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/>
        <w:spacing w:line="435" w:lineRule="atLeast"/>
        <w:ind w:left="0" w:leftChars="0" w:firstLine="0" w:firstLineChars="0"/>
        <w:jc w:val="center"/>
        <w:rPr>
          <w:rFonts w:ascii="宋体" w:hAnsi="宋体" w:eastAsia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</w:rPr>
        <w:t>桂林市人民医院供应室及综合楼手术室新增电缆项目评分标准</w:t>
      </w:r>
      <w:bookmarkStart w:id="0" w:name="_GoBack"/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  <w:t>：</w:t>
      </w:r>
    </w:p>
    <w:bookmarkEnd w:id="0"/>
    <w:tbl>
      <w:tblPr>
        <w:tblStyle w:val="8"/>
        <w:tblpPr w:leftFromText="180" w:rightFromText="180" w:vertAnchor="text" w:horzAnchor="margin" w:tblpY="364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993"/>
        <w:gridCol w:w="1420"/>
        <w:gridCol w:w="4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评审因素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商务评审（50分）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价格分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（50分）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1.以进入详细评审环节的有效投标人的最低投标报价为评标基准价，评标基准价报价得分为50分。</w:t>
            </w:r>
          </w:p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2.投标人价格分=（评标基准价/投标人的投标报价）×50分。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技术评审（40分）</w:t>
            </w:r>
          </w:p>
        </w:tc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施工组织设计分（40分）</w:t>
            </w: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1.总体概述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rPr>
                <w:rFonts w:hint="eastAsia"/>
              </w:rP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）：对项目总体有深刻认识，表达清晰、完整、严谨、合理，措施先进、具体、有效、成熟；施工段划分清晰、合理，符合规范要求。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rPr>
                <w:rFonts w:hint="eastAsia"/>
              </w:rPr>
              <w:t>~2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）：对项目总体有一定认识，表达较清晰、较完整，措施有效；施工段划分较清晰，符合规范要求。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rPr>
                <w:rFonts w:hint="eastAsia"/>
              </w:rPr>
              <w:t>~1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）：对项目总体有认识，有一定的措施但部分不具体；施工段划分较合理，符合规范要求。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：对项目认识不足，表达不清晰，措施不具体；施工段划分不合理。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主要施工方法（4分）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）：各主要分部施工方法符合项目实际，有详尽的施工技术方案，工艺先进、方法科学合理、可行，能指导具体施工并确保安全；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）：各主要分部施工方法符合项目实际，有较详尽的施工技术方案，工艺较好、方法科学合理、可行，能指导具体施工并确保安全；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）：各主要分部施工方法能满足项目需求，有施工技术方案，能指导具体施工并确保安全；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0.4分）：各主要分部施工方法不能满足项目需求，没有施工技术方案，不能指导具体施工并确保安全。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3.施工进度计划和各阶段进度的保证措施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）：关键线路清晰、准确、完整，计划编制合理、可行性高，关键节点的控制措施有力、合理、可行。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）：关键线路较清晰、比较准确和完整，计划编制可行性较高，关键节点的控制措施合理、可行。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）：关键线路基本准确，计划编制合理，关键节点的控制措施基本可行。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：关键线路不准确，计划编制不合理，关键节点的控制不可行。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4.劳动力和材料投入计划及其保证措施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）：投入计划与进度计划呼应，完全满足施工需要，调配投入计划合理、准确。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）：投入计划与进度计划呼应，较好满足施工需要，调配投入计划基本合理、准确。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）：投入计划与进度计划呼应，基本满足施工需要，调配投入计划基本合理。</w:t>
            </w:r>
          </w:p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：投入计划与进度计划不呼应，不能满足施工需要。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5.关键施工技术、工艺及工程实施的重点、难点和解决方案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（2.1</w:t>
            </w:r>
            <w:r>
              <w:t>~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：对项目关键技术、工艺有深入的表达，对重点、难点有先进合理的施工措施并有可行的安全措施，解决方案完整、经济、安全、切实可行，措施得力。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：对项目关键技术、工艺有深入的表达，对重点、难点有合理的建议，解决方案</w:t>
            </w:r>
            <w:r>
              <w:rPr>
                <w:rFonts w:hint="eastAsia" w:ascii="宋体" w:hAnsi="宋体" w:cs="宋体"/>
                <w:szCs w:val="21"/>
              </w:rPr>
              <w:t>比较</w:t>
            </w:r>
            <w:r>
              <w:rPr>
                <w:rFonts w:ascii="宋体" w:hAnsi="宋体" w:cs="宋体"/>
                <w:szCs w:val="21"/>
              </w:rPr>
              <w:t>经济、安全、基本可行。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：对项目关键技术有一定了解，对重点、难点有建议，解决方案基本可行。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：对项目关键技术有表述，对重点、难点有建议，解决方案不可行。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6.质量保证与承诺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20分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（16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20分）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1小时内能到达现场处理故障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15分）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4小时内能到达现场处理故障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（6</w:t>
            </w:r>
            <w:r>
              <w:t>~</w:t>
            </w:r>
            <w:r>
              <w:rPr>
                <w:rFonts w:hint="eastAsia"/>
              </w:rPr>
              <w:t>10</w:t>
            </w:r>
            <w:r>
              <w:rPr>
                <w:rFonts w:hint="eastAsia" w:ascii="宋体" w:hAnsi="宋体"/>
                <w:szCs w:val="21"/>
              </w:rPr>
              <w:t>分）</w:t>
            </w:r>
            <w:r>
              <w:rPr>
                <w:rFonts w:ascii="宋体" w:hAnsi="宋体" w:cs="宋体"/>
                <w:szCs w:val="21"/>
              </w:rPr>
              <w:t>：具体措施可行，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6小时内能到达现场处理故障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5分）</w:t>
            </w:r>
            <w:r>
              <w:rPr>
                <w:rFonts w:ascii="宋体" w:hAnsi="宋体" w:cs="宋体"/>
                <w:szCs w:val="21"/>
              </w:rPr>
              <w:t>：措施不可行。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</w:t>
            </w:r>
          </w:p>
        </w:tc>
        <w:tc>
          <w:tcPr>
            <w:tcW w:w="32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企业信誉实力评审（满分10分）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1.投标人通过质量管理体系认证</w:t>
            </w:r>
            <w:r>
              <w:rPr>
                <w:rFonts w:ascii="宋体" w:hAnsi="宋体"/>
                <w:szCs w:val="21"/>
              </w:rPr>
              <w:t>且有效的（投标文件中提供相关有效证明材料复印件），得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分。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2.业绩分（7分）：投标人自20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来具有与本工程类别相同的工程项目业绩（投标文件中提供合同复印件或中标通知书复印件，加盖投标人单位公章）每有1个得1分，最多得7分。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11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综合评分（即投标人汇总得分）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投标人汇总得分=该投标人的商务评审得分+技术评审得分+企业信誉实力评审得分</w:t>
            </w:r>
          </w:p>
        </w:tc>
      </w:tr>
    </w:tbl>
    <w:p>
      <w:pPr>
        <w:widowControl/>
        <w:spacing w:line="435" w:lineRule="atLeast"/>
        <w:jc w:val="left"/>
        <w:rPr>
          <w:rFonts w:ascii="宋体" w:hAnsi="宋体" w:eastAsia="宋体" w:cs="宋体"/>
          <w:kern w:val="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lNmNlNzJkNjMzOTI3ZTE0ODEwMTE4ZWE1NzljZGYifQ=="/>
  </w:docVars>
  <w:rsids>
    <w:rsidRoot w:val="00B95CF1"/>
    <w:rsid w:val="000B0A9A"/>
    <w:rsid w:val="001029D1"/>
    <w:rsid w:val="0017163E"/>
    <w:rsid w:val="00194150"/>
    <w:rsid w:val="001D1B09"/>
    <w:rsid w:val="0025077F"/>
    <w:rsid w:val="002A150A"/>
    <w:rsid w:val="00313B83"/>
    <w:rsid w:val="0033209E"/>
    <w:rsid w:val="00352513"/>
    <w:rsid w:val="004963B7"/>
    <w:rsid w:val="004A1A54"/>
    <w:rsid w:val="004D610A"/>
    <w:rsid w:val="00561ACC"/>
    <w:rsid w:val="005C179F"/>
    <w:rsid w:val="005D0B83"/>
    <w:rsid w:val="005E002E"/>
    <w:rsid w:val="005E4C97"/>
    <w:rsid w:val="006760FB"/>
    <w:rsid w:val="006F6885"/>
    <w:rsid w:val="00792572"/>
    <w:rsid w:val="007F506B"/>
    <w:rsid w:val="00AC055F"/>
    <w:rsid w:val="00B16B24"/>
    <w:rsid w:val="00B216E2"/>
    <w:rsid w:val="00B35DDE"/>
    <w:rsid w:val="00B47AFE"/>
    <w:rsid w:val="00B51566"/>
    <w:rsid w:val="00B95CF1"/>
    <w:rsid w:val="00CB1DF1"/>
    <w:rsid w:val="00CC3353"/>
    <w:rsid w:val="00D21E5A"/>
    <w:rsid w:val="00D567B3"/>
    <w:rsid w:val="00E40232"/>
    <w:rsid w:val="00E44E28"/>
    <w:rsid w:val="00E82AC0"/>
    <w:rsid w:val="00EC7220"/>
    <w:rsid w:val="00EE6302"/>
    <w:rsid w:val="00F2557C"/>
    <w:rsid w:val="09755A39"/>
    <w:rsid w:val="10F97B9F"/>
    <w:rsid w:val="114B00F2"/>
    <w:rsid w:val="1557198F"/>
    <w:rsid w:val="18153A05"/>
    <w:rsid w:val="31BE3902"/>
    <w:rsid w:val="39622040"/>
    <w:rsid w:val="42CD2946"/>
    <w:rsid w:val="53B04B85"/>
    <w:rsid w:val="55EC7112"/>
    <w:rsid w:val="6BAF2EC6"/>
    <w:rsid w:val="6D7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1473</Words>
  <Characters>1587</Characters>
  <Lines>18</Lines>
  <Paragraphs>5</Paragraphs>
  <TotalTime>1</TotalTime>
  <ScaleCrop>false</ScaleCrop>
  <LinksUpToDate>false</LinksUpToDate>
  <CharactersWithSpaces>1587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2021-09-23T10:33:00Z</dcterms:created>
  <dc:creator>PC</dc:creator>
  <cp:lastModifiedBy>对方正在输入...</cp:lastModifiedBy>
  <dcterms:modified xsi:type="dcterms:W3CDTF">2023-10-16T02:25:11Z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4A9887091A7B401CB02DA027743C06DD</vt:lpwstr>
  </property>
</Properties>
</file>