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b/>
                <w:bCs/>
                <w:szCs w:val="21"/>
              </w:rPr>
              <w:t>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（2.6~5分）：对项目总体有认识，有一定的措施但部分不具体；施工段划分较合理，符合规范要求。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差（0~2.5分）：对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差（0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trike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差（0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差（0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分）：对项目关键技术、工艺有深入的表达，对重点、难点有合理的建议，解决方案比较经济、安全、基本可行。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trike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差（0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优（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分）：针对项目实际提出先进、可行、具体的保证措施，优于招标文件的质量要求及施工验收规范要求。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良（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分）：针对项目实际提出先进、可行、具体的保证措施，较好满足招标文件的质量要求。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2.6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分）：具体措施可行，满足招标文件的质量要求。</w:t>
            </w:r>
          </w:p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strike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差（0</w:t>
            </w:r>
            <w:r>
              <w:rPr>
                <w:rFonts w:hint="eastAsia" w:asciiTheme="minorEastAsia" w:hAnsiTheme="minorEastAsia" w:eastAsiaTheme="minorEastAsia" w:cstheme="minorEastAsia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分）：措施不可行。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分）：投标人自2019来具有与本工程类别相同的工程项目业绩（投标文件中提供合同复印件或中标通知书复印件，加盖投标人单位公章）每有1个得1分，最多得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jE0MjE0Y2Q2YjcxZmM1NmI5ODhhNjAwZmVhOWMifQ=="/>
  </w:docVars>
  <w:rsids>
    <w:rsidRoot w:val="28D64100"/>
    <w:rsid w:val="28D64100"/>
    <w:rsid w:val="2B6A3B97"/>
    <w:rsid w:val="61AC4950"/>
    <w:rsid w:val="7FA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1582</Characters>
  <Lines>0</Lines>
  <Paragraphs>0</Paragraphs>
  <TotalTime>10</TotalTime>
  <ScaleCrop>false</ScaleCrop>
  <LinksUpToDate>false</LinksUpToDate>
  <CharactersWithSpaces>1582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2023-05-10T01:01:00Z</dcterms:created>
  <dc:creator>徐晓兰</dc:creator>
  <cp:lastModifiedBy>H.小薇</cp:lastModifiedBy>
  <dcterms:modified xsi:type="dcterms:W3CDTF">2023-05-15T09:34:39Z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85BB9406B2A64FD1B244186B343E2F2A_13</vt:lpwstr>
  </property>
</Properties>
</file>