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b/>
          <w:bCs/>
          <w:sz w:val="44"/>
          <w:szCs w:val="44"/>
        </w:rPr>
      </w:pPr>
      <w:bookmarkStart w:id="0" w:name="_GoBack"/>
      <w:bookmarkEnd w:id="0"/>
      <w:r>
        <w:rPr>
          <w:rFonts w:hint="eastAsia"/>
          <w:b/>
          <w:bCs/>
          <w:sz w:val="44"/>
          <w:szCs w:val="44"/>
        </w:rPr>
        <w:t>采购需求</w:t>
      </w:r>
    </w:p>
    <w:tbl>
      <w:tblPr>
        <w:tblStyle w:val="12"/>
        <w:tblW w:w="13316" w:type="dxa"/>
        <w:tblInd w:w="-42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8"/>
        <w:gridCol w:w="1131"/>
        <w:gridCol w:w="1481"/>
        <w:gridCol w:w="1909"/>
        <w:gridCol w:w="1269"/>
        <w:gridCol w:w="899"/>
        <w:gridCol w:w="860"/>
        <w:gridCol w:w="51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588" w:type="dxa"/>
            <w:vAlign w:val="center"/>
          </w:tcPr>
          <w:p>
            <w:pPr>
              <w:jc w:val="center"/>
              <w:rPr>
                <w:rFonts w:ascii="宋体" w:hAnsi="宋体" w:eastAsia="宋体" w:cs="宋体"/>
                <w:szCs w:val="21"/>
              </w:rPr>
            </w:pPr>
            <w:r>
              <w:rPr>
                <w:rFonts w:hint="eastAsia" w:ascii="宋体" w:hAnsi="宋体" w:eastAsia="宋体" w:cs="宋体"/>
                <w:szCs w:val="21"/>
              </w:rPr>
              <w:t>序号</w:t>
            </w:r>
          </w:p>
        </w:tc>
        <w:tc>
          <w:tcPr>
            <w:tcW w:w="1131" w:type="dxa"/>
            <w:vAlign w:val="center"/>
          </w:tcPr>
          <w:p>
            <w:pPr>
              <w:jc w:val="center"/>
              <w:rPr>
                <w:rFonts w:ascii="宋体" w:hAnsi="宋体" w:eastAsia="宋体" w:cs="宋体"/>
                <w:szCs w:val="21"/>
              </w:rPr>
            </w:pPr>
            <w:r>
              <w:rPr>
                <w:rFonts w:hint="eastAsia" w:ascii="宋体" w:hAnsi="宋体" w:eastAsia="宋体" w:cs="宋体"/>
                <w:szCs w:val="21"/>
              </w:rPr>
              <w:t>科室</w:t>
            </w:r>
          </w:p>
        </w:tc>
        <w:tc>
          <w:tcPr>
            <w:tcW w:w="1481" w:type="dxa"/>
            <w:vAlign w:val="center"/>
          </w:tcPr>
          <w:p>
            <w:pPr>
              <w:jc w:val="center"/>
              <w:rPr>
                <w:rFonts w:ascii="宋体" w:hAnsi="宋体" w:eastAsia="宋体" w:cs="宋体"/>
                <w:szCs w:val="21"/>
              </w:rPr>
            </w:pPr>
            <w:r>
              <w:rPr>
                <w:rFonts w:hint="eastAsia" w:ascii="宋体" w:hAnsi="宋体" w:eastAsia="宋体" w:cs="宋体"/>
                <w:szCs w:val="21"/>
              </w:rPr>
              <w:t>产品名称</w:t>
            </w:r>
          </w:p>
        </w:tc>
        <w:tc>
          <w:tcPr>
            <w:tcW w:w="1909" w:type="dxa"/>
            <w:vAlign w:val="center"/>
          </w:tcPr>
          <w:p>
            <w:pPr>
              <w:jc w:val="center"/>
              <w:rPr>
                <w:rFonts w:ascii="宋体" w:hAnsi="宋体" w:eastAsia="宋体" w:cs="宋体"/>
                <w:szCs w:val="21"/>
              </w:rPr>
            </w:pPr>
            <w:r>
              <w:rPr>
                <w:rFonts w:hint="eastAsia" w:ascii="宋体" w:hAnsi="宋体" w:eastAsia="宋体" w:cs="宋体"/>
                <w:szCs w:val="21"/>
              </w:rPr>
              <w:t>规格（毫米）</w:t>
            </w:r>
          </w:p>
          <w:p>
            <w:pPr>
              <w:jc w:val="center"/>
              <w:rPr>
                <w:rFonts w:ascii="宋体" w:hAnsi="宋体" w:eastAsia="宋体" w:cs="宋体"/>
                <w:szCs w:val="21"/>
              </w:rPr>
            </w:pPr>
            <w:r>
              <w:rPr>
                <w:rFonts w:hint="eastAsia" w:ascii="宋体" w:hAnsi="宋体" w:eastAsia="宋体" w:cs="宋体"/>
                <w:szCs w:val="21"/>
              </w:rPr>
              <w:t>长W*宽D*高H</w:t>
            </w:r>
          </w:p>
        </w:tc>
        <w:tc>
          <w:tcPr>
            <w:tcW w:w="1269" w:type="dxa"/>
            <w:vAlign w:val="center"/>
          </w:tcPr>
          <w:p>
            <w:pPr>
              <w:widowControl/>
              <w:jc w:val="center"/>
              <w:textAlignment w:val="center"/>
              <w:rPr>
                <w:rFonts w:ascii="宋体" w:hAnsi="宋体" w:eastAsia="宋体" w:cs="宋体"/>
                <w:szCs w:val="21"/>
              </w:rPr>
            </w:pPr>
            <w:r>
              <w:rPr>
                <w:rFonts w:hint="eastAsia" w:ascii="宋体" w:hAnsi="宋体" w:eastAsia="宋体" w:cs="宋体"/>
                <w:color w:val="000000"/>
                <w:kern w:val="0"/>
                <w:szCs w:val="21"/>
                <w:lang w:bidi="ar"/>
              </w:rPr>
              <w:t>颜色</w:t>
            </w:r>
          </w:p>
        </w:tc>
        <w:tc>
          <w:tcPr>
            <w:tcW w:w="899" w:type="dxa"/>
            <w:vAlign w:val="center"/>
          </w:tcPr>
          <w:p>
            <w:pPr>
              <w:widowControl/>
              <w:jc w:val="center"/>
              <w:textAlignment w:val="center"/>
              <w:rPr>
                <w:rFonts w:ascii="宋体" w:hAnsi="宋体" w:eastAsia="宋体" w:cs="宋体"/>
                <w:szCs w:val="21"/>
              </w:rPr>
            </w:pPr>
            <w:r>
              <w:rPr>
                <w:rFonts w:hint="eastAsia" w:ascii="宋体" w:hAnsi="宋体" w:eastAsia="宋体" w:cs="宋体"/>
                <w:color w:val="000000"/>
                <w:kern w:val="0"/>
                <w:szCs w:val="21"/>
                <w:lang w:bidi="ar"/>
              </w:rPr>
              <w:t>单位</w:t>
            </w:r>
          </w:p>
        </w:tc>
        <w:tc>
          <w:tcPr>
            <w:tcW w:w="860" w:type="dxa"/>
            <w:vAlign w:val="center"/>
          </w:tcPr>
          <w:p>
            <w:pPr>
              <w:widowControl/>
              <w:jc w:val="center"/>
              <w:textAlignment w:val="center"/>
              <w:rPr>
                <w:rFonts w:ascii="宋体" w:hAnsi="宋体" w:eastAsia="宋体" w:cs="宋体"/>
                <w:szCs w:val="21"/>
              </w:rPr>
            </w:pPr>
            <w:r>
              <w:rPr>
                <w:rFonts w:hint="eastAsia" w:ascii="宋体" w:hAnsi="宋体" w:eastAsia="宋体" w:cs="宋体"/>
                <w:color w:val="000000"/>
                <w:kern w:val="0"/>
                <w:szCs w:val="21"/>
                <w:lang w:bidi="ar"/>
              </w:rPr>
              <w:t>数量</w:t>
            </w:r>
          </w:p>
        </w:tc>
        <w:tc>
          <w:tcPr>
            <w:tcW w:w="5179" w:type="dxa"/>
            <w:vAlign w:val="center"/>
          </w:tcPr>
          <w:p>
            <w:pPr>
              <w:widowControl/>
              <w:jc w:val="center"/>
              <w:textAlignment w:val="center"/>
              <w:rPr>
                <w:rFonts w:ascii="宋体" w:hAnsi="宋体" w:eastAsia="宋体" w:cs="宋体"/>
                <w:szCs w:val="21"/>
              </w:rPr>
            </w:pPr>
            <w:r>
              <w:rPr>
                <w:rFonts w:hint="eastAsia" w:ascii="宋体" w:hAnsi="宋体" w:eastAsia="宋体" w:cs="宋体"/>
                <w:color w:val="000000"/>
                <w:kern w:val="0"/>
                <w:szCs w:val="21"/>
                <w:lang w:bidi="ar"/>
              </w:rPr>
              <w:t>技术指标及材质说明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88" w:type="dxa"/>
            <w:vAlign w:val="center"/>
          </w:tcPr>
          <w:p>
            <w:pPr>
              <w:jc w:val="center"/>
              <w:rPr>
                <w:rFonts w:ascii="宋体" w:hAnsi="宋体" w:eastAsia="宋体" w:cs="宋体"/>
                <w:szCs w:val="21"/>
              </w:rPr>
            </w:pPr>
            <w:r>
              <w:rPr>
                <w:rFonts w:hint="eastAsia" w:ascii="宋体" w:hAnsi="宋体" w:eastAsia="宋体" w:cs="宋体"/>
                <w:szCs w:val="21"/>
              </w:rPr>
              <w:t>1</w:t>
            </w:r>
          </w:p>
        </w:tc>
        <w:tc>
          <w:tcPr>
            <w:tcW w:w="1131" w:type="dxa"/>
            <w:vMerge w:val="restart"/>
            <w:vAlign w:val="center"/>
          </w:tcPr>
          <w:p>
            <w:pPr>
              <w:jc w:val="center"/>
              <w:rPr>
                <w:rFonts w:ascii="宋体" w:hAnsi="宋体" w:eastAsia="宋体" w:cs="宋体"/>
                <w:szCs w:val="21"/>
              </w:rPr>
            </w:pPr>
            <w:r>
              <w:rPr>
                <w:rFonts w:hint="eastAsia" w:ascii="宋体" w:hAnsi="宋体" w:eastAsia="宋体" w:cs="宋体"/>
                <w:szCs w:val="21"/>
              </w:rPr>
              <w:t>走廊过道</w:t>
            </w:r>
          </w:p>
        </w:tc>
        <w:tc>
          <w:tcPr>
            <w:tcW w:w="1481" w:type="dxa"/>
            <w:vAlign w:val="center"/>
          </w:tcPr>
          <w:p>
            <w:pPr>
              <w:jc w:val="center"/>
              <w:rPr>
                <w:rFonts w:ascii="宋体" w:hAnsi="宋体" w:eastAsia="宋体" w:cs="宋体"/>
                <w:szCs w:val="21"/>
              </w:rPr>
            </w:pPr>
            <w:r>
              <w:rPr>
                <w:rFonts w:hint="eastAsia" w:ascii="宋体" w:hAnsi="宋体" w:eastAsia="宋体" w:cs="宋体"/>
                <w:szCs w:val="21"/>
              </w:rPr>
              <w:t>储物柜</w:t>
            </w:r>
          </w:p>
        </w:tc>
        <w:tc>
          <w:tcPr>
            <w:tcW w:w="1909" w:type="dxa"/>
            <w:vAlign w:val="center"/>
          </w:tcPr>
          <w:p>
            <w:pPr>
              <w:jc w:val="center"/>
              <w:rPr>
                <w:rFonts w:ascii="宋体" w:hAnsi="宋体" w:eastAsia="宋体" w:cs="宋体"/>
                <w:szCs w:val="21"/>
              </w:rPr>
            </w:pPr>
            <w:r>
              <w:rPr>
                <w:rFonts w:hint="eastAsia" w:ascii="宋体" w:hAnsi="宋体" w:eastAsia="宋体" w:cs="宋体"/>
                <w:szCs w:val="21"/>
              </w:rPr>
              <w:t>650*600*2560</w:t>
            </w:r>
          </w:p>
        </w:tc>
        <w:tc>
          <w:tcPr>
            <w:tcW w:w="1269" w:type="dxa"/>
            <w:vAlign w:val="center"/>
          </w:tcPr>
          <w:p>
            <w:pPr>
              <w:jc w:val="center"/>
              <w:rPr>
                <w:rFonts w:ascii="宋体" w:hAnsi="宋体" w:eastAsia="宋体" w:cs="宋体"/>
                <w:szCs w:val="21"/>
              </w:rPr>
            </w:pPr>
            <w:r>
              <w:rPr>
                <w:rFonts w:hint="eastAsia" w:ascii="宋体" w:hAnsi="宋体" w:eastAsia="宋体" w:cs="宋体"/>
                <w:szCs w:val="21"/>
              </w:rPr>
              <w:drawing>
                <wp:inline distT="0" distB="0" distL="114300" distR="114300">
                  <wp:extent cx="496570" cy="375285"/>
                  <wp:effectExtent l="0" t="0" r="17780" b="5715"/>
                  <wp:docPr id="24" name="图片 24" descr="1683854073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1683854073786"/>
                          <pic:cNvPicPr>
                            <a:picLocks noChangeAspect="1"/>
                          </pic:cNvPicPr>
                        </pic:nvPicPr>
                        <pic:blipFill>
                          <a:blip r:embed="rId5"/>
                          <a:stretch>
                            <a:fillRect/>
                          </a:stretch>
                        </pic:blipFill>
                        <pic:spPr>
                          <a:xfrm>
                            <a:off x="0" y="0"/>
                            <a:ext cx="496570" cy="375285"/>
                          </a:xfrm>
                          <a:prstGeom prst="rect">
                            <a:avLst/>
                          </a:prstGeom>
                        </pic:spPr>
                      </pic:pic>
                    </a:graphicData>
                  </a:graphic>
                </wp:inline>
              </w:drawing>
            </w:r>
          </w:p>
        </w:tc>
        <w:tc>
          <w:tcPr>
            <w:tcW w:w="899" w:type="dxa"/>
            <w:vAlign w:val="center"/>
          </w:tcPr>
          <w:p>
            <w:pPr>
              <w:jc w:val="center"/>
              <w:rPr>
                <w:rFonts w:ascii="宋体" w:hAnsi="宋体" w:eastAsia="宋体" w:cs="宋体"/>
                <w:szCs w:val="21"/>
              </w:rPr>
            </w:pPr>
            <w:r>
              <w:rPr>
                <w:rFonts w:hint="eastAsia" w:ascii="宋体" w:hAnsi="宋体" w:eastAsia="宋体" w:cs="宋体"/>
                <w:szCs w:val="21"/>
              </w:rPr>
              <w:t>组</w:t>
            </w:r>
          </w:p>
        </w:tc>
        <w:tc>
          <w:tcPr>
            <w:tcW w:w="860" w:type="dxa"/>
            <w:vAlign w:val="center"/>
          </w:tcPr>
          <w:p>
            <w:pPr>
              <w:jc w:val="center"/>
              <w:rPr>
                <w:rFonts w:ascii="宋体" w:hAnsi="宋体" w:eastAsia="宋体" w:cs="宋体"/>
                <w:szCs w:val="21"/>
              </w:rPr>
            </w:pPr>
            <w:r>
              <w:rPr>
                <w:rFonts w:hint="eastAsia" w:ascii="宋体" w:hAnsi="宋体" w:eastAsia="宋体" w:cs="宋体"/>
                <w:szCs w:val="21"/>
              </w:rPr>
              <w:t>1</w:t>
            </w:r>
          </w:p>
        </w:tc>
        <w:tc>
          <w:tcPr>
            <w:tcW w:w="5179" w:type="dxa"/>
            <w:vAlign w:val="center"/>
          </w:tcPr>
          <w:p>
            <w:pPr>
              <w:rPr>
                <w:rFonts w:ascii="宋体" w:hAnsi="宋体" w:eastAsia="宋体" w:cs="宋体"/>
                <w:szCs w:val="21"/>
              </w:rPr>
            </w:pPr>
            <w:r>
              <w:rPr>
                <w:rFonts w:hint="eastAsia" w:ascii="宋体" w:hAnsi="宋体" w:eastAsia="宋体" w:cs="宋体"/>
                <w:szCs w:val="21"/>
              </w:rPr>
              <w:t>基材采用国家合格刨花板；经过防虫、防腐的化学处理、强度高、刚性好、不变形、比重合理，达到国际握钉力测试标准。双面贴0.6MM优质防火胶膜饰面，优质PVC封边。五金配件：采用优质国产五金配件。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24" w:hRule="atLeast"/>
        </w:trPr>
        <w:tc>
          <w:tcPr>
            <w:tcW w:w="588" w:type="dxa"/>
            <w:vAlign w:val="center"/>
          </w:tcPr>
          <w:p>
            <w:pPr>
              <w:jc w:val="center"/>
              <w:rPr>
                <w:rFonts w:ascii="宋体" w:hAnsi="宋体" w:eastAsia="宋体" w:cs="宋体"/>
                <w:szCs w:val="21"/>
              </w:rPr>
            </w:pPr>
            <w:r>
              <w:rPr>
                <w:rFonts w:hint="eastAsia" w:ascii="宋体" w:hAnsi="宋体" w:eastAsia="宋体" w:cs="宋体"/>
                <w:szCs w:val="21"/>
              </w:rPr>
              <w:t>2</w:t>
            </w:r>
          </w:p>
        </w:tc>
        <w:tc>
          <w:tcPr>
            <w:tcW w:w="1131" w:type="dxa"/>
            <w:vMerge w:val="continue"/>
            <w:vAlign w:val="center"/>
          </w:tcPr>
          <w:p>
            <w:pPr>
              <w:jc w:val="center"/>
              <w:rPr>
                <w:rFonts w:ascii="宋体" w:hAnsi="宋体" w:eastAsia="宋体" w:cs="宋体"/>
                <w:szCs w:val="21"/>
              </w:rPr>
            </w:pPr>
          </w:p>
        </w:tc>
        <w:tc>
          <w:tcPr>
            <w:tcW w:w="1481" w:type="dxa"/>
            <w:vAlign w:val="center"/>
          </w:tcPr>
          <w:p>
            <w:pPr>
              <w:jc w:val="center"/>
              <w:rPr>
                <w:rFonts w:ascii="宋体" w:hAnsi="宋体" w:eastAsia="宋体" w:cs="宋体"/>
                <w:szCs w:val="21"/>
              </w:rPr>
            </w:pPr>
            <w:r>
              <w:rPr>
                <w:rFonts w:hint="eastAsia" w:ascii="宋体" w:hAnsi="宋体" w:eastAsia="宋体" w:cs="宋体"/>
                <w:szCs w:val="21"/>
              </w:rPr>
              <w:t>衣柜</w:t>
            </w:r>
          </w:p>
        </w:tc>
        <w:tc>
          <w:tcPr>
            <w:tcW w:w="1909" w:type="dxa"/>
            <w:vAlign w:val="center"/>
          </w:tcPr>
          <w:p>
            <w:pPr>
              <w:jc w:val="center"/>
              <w:rPr>
                <w:rFonts w:ascii="宋体" w:hAnsi="宋体" w:eastAsia="宋体" w:cs="宋体"/>
                <w:szCs w:val="21"/>
              </w:rPr>
            </w:pPr>
            <w:r>
              <w:rPr>
                <w:rFonts w:hint="eastAsia" w:ascii="宋体" w:hAnsi="宋体" w:eastAsia="宋体" w:cs="宋体"/>
                <w:szCs w:val="21"/>
              </w:rPr>
              <w:t>1030*430*2560</w:t>
            </w:r>
          </w:p>
        </w:tc>
        <w:tc>
          <w:tcPr>
            <w:tcW w:w="1269" w:type="dxa"/>
            <w:vAlign w:val="center"/>
          </w:tcPr>
          <w:p>
            <w:pPr>
              <w:jc w:val="center"/>
              <w:rPr>
                <w:rFonts w:ascii="宋体" w:hAnsi="宋体" w:eastAsia="宋体" w:cs="宋体"/>
                <w:szCs w:val="21"/>
              </w:rPr>
            </w:pPr>
            <w:r>
              <w:rPr>
                <w:rFonts w:hint="eastAsia" w:ascii="宋体" w:hAnsi="宋体" w:eastAsia="宋体" w:cs="宋体"/>
                <w:szCs w:val="21"/>
              </w:rPr>
              <w:drawing>
                <wp:inline distT="0" distB="0" distL="114300" distR="114300">
                  <wp:extent cx="496570" cy="375285"/>
                  <wp:effectExtent l="0" t="0" r="17780" b="5715"/>
                  <wp:docPr id="25" name="图片 25" descr="1683854073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1683854073786"/>
                          <pic:cNvPicPr>
                            <a:picLocks noChangeAspect="1"/>
                          </pic:cNvPicPr>
                        </pic:nvPicPr>
                        <pic:blipFill>
                          <a:blip r:embed="rId5"/>
                          <a:stretch>
                            <a:fillRect/>
                          </a:stretch>
                        </pic:blipFill>
                        <pic:spPr>
                          <a:xfrm>
                            <a:off x="0" y="0"/>
                            <a:ext cx="496570" cy="375285"/>
                          </a:xfrm>
                          <a:prstGeom prst="rect">
                            <a:avLst/>
                          </a:prstGeom>
                        </pic:spPr>
                      </pic:pic>
                    </a:graphicData>
                  </a:graphic>
                </wp:inline>
              </w:drawing>
            </w:r>
          </w:p>
        </w:tc>
        <w:tc>
          <w:tcPr>
            <w:tcW w:w="899" w:type="dxa"/>
            <w:vAlign w:val="center"/>
          </w:tcPr>
          <w:p>
            <w:pPr>
              <w:jc w:val="center"/>
              <w:rPr>
                <w:rFonts w:ascii="宋体" w:hAnsi="宋体" w:eastAsia="宋体" w:cs="宋体"/>
                <w:szCs w:val="21"/>
              </w:rPr>
            </w:pPr>
            <w:r>
              <w:rPr>
                <w:rFonts w:hint="eastAsia" w:ascii="宋体" w:hAnsi="宋体" w:eastAsia="宋体" w:cs="宋体"/>
                <w:szCs w:val="21"/>
              </w:rPr>
              <w:t>组</w:t>
            </w:r>
          </w:p>
        </w:tc>
        <w:tc>
          <w:tcPr>
            <w:tcW w:w="860" w:type="dxa"/>
            <w:vAlign w:val="center"/>
          </w:tcPr>
          <w:p>
            <w:pPr>
              <w:jc w:val="center"/>
              <w:rPr>
                <w:rFonts w:ascii="宋体" w:hAnsi="宋体" w:eastAsia="宋体" w:cs="宋体"/>
                <w:szCs w:val="21"/>
              </w:rPr>
            </w:pPr>
            <w:r>
              <w:rPr>
                <w:rFonts w:hint="eastAsia" w:ascii="宋体" w:hAnsi="宋体" w:eastAsia="宋体" w:cs="宋体"/>
                <w:szCs w:val="21"/>
              </w:rPr>
              <w:t>2</w:t>
            </w:r>
          </w:p>
        </w:tc>
        <w:tc>
          <w:tcPr>
            <w:tcW w:w="5179" w:type="dxa"/>
            <w:vAlign w:val="center"/>
          </w:tcPr>
          <w:p>
            <w:pPr>
              <w:rPr>
                <w:rFonts w:ascii="宋体" w:hAnsi="宋体" w:eastAsia="宋体" w:cs="宋体"/>
                <w:szCs w:val="21"/>
              </w:rPr>
            </w:pPr>
            <w:r>
              <w:rPr>
                <w:rFonts w:hint="eastAsia" w:ascii="宋体" w:hAnsi="宋体" w:eastAsia="宋体" w:cs="宋体"/>
                <w:szCs w:val="21"/>
              </w:rPr>
              <w:t>材采用国家合格刨花板；经过防虫、防腐的化学处理、强度高、刚性好、不变形、比重合理，达到国际握钉力测试标准。双面贴0.6MM优质防火胶膜饰面，优质PVC封边。五金配件：采用优质国产五金配件。</w:t>
            </w:r>
          </w:p>
          <w:p>
            <w:pPr>
              <w:widowControl/>
              <w:jc w:val="left"/>
              <w:textAlignment w:val="center"/>
              <w:rPr>
                <w:rFonts w:ascii="宋体" w:hAnsi="宋体" w:eastAsia="宋体" w:cs="宋体"/>
                <w:szCs w:val="21"/>
              </w:rPr>
            </w:pPr>
            <w:r>
              <w:rPr>
                <w:rFonts w:hint="eastAsia" w:ascii="宋体" w:hAnsi="宋体" w:eastAsia="宋体" w:cs="宋体"/>
                <w:szCs w:val="21"/>
              </w:rPr>
              <w:t>工艺要求：</w:t>
            </w:r>
          </w:p>
          <w:p>
            <w:pPr>
              <w:numPr>
                <w:ilvl w:val="0"/>
                <w:numId w:val="1"/>
              </w:numPr>
              <w:jc w:val="left"/>
              <w:rPr>
                <w:rFonts w:ascii="宋体" w:hAnsi="宋体" w:eastAsia="宋体" w:cs="宋体"/>
                <w:szCs w:val="21"/>
              </w:rPr>
            </w:pPr>
            <w:r>
              <w:rPr>
                <w:rFonts w:hint="eastAsia" w:ascii="宋体" w:hAnsi="宋体" w:eastAsia="宋体" w:cs="宋体"/>
                <w:szCs w:val="21"/>
              </w:rPr>
              <w:t>柜子工艺贴合墙缝、侧柜、背板如有地砖的地脚线缝隙，需要结合地脚线的尺寸封好木板，做到防尘及美观效果。                              2、柜子高度做到墙体顶部，可能会涉及到墙体横梁，需要将柜子尺寸精准，用木板封好柜体的四周，及相应要求。                                  3、有柱子或水管的地方，需要用木板包住，达到美观的效果。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88" w:type="dxa"/>
            <w:vAlign w:val="center"/>
          </w:tcPr>
          <w:p>
            <w:pPr>
              <w:jc w:val="center"/>
              <w:rPr>
                <w:rFonts w:ascii="宋体" w:hAnsi="宋体" w:eastAsia="宋体" w:cs="宋体"/>
                <w:szCs w:val="21"/>
              </w:rPr>
            </w:pPr>
            <w:r>
              <w:rPr>
                <w:rFonts w:hint="eastAsia" w:ascii="宋体" w:hAnsi="宋体" w:eastAsia="宋体" w:cs="宋体"/>
                <w:szCs w:val="21"/>
              </w:rPr>
              <w:t>3</w:t>
            </w:r>
          </w:p>
        </w:tc>
        <w:tc>
          <w:tcPr>
            <w:tcW w:w="1131" w:type="dxa"/>
            <w:vMerge w:val="continue"/>
            <w:vAlign w:val="center"/>
          </w:tcPr>
          <w:p>
            <w:pPr>
              <w:jc w:val="center"/>
              <w:rPr>
                <w:rFonts w:ascii="宋体" w:hAnsi="宋体" w:eastAsia="宋体" w:cs="宋体"/>
                <w:szCs w:val="21"/>
              </w:rPr>
            </w:pPr>
          </w:p>
        </w:tc>
        <w:tc>
          <w:tcPr>
            <w:tcW w:w="1481" w:type="dxa"/>
            <w:vAlign w:val="center"/>
          </w:tcPr>
          <w:p>
            <w:pPr>
              <w:jc w:val="center"/>
              <w:rPr>
                <w:rFonts w:ascii="宋体" w:hAnsi="宋体" w:eastAsia="宋体" w:cs="宋体"/>
                <w:szCs w:val="21"/>
              </w:rPr>
            </w:pPr>
            <w:r>
              <w:rPr>
                <w:rFonts w:hint="eastAsia" w:ascii="宋体" w:hAnsi="宋体" w:eastAsia="宋体" w:cs="宋体"/>
                <w:szCs w:val="21"/>
              </w:rPr>
              <w:t>洗手池柜</w:t>
            </w:r>
          </w:p>
        </w:tc>
        <w:tc>
          <w:tcPr>
            <w:tcW w:w="1909" w:type="dxa"/>
            <w:vAlign w:val="center"/>
          </w:tcPr>
          <w:p>
            <w:pPr>
              <w:jc w:val="center"/>
              <w:rPr>
                <w:rFonts w:ascii="宋体" w:hAnsi="宋体" w:eastAsia="宋体" w:cs="宋体"/>
                <w:szCs w:val="21"/>
              </w:rPr>
            </w:pPr>
            <w:r>
              <w:rPr>
                <w:rFonts w:hint="eastAsia" w:ascii="宋体" w:hAnsi="宋体" w:eastAsia="宋体" w:cs="宋体"/>
                <w:szCs w:val="21"/>
              </w:rPr>
              <w:t>1485*600*680</w:t>
            </w:r>
          </w:p>
        </w:tc>
        <w:tc>
          <w:tcPr>
            <w:tcW w:w="1269" w:type="dxa"/>
            <w:vAlign w:val="center"/>
          </w:tcPr>
          <w:p>
            <w:pPr>
              <w:jc w:val="center"/>
              <w:rPr>
                <w:rFonts w:ascii="宋体" w:hAnsi="宋体" w:eastAsia="宋体" w:cs="宋体"/>
                <w:szCs w:val="21"/>
              </w:rPr>
            </w:pPr>
            <w:r>
              <w:rPr>
                <w:rFonts w:hint="eastAsia" w:ascii="宋体" w:hAnsi="宋体" w:eastAsia="宋体" w:cs="宋体"/>
                <w:szCs w:val="21"/>
              </w:rPr>
              <w:drawing>
                <wp:inline distT="0" distB="0" distL="114300" distR="114300">
                  <wp:extent cx="496570" cy="375285"/>
                  <wp:effectExtent l="0" t="0" r="17780" b="5715"/>
                  <wp:docPr id="26" name="图片 26" descr="1683854073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1683854073786"/>
                          <pic:cNvPicPr>
                            <a:picLocks noChangeAspect="1"/>
                          </pic:cNvPicPr>
                        </pic:nvPicPr>
                        <pic:blipFill>
                          <a:blip r:embed="rId5"/>
                          <a:stretch>
                            <a:fillRect/>
                          </a:stretch>
                        </pic:blipFill>
                        <pic:spPr>
                          <a:xfrm>
                            <a:off x="0" y="0"/>
                            <a:ext cx="496570" cy="375285"/>
                          </a:xfrm>
                          <a:prstGeom prst="rect">
                            <a:avLst/>
                          </a:prstGeom>
                        </pic:spPr>
                      </pic:pic>
                    </a:graphicData>
                  </a:graphic>
                </wp:inline>
              </w:drawing>
            </w:r>
          </w:p>
        </w:tc>
        <w:tc>
          <w:tcPr>
            <w:tcW w:w="899" w:type="dxa"/>
            <w:vAlign w:val="center"/>
          </w:tcPr>
          <w:p>
            <w:pPr>
              <w:jc w:val="center"/>
              <w:rPr>
                <w:rFonts w:ascii="宋体" w:hAnsi="宋体" w:eastAsia="宋体" w:cs="宋体"/>
                <w:szCs w:val="21"/>
              </w:rPr>
            </w:pPr>
            <w:r>
              <w:rPr>
                <w:rFonts w:hint="eastAsia" w:ascii="宋体" w:hAnsi="宋体" w:eastAsia="宋体" w:cs="宋体"/>
                <w:szCs w:val="21"/>
              </w:rPr>
              <w:t>组</w:t>
            </w:r>
          </w:p>
        </w:tc>
        <w:tc>
          <w:tcPr>
            <w:tcW w:w="860" w:type="dxa"/>
            <w:vAlign w:val="center"/>
          </w:tcPr>
          <w:p>
            <w:pPr>
              <w:jc w:val="center"/>
              <w:rPr>
                <w:rFonts w:ascii="宋体" w:hAnsi="宋体" w:eastAsia="宋体" w:cs="宋体"/>
                <w:szCs w:val="21"/>
              </w:rPr>
            </w:pPr>
            <w:r>
              <w:rPr>
                <w:rFonts w:hint="eastAsia" w:ascii="宋体" w:hAnsi="宋体" w:eastAsia="宋体" w:cs="宋体"/>
                <w:szCs w:val="21"/>
              </w:rPr>
              <w:t>1</w:t>
            </w:r>
          </w:p>
        </w:tc>
        <w:tc>
          <w:tcPr>
            <w:tcW w:w="5179" w:type="dxa"/>
            <w:vAlign w:val="center"/>
          </w:tcPr>
          <w:p>
            <w:pPr>
              <w:widowControl/>
              <w:jc w:val="left"/>
              <w:textAlignment w:val="center"/>
              <w:rPr>
                <w:rFonts w:ascii="宋体" w:hAnsi="宋体" w:eastAsia="宋体" w:cs="宋体"/>
                <w:szCs w:val="21"/>
              </w:rPr>
            </w:pPr>
            <w:r>
              <w:rPr>
                <w:rFonts w:hint="eastAsia" w:ascii="宋体" w:hAnsi="宋体" w:eastAsia="宋体" w:cs="宋体"/>
                <w:szCs w:val="21"/>
              </w:rPr>
              <w:t>基材采用国家合格优质多层板；经过防虫、防腐的化学处理、强度高、刚性好、不变形、比重合理，达到国际握钉力测试标准。双面贴0.6MM优质防火胶膜饰面，优质PVC封边。五金配件：采用优质国产五金配件。</w:t>
            </w:r>
          </w:p>
          <w:p>
            <w:pPr>
              <w:widowControl/>
              <w:jc w:val="left"/>
              <w:textAlignment w:val="center"/>
              <w:rPr>
                <w:rFonts w:ascii="宋体" w:hAnsi="宋体" w:eastAsia="宋体" w:cs="宋体"/>
                <w:szCs w:val="21"/>
              </w:rPr>
            </w:pPr>
            <w:r>
              <w:rPr>
                <w:rFonts w:hint="eastAsia" w:ascii="宋体" w:hAnsi="宋体" w:eastAsia="宋体" w:cs="宋体"/>
                <w:szCs w:val="21"/>
              </w:rPr>
              <w:t>备注：1、洗手池柜台面采用人造大理石，防水，防潮处理。</w:t>
            </w:r>
          </w:p>
          <w:p>
            <w:pPr>
              <w:widowControl/>
              <w:jc w:val="left"/>
              <w:textAlignment w:val="center"/>
              <w:rPr>
                <w:rFonts w:ascii="宋体" w:hAnsi="宋体" w:eastAsia="宋体" w:cs="宋体"/>
                <w:szCs w:val="21"/>
              </w:rPr>
            </w:pPr>
            <w:r>
              <w:rPr>
                <w:rFonts w:hint="eastAsia" w:ascii="宋体" w:hAnsi="宋体" w:eastAsia="宋体" w:cs="宋体"/>
                <w:szCs w:val="21"/>
              </w:rPr>
              <w:t>2、含洗水池及冷暖水龙头及水管等。</w:t>
            </w:r>
          </w:p>
          <w:p>
            <w:pPr>
              <w:widowControl/>
              <w:jc w:val="left"/>
              <w:textAlignment w:val="center"/>
              <w:rPr>
                <w:rFonts w:ascii="宋体" w:hAnsi="宋体" w:eastAsia="宋体" w:cs="宋体"/>
                <w:szCs w:val="21"/>
              </w:rPr>
            </w:pPr>
            <w:r>
              <w:rPr>
                <w:rFonts w:hint="eastAsia" w:ascii="宋体" w:hAnsi="宋体" w:eastAsia="宋体" w:cs="宋体"/>
                <w:szCs w:val="21"/>
              </w:rPr>
              <w:t>工艺要求：</w:t>
            </w:r>
          </w:p>
          <w:p>
            <w:pPr>
              <w:widowControl/>
              <w:jc w:val="left"/>
              <w:textAlignment w:val="center"/>
              <w:rPr>
                <w:rFonts w:ascii="宋体" w:hAnsi="宋体" w:eastAsia="宋体" w:cs="宋体"/>
                <w:szCs w:val="21"/>
              </w:rPr>
            </w:pPr>
            <w:r>
              <w:rPr>
                <w:rFonts w:hint="eastAsia" w:ascii="宋体" w:hAnsi="宋体" w:eastAsia="宋体" w:cs="宋体"/>
                <w:szCs w:val="21"/>
              </w:rPr>
              <w:t>1、柜子工艺贴合墙缝、侧柜、背板如有地砖的地脚线缝隙，需要结合地脚线的尺寸封好木板，做到防尘及美观效果。                              2、柜子高度做到墙体顶部，可能会涉及到墙体横梁，需要将柜子尺寸精准，用木板封好柜体的四周，及相应要求。                                  3、有柱子或水管的地方，需要用木板包住，达到美观的效果。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88" w:type="dxa"/>
            <w:vAlign w:val="center"/>
          </w:tcPr>
          <w:p>
            <w:pPr>
              <w:jc w:val="center"/>
              <w:rPr>
                <w:rFonts w:ascii="宋体" w:hAnsi="宋体" w:eastAsia="宋体" w:cs="宋体"/>
                <w:szCs w:val="21"/>
              </w:rPr>
            </w:pPr>
            <w:r>
              <w:rPr>
                <w:rFonts w:hint="eastAsia" w:ascii="宋体" w:hAnsi="宋体" w:eastAsia="宋体" w:cs="宋体"/>
                <w:szCs w:val="21"/>
              </w:rPr>
              <w:t>4</w:t>
            </w:r>
          </w:p>
        </w:tc>
        <w:tc>
          <w:tcPr>
            <w:tcW w:w="1131" w:type="dxa"/>
            <w:vMerge w:val="continue"/>
            <w:vAlign w:val="center"/>
          </w:tcPr>
          <w:p>
            <w:pPr>
              <w:jc w:val="center"/>
              <w:rPr>
                <w:rFonts w:ascii="宋体" w:hAnsi="宋体" w:eastAsia="宋体" w:cs="宋体"/>
                <w:szCs w:val="21"/>
              </w:rPr>
            </w:pPr>
          </w:p>
        </w:tc>
        <w:tc>
          <w:tcPr>
            <w:tcW w:w="1481" w:type="dxa"/>
            <w:vAlign w:val="center"/>
          </w:tcPr>
          <w:p>
            <w:pPr>
              <w:jc w:val="center"/>
              <w:rPr>
                <w:rFonts w:ascii="宋体" w:hAnsi="宋体" w:eastAsia="宋体" w:cs="宋体"/>
                <w:szCs w:val="21"/>
              </w:rPr>
            </w:pPr>
            <w:r>
              <w:rPr>
                <w:rFonts w:hint="eastAsia" w:ascii="宋体" w:hAnsi="宋体" w:eastAsia="宋体" w:cs="宋体"/>
                <w:szCs w:val="21"/>
              </w:rPr>
              <w:t>茶水柜</w:t>
            </w:r>
          </w:p>
        </w:tc>
        <w:tc>
          <w:tcPr>
            <w:tcW w:w="1909" w:type="dxa"/>
            <w:vAlign w:val="center"/>
          </w:tcPr>
          <w:p>
            <w:pPr>
              <w:jc w:val="center"/>
              <w:rPr>
                <w:rFonts w:ascii="宋体" w:hAnsi="宋体" w:eastAsia="宋体" w:cs="宋体"/>
                <w:szCs w:val="21"/>
              </w:rPr>
            </w:pPr>
            <w:r>
              <w:rPr>
                <w:rFonts w:hint="eastAsia" w:ascii="宋体" w:hAnsi="宋体" w:eastAsia="宋体" w:cs="宋体"/>
                <w:szCs w:val="21"/>
              </w:rPr>
              <w:t>1380*600*680</w:t>
            </w:r>
          </w:p>
        </w:tc>
        <w:tc>
          <w:tcPr>
            <w:tcW w:w="1269" w:type="dxa"/>
            <w:vAlign w:val="center"/>
          </w:tcPr>
          <w:p>
            <w:pPr>
              <w:jc w:val="center"/>
              <w:rPr>
                <w:rFonts w:ascii="宋体" w:hAnsi="宋体" w:eastAsia="宋体" w:cs="宋体"/>
                <w:szCs w:val="21"/>
              </w:rPr>
            </w:pPr>
            <w:r>
              <w:rPr>
                <w:rFonts w:hint="eastAsia" w:ascii="宋体" w:hAnsi="宋体" w:eastAsia="宋体" w:cs="宋体"/>
                <w:szCs w:val="21"/>
              </w:rPr>
              <w:drawing>
                <wp:inline distT="0" distB="0" distL="114300" distR="114300">
                  <wp:extent cx="496570" cy="375285"/>
                  <wp:effectExtent l="0" t="0" r="17780" b="5715"/>
                  <wp:docPr id="27" name="图片 27" descr="1683854073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1683854073786"/>
                          <pic:cNvPicPr>
                            <a:picLocks noChangeAspect="1"/>
                          </pic:cNvPicPr>
                        </pic:nvPicPr>
                        <pic:blipFill>
                          <a:blip r:embed="rId5"/>
                          <a:stretch>
                            <a:fillRect/>
                          </a:stretch>
                        </pic:blipFill>
                        <pic:spPr>
                          <a:xfrm>
                            <a:off x="0" y="0"/>
                            <a:ext cx="496570" cy="375285"/>
                          </a:xfrm>
                          <a:prstGeom prst="rect">
                            <a:avLst/>
                          </a:prstGeom>
                        </pic:spPr>
                      </pic:pic>
                    </a:graphicData>
                  </a:graphic>
                </wp:inline>
              </w:drawing>
            </w:r>
          </w:p>
        </w:tc>
        <w:tc>
          <w:tcPr>
            <w:tcW w:w="899" w:type="dxa"/>
            <w:vAlign w:val="center"/>
          </w:tcPr>
          <w:p>
            <w:pPr>
              <w:jc w:val="center"/>
              <w:rPr>
                <w:rFonts w:ascii="宋体" w:hAnsi="宋体" w:eastAsia="宋体" w:cs="宋体"/>
                <w:szCs w:val="21"/>
              </w:rPr>
            </w:pPr>
            <w:r>
              <w:rPr>
                <w:rFonts w:hint="eastAsia" w:ascii="宋体" w:hAnsi="宋体" w:eastAsia="宋体" w:cs="宋体"/>
                <w:szCs w:val="21"/>
              </w:rPr>
              <w:t>组</w:t>
            </w:r>
          </w:p>
        </w:tc>
        <w:tc>
          <w:tcPr>
            <w:tcW w:w="860" w:type="dxa"/>
            <w:vAlign w:val="center"/>
          </w:tcPr>
          <w:p>
            <w:pPr>
              <w:jc w:val="center"/>
              <w:rPr>
                <w:rFonts w:ascii="宋体" w:hAnsi="宋体" w:eastAsia="宋体" w:cs="宋体"/>
                <w:szCs w:val="21"/>
              </w:rPr>
            </w:pPr>
            <w:r>
              <w:rPr>
                <w:rFonts w:hint="eastAsia" w:ascii="宋体" w:hAnsi="宋体" w:eastAsia="宋体" w:cs="宋体"/>
                <w:szCs w:val="21"/>
              </w:rPr>
              <w:t>1</w:t>
            </w:r>
          </w:p>
        </w:tc>
        <w:tc>
          <w:tcPr>
            <w:tcW w:w="5179" w:type="dxa"/>
            <w:vAlign w:val="center"/>
          </w:tcPr>
          <w:p>
            <w:pPr>
              <w:widowControl/>
              <w:jc w:val="left"/>
              <w:textAlignment w:val="center"/>
              <w:rPr>
                <w:rFonts w:ascii="宋体" w:hAnsi="宋体" w:eastAsia="宋体" w:cs="宋体"/>
                <w:szCs w:val="21"/>
              </w:rPr>
            </w:pPr>
            <w:r>
              <w:rPr>
                <w:rFonts w:hint="eastAsia" w:ascii="宋体" w:hAnsi="宋体" w:eastAsia="宋体" w:cs="宋体"/>
                <w:szCs w:val="21"/>
              </w:rPr>
              <w:t>材采用国家合格刨花板；经过防虫、防腐的化学处理、强度高、刚性好、不变形、比重合理，达到国际握钉力测试标准。双面贴0.6MM优质防火胶膜饰面，优质PVC封边。五金配件：采用优质国产五金配件。</w:t>
            </w:r>
          </w:p>
          <w:p>
            <w:pPr>
              <w:widowControl/>
              <w:jc w:val="left"/>
              <w:textAlignment w:val="center"/>
              <w:rPr>
                <w:rFonts w:ascii="宋体" w:hAnsi="宋体" w:eastAsia="宋体" w:cs="宋体"/>
                <w:szCs w:val="21"/>
              </w:rPr>
            </w:pPr>
            <w:r>
              <w:rPr>
                <w:rFonts w:hint="eastAsia" w:ascii="宋体" w:hAnsi="宋体" w:eastAsia="宋体" w:cs="宋体"/>
                <w:szCs w:val="21"/>
              </w:rPr>
              <w:t>备注：台面采用人造大理石，防水，防潮处理。</w:t>
            </w:r>
          </w:p>
          <w:p>
            <w:pPr>
              <w:widowControl/>
              <w:jc w:val="left"/>
              <w:textAlignment w:val="center"/>
              <w:rPr>
                <w:rFonts w:ascii="宋体" w:hAnsi="宋体" w:eastAsia="宋体" w:cs="宋体"/>
                <w:szCs w:val="21"/>
              </w:rPr>
            </w:pPr>
            <w:r>
              <w:rPr>
                <w:rFonts w:hint="eastAsia" w:ascii="宋体" w:hAnsi="宋体" w:eastAsia="宋体" w:cs="宋体"/>
                <w:szCs w:val="21"/>
              </w:rPr>
              <w:t>工艺要求：</w:t>
            </w:r>
          </w:p>
          <w:p>
            <w:pPr>
              <w:jc w:val="left"/>
              <w:rPr>
                <w:rFonts w:ascii="宋体" w:hAnsi="宋体" w:eastAsia="宋体" w:cs="宋体"/>
                <w:szCs w:val="21"/>
              </w:rPr>
            </w:pPr>
            <w:r>
              <w:rPr>
                <w:rFonts w:hint="eastAsia" w:ascii="宋体" w:hAnsi="宋体" w:eastAsia="宋体" w:cs="宋体"/>
                <w:szCs w:val="21"/>
              </w:rPr>
              <w:t>1、柜子工艺贴合墙缝、侧柜、背板如有地砖的地脚线缝隙，需要结合地脚线的尺寸封好木板，做到防尘及美观效果。                              2、有柱子或水管的地方，需要用木板包住，达到美观的效果。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trPr>
        <w:tc>
          <w:tcPr>
            <w:tcW w:w="588" w:type="dxa"/>
            <w:vAlign w:val="center"/>
          </w:tcPr>
          <w:p>
            <w:pPr>
              <w:jc w:val="center"/>
              <w:rPr>
                <w:rFonts w:ascii="宋体" w:hAnsi="宋体" w:eastAsia="宋体" w:cs="宋体"/>
                <w:szCs w:val="21"/>
              </w:rPr>
            </w:pPr>
            <w:r>
              <w:rPr>
                <w:rFonts w:hint="eastAsia" w:ascii="宋体" w:hAnsi="宋体" w:eastAsia="宋体" w:cs="宋体"/>
                <w:szCs w:val="21"/>
              </w:rPr>
              <w:t>5</w:t>
            </w:r>
          </w:p>
        </w:tc>
        <w:tc>
          <w:tcPr>
            <w:tcW w:w="1131" w:type="dxa"/>
            <w:vAlign w:val="center"/>
          </w:tcPr>
          <w:p>
            <w:pPr>
              <w:jc w:val="center"/>
              <w:rPr>
                <w:rFonts w:ascii="宋体" w:hAnsi="宋体" w:eastAsia="宋体" w:cs="宋体"/>
                <w:szCs w:val="21"/>
              </w:rPr>
            </w:pPr>
            <w:r>
              <w:rPr>
                <w:rFonts w:hint="eastAsia" w:ascii="宋体" w:hAnsi="宋体" w:eastAsia="宋体" w:cs="宋体"/>
                <w:szCs w:val="21"/>
              </w:rPr>
              <w:t>走廊过道</w:t>
            </w:r>
          </w:p>
        </w:tc>
        <w:tc>
          <w:tcPr>
            <w:tcW w:w="1481" w:type="dxa"/>
            <w:vAlign w:val="center"/>
          </w:tcPr>
          <w:p>
            <w:pPr>
              <w:rPr>
                <w:rFonts w:ascii="宋体" w:hAnsi="宋体" w:eastAsia="宋体" w:cs="宋体"/>
                <w:szCs w:val="21"/>
              </w:rPr>
            </w:pPr>
            <w:r>
              <w:rPr>
                <w:rFonts w:hint="eastAsia" w:ascii="宋体" w:hAnsi="宋体" w:eastAsia="宋体" w:cs="宋体"/>
                <w:szCs w:val="21"/>
              </w:rPr>
              <w:t>电脑桌</w:t>
            </w:r>
          </w:p>
        </w:tc>
        <w:tc>
          <w:tcPr>
            <w:tcW w:w="1909" w:type="dxa"/>
            <w:vAlign w:val="center"/>
          </w:tcPr>
          <w:p>
            <w:pPr>
              <w:jc w:val="center"/>
              <w:rPr>
                <w:rFonts w:ascii="宋体" w:hAnsi="宋体" w:eastAsia="宋体" w:cs="宋体"/>
                <w:szCs w:val="21"/>
              </w:rPr>
            </w:pPr>
            <w:r>
              <w:rPr>
                <w:rFonts w:hint="eastAsia" w:ascii="宋体" w:hAnsi="宋体" w:eastAsia="宋体" w:cs="宋体"/>
                <w:szCs w:val="21"/>
              </w:rPr>
              <w:t>1000*600*750</w:t>
            </w:r>
          </w:p>
        </w:tc>
        <w:tc>
          <w:tcPr>
            <w:tcW w:w="1269" w:type="dxa"/>
            <w:vAlign w:val="center"/>
          </w:tcPr>
          <w:p>
            <w:pPr>
              <w:jc w:val="center"/>
              <w:rPr>
                <w:rFonts w:ascii="宋体" w:hAnsi="宋体" w:eastAsia="宋体" w:cs="宋体"/>
                <w:szCs w:val="21"/>
              </w:rPr>
            </w:pPr>
            <w:r>
              <w:drawing>
                <wp:inline distT="0" distB="0" distL="114300" distR="114300">
                  <wp:extent cx="499110" cy="478155"/>
                  <wp:effectExtent l="0" t="0" r="15240" b="17145"/>
                  <wp:docPr id="3"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2"/>
                          <pic:cNvPicPr>
                            <a:picLocks noChangeAspect="1"/>
                          </pic:cNvPicPr>
                        </pic:nvPicPr>
                        <pic:blipFill>
                          <a:blip r:embed="rId6"/>
                          <a:stretch>
                            <a:fillRect/>
                          </a:stretch>
                        </pic:blipFill>
                        <pic:spPr>
                          <a:xfrm>
                            <a:off x="0" y="0"/>
                            <a:ext cx="499110" cy="478155"/>
                          </a:xfrm>
                          <a:prstGeom prst="rect">
                            <a:avLst/>
                          </a:prstGeom>
                          <a:noFill/>
                          <a:ln>
                            <a:noFill/>
                          </a:ln>
                        </pic:spPr>
                      </pic:pic>
                    </a:graphicData>
                  </a:graphic>
                </wp:inline>
              </w:drawing>
            </w:r>
          </w:p>
        </w:tc>
        <w:tc>
          <w:tcPr>
            <w:tcW w:w="899" w:type="dxa"/>
            <w:vAlign w:val="center"/>
          </w:tcPr>
          <w:p>
            <w:pPr>
              <w:jc w:val="center"/>
              <w:rPr>
                <w:rFonts w:ascii="宋体" w:hAnsi="宋体" w:eastAsia="宋体" w:cs="宋体"/>
                <w:szCs w:val="21"/>
              </w:rPr>
            </w:pPr>
            <w:r>
              <w:rPr>
                <w:rFonts w:hint="eastAsia" w:ascii="宋体" w:hAnsi="宋体" w:eastAsia="宋体" w:cs="宋体"/>
                <w:szCs w:val="21"/>
              </w:rPr>
              <w:t>张</w:t>
            </w:r>
          </w:p>
        </w:tc>
        <w:tc>
          <w:tcPr>
            <w:tcW w:w="860" w:type="dxa"/>
            <w:vAlign w:val="center"/>
          </w:tcPr>
          <w:p>
            <w:pPr>
              <w:jc w:val="center"/>
              <w:rPr>
                <w:rFonts w:ascii="宋体" w:hAnsi="宋体" w:eastAsia="宋体" w:cs="宋体"/>
                <w:szCs w:val="21"/>
              </w:rPr>
            </w:pPr>
            <w:r>
              <w:rPr>
                <w:rFonts w:hint="eastAsia" w:ascii="宋体" w:hAnsi="宋体" w:eastAsia="宋体" w:cs="宋体"/>
                <w:szCs w:val="21"/>
              </w:rPr>
              <w:t>1</w:t>
            </w:r>
          </w:p>
        </w:tc>
        <w:tc>
          <w:tcPr>
            <w:tcW w:w="5179" w:type="dxa"/>
            <w:vAlign w:val="center"/>
          </w:tcPr>
          <w:p>
            <w:pPr>
              <w:rPr>
                <w:rFonts w:ascii="宋体" w:hAnsi="宋体" w:eastAsia="宋体" w:cs="宋体"/>
                <w:szCs w:val="21"/>
              </w:rPr>
            </w:pPr>
            <w:r>
              <w:rPr>
                <w:rFonts w:hint="eastAsia" w:ascii="宋体" w:hAnsi="宋体" w:eastAsia="宋体" w:cs="宋体"/>
                <w:szCs w:val="21"/>
              </w:rPr>
              <w:t>材采用国家合格刨花板；经过防虫、防腐的化学处理、强度高、刚性好、不变形、比重合理，达到国际握钉力测试标准。双面贴0.6MM优质防火胶膜饰面，优质PVC封边。五金配件：采用优质国产五金配件。钢架整体框架采用优质加厚钢管，表面经过碱洗除油、酸洗除锈、磷化附膜、钝化、静电机器手自动涂和高温固化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97" w:hRule="atLeast"/>
        </w:trPr>
        <w:tc>
          <w:tcPr>
            <w:tcW w:w="588" w:type="dxa"/>
            <w:vAlign w:val="center"/>
          </w:tcPr>
          <w:p>
            <w:pPr>
              <w:jc w:val="center"/>
              <w:rPr>
                <w:rFonts w:ascii="宋体" w:hAnsi="宋体" w:eastAsia="宋体" w:cs="宋体"/>
                <w:szCs w:val="21"/>
              </w:rPr>
            </w:pPr>
            <w:r>
              <w:rPr>
                <w:rFonts w:hint="eastAsia" w:ascii="宋体" w:hAnsi="宋体" w:eastAsia="宋体" w:cs="宋体"/>
                <w:szCs w:val="21"/>
              </w:rPr>
              <w:t>6</w:t>
            </w:r>
          </w:p>
        </w:tc>
        <w:tc>
          <w:tcPr>
            <w:tcW w:w="1131" w:type="dxa"/>
            <w:vAlign w:val="center"/>
          </w:tcPr>
          <w:p>
            <w:pPr>
              <w:jc w:val="center"/>
              <w:rPr>
                <w:rFonts w:ascii="宋体" w:hAnsi="宋体" w:eastAsia="宋体" w:cs="宋体"/>
                <w:szCs w:val="21"/>
              </w:rPr>
            </w:pPr>
            <w:r>
              <w:rPr>
                <w:rFonts w:hint="eastAsia" w:ascii="宋体" w:hAnsi="宋体" w:eastAsia="宋体" w:cs="宋体"/>
                <w:szCs w:val="21"/>
              </w:rPr>
              <w:t>CT室</w:t>
            </w:r>
          </w:p>
        </w:tc>
        <w:tc>
          <w:tcPr>
            <w:tcW w:w="1481" w:type="dxa"/>
            <w:vAlign w:val="center"/>
          </w:tcPr>
          <w:p>
            <w:pPr>
              <w:jc w:val="center"/>
              <w:rPr>
                <w:rFonts w:ascii="宋体" w:hAnsi="宋体" w:eastAsia="宋体" w:cs="宋体"/>
                <w:szCs w:val="21"/>
              </w:rPr>
            </w:pPr>
            <w:r>
              <w:rPr>
                <w:rFonts w:hint="eastAsia" w:ascii="宋体" w:hAnsi="宋体" w:eastAsia="宋体" w:cs="宋体"/>
                <w:szCs w:val="21"/>
              </w:rPr>
              <w:t>储物柜</w:t>
            </w:r>
          </w:p>
        </w:tc>
        <w:tc>
          <w:tcPr>
            <w:tcW w:w="1909" w:type="dxa"/>
            <w:vAlign w:val="center"/>
          </w:tcPr>
          <w:p>
            <w:pPr>
              <w:jc w:val="center"/>
              <w:rPr>
                <w:rFonts w:ascii="宋体" w:hAnsi="宋体" w:eastAsia="宋体" w:cs="宋体"/>
                <w:szCs w:val="21"/>
              </w:rPr>
            </w:pPr>
            <w:r>
              <w:rPr>
                <w:rFonts w:hint="eastAsia" w:ascii="宋体" w:hAnsi="宋体" w:eastAsia="宋体" w:cs="宋体"/>
                <w:szCs w:val="21"/>
              </w:rPr>
              <w:t>1800*500*2550</w:t>
            </w:r>
          </w:p>
        </w:tc>
        <w:tc>
          <w:tcPr>
            <w:tcW w:w="1269" w:type="dxa"/>
            <w:vAlign w:val="center"/>
          </w:tcPr>
          <w:p>
            <w:pPr>
              <w:jc w:val="center"/>
              <w:rPr>
                <w:rFonts w:ascii="宋体" w:hAnsi="宋体" w:eastAsia="宋体" w:cs="宋体"/>
                <w:szCs w:val="21"/>
              </w:rPr>
            </w:pPr>
            <w:r>
              <w:drawing>
                <wp:inline distT="0" distB="0" distL="114300" distR="114300">
                  <wp:extent cx="496570" cy="373380"/>
                  <wp:effectExtent l="0" t="0" r="17780" b="7620"/>
                  <wp:docPr id="38"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29"/>
                          <pic:cNvPicPr>
                            <a:picLocks noChangeAspect="1"/>
                          </pic:cNvPicPr>
                        </pic:nvPicPr>
                        <pic:blipFill>
                          <a:blip r:embed="rId7"/>
                          <a:stretch>
                            <a:fillRect/>
                          </a:stretch>
                        </pic:blipFill>
                        <pic:spPr>
                          <a:xfrm>
                            <a:off x="0" y="0"/>
                            <a:ext cx="496570" cy="373380"/>
                          </a:xfrm>
                          <a:prstGeom prst="rect">
                            <a:avLst/>
                          </a:prstGeom>
                          <a:noFill/>
                          <a:ln>
                            <a:noFill/>
                          </a:ln>
                        </pic:spPr>
                      </pic:pic>
                    </a:graphicData>
                  </a:graphic>
                </wp:inline>
              </w:drawing>
            </w:r>
          </w:p>
        </w:tc>
        <w:tc>
          <w:tcPr>
            <w:tcW w:w="899" w:type="dxa"/>
            <w:vAlign w:val="center"/>
          </w:tcPr>
          <w:p>
            <w:pPr>
              <w:jc w:val="center"/>
              <w:rPr>
                <w:rFonts w:ascii="宋体" w:hAnsi="宋体" w:eastAsia="宋体" w:cs="宋体"/>
                <w:szCs w:val="21"/>
              </w:rPr>
            </w:pPr>
            <w:r>
              <w:rPr>
                <w:rFonts w:hint="eastAsia" w:ascii="宋体" w:hAnsi="宋体" w:eastAsia="宋体" w:cs="宋体"/>
                <w:szCs w:val="21"/>
              </w:rPr>
              <w:t>组</w:t>
            </w:r>
          </w:p>
        </w:tc>
        <w:tc>
          <w:tcPr>
            <w:tcW w:w="860" w:type="dxa"/>
            <w:vAlign w:val="center"/>
          </w:tcPr>
          <w:p>
            <w:pPr>
              <w:jc w:val="center"/>
              <w:rPr>
                <w:rFonts w:ascii="宋体" w:hAnsi="宋体" w:eastAsia="宋体" w:cs="宋体"/>
                <w:szCs w:val="21"/>
              </w:rPr>
            </w:pPr>
            <w:r>
              <w:rPr>
                <w:rFonts w:hint="eastAsia" w:ascii="宋体" w:hAnsi="宋体" w:eastAsia="宋体" w:cs="宋体"/>
                <w:szCs w:val="21"/>
              </w:rPr>
              <w:t>3</w:t>
            </w:r>
          </w:p>
        </w:tc>
        <w:tc>
          <w:tcPr>
            <w:tcW w:w="5179" w:type="dxa"/>
            <w:vAlign w:val="center"/>
          </w:tcPr>
          <w:p>
            <w:pPr>
              <w:rPr>
                <w:rFonts w:ascii="宋体" w:hAnsi="宋体" w:eastAsia="宋体" w:cs="宋体"/>
                <w:szCs w:val="21"/>
              </w:rPr>
            </w:pPr>
            <w:r>
              <w:rPr>
                <w:rFonts w:hint="eastAsia" w:ascii="宋体" w:hAnsi="宋体" w:eastAsia="宋体" w:cs="宋体"/>
                <w:szCs w:val="21"/>
              </w:rPr>
              <w:t>材采用国家合格刨花板；经过防虫、防腐的化学处理、强度高、刚性好、不变形、比重合理，达到国际握钉力测试标准。双面贴0.6MM优质防火胶膜饰面，优质PVC封边。五金配件：采用优质国产五金配件。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88" w:type="dxa"/>
            <w:vAlign w:val="center"/>
          </w:tcPr>
          <w:p>
            <w:pPr>
              <w:jc w:val="center"/>
              <w:rPr>
                <w:rFonts w:ascii="宋体" w:hAnsi="宋体" w:eastAsia="宋体" w:cs="宋体"/>
                <w:szCs w:val="21"/>
              </w:rPr>
            </w:pPr>
            <w:r>
              <w:rPr>
                <w:rFonts w:hint="eastAsia" w:ascii="宋体" w:hAnsi="宋体" w:eastAsia="宋体" w:cs="宋体"/>
                <w:szCs w:val="21"/>
              </w:rPr>
              <w:t>7</w:t>
            </w:r>
          </w:p>
        </w:tc>
        <w:tc>
          <w:tcPr>
            <w:tcW w:w="1131" w:type="dxa"/>
            <w:vAlign w:val="center"/>
          </w:tcPr>
          <w:p>
            <w:pPr>
              <w:jc w:val="center"/>
              <w:rPr>
                <w:rFonts w:ascii="宋体" w:hAnsi="宋体" w:eastAsia="宋体" w:cs="宋体"/>
                <w:szCs w:val="21"/>
              </w:rPr>
            </w:pPr>
            <w:r>
              <w:rPr>
                <w:rFonts w:hint="eastAsia" w:ascii="宋体" w:hAnsi="宋体" w:eastAsia="宋体" w:cs="宋体"/>
                <w:szCs w:val="21"/>
              </w:rPr>
              <w:t>1,2F值班室</w:t>
            </w:r>
          </w:p>
        </w:tc>
        <w:tc>
          <w:tcPr>
            <w:tcW w:w="1481" w:type="dxa"/>
            <w:vAlign w:val="center"/>
          </w:tcPr>
          <w:p>
            <w:pPr>
              <w:jc w:val="center"/>
              <w:rPr>
                <w:rFonts w:ascii="宋体" w:hAnsi="宋体" w:eastAsia="宋体" w:cs="宋体"/>
                <w:szCs w:val="21"/>
              </w:rPr>
            </w:pPr>
            <w:r>
              <w:rPr>
                <w:rFonts w:hint="eastAsia" w:ascii="宋体" w:hAnsi="宋体" w:eastAsia="宋体" w:cs="宋体"/>
                <w:szCs w:val="21"/>
              </w:rPr>
              <w:t>衣柜</w:t>
            </w:r>
          </w:p>
        </w:tc>
        <w:tc>
          <w:tcPr>
            <w:tcW w:w="1909" w:type="dxa"/>
            <w:vAlign w:val="center"/>
          </w:tcPr>
          <w:p>
            <w:pPr>
              <w:jc w:val="center"/>
              <w:rPr>
                <w:rFonts w:ascii="宋体" w:hAnsi="宋体" w:eastAsia="宋体" w:cs="宋体"/>
                <w:szCs w:val="21"/>
              </w:rPr>
            </w:pPr>
            <w:r>
              <w:rPr>
                <w:rFonts w:hint="eastAsia" w:ascii="宋体" w:hAnsi="宋体" w:eastAsia="宋体" w:cs="宋体"/>
                <w:szCs w:val="21"/>
              </w:rPr>
              <w:t>1800*500*2000</w:t>
            </w:r>
          </w:p>
        </w:tc>
        <w:tc>
          <w:tcPr>
            <w:tcW w:w="1269" w:type="dxa"/>
            <w:vAlign w:val="center"/>
          </w:tcPr>
          <w:p>
            <w:pPr>
              <w:jc w:val="center"/>
              <w:rPr>
                <w:rFonts w:ascii="宋体" w:hAnsi="宋体" w:eastAsia="宋体" w:cs="宋体"/>
                <w:szCs w:val="21"/>
              </w:rPr>
            </w:pPr>
            <w:r>
              <w:drawing>
                <wp:inline distT="0" distB="0" distL="114300" distR="114300">
                  <wp:extent cx="499745" cy="514985"/>
                  <wp:effectExtent l="0" t="0" r="14605" b="18415"/>
                  <wp:docPr id="37"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28"/>
                          <pic:cNvPicPr>
                            <a:picLocks noChangeAspect="1"/>
                          </pic:cNvPicPr>
                        </pic:nvPicPr>
                        <pic:blipFill>
                          <a:blip r:embed="rId8"/>
                          <a:stretch>
                            <a:fillRect/>
                          </a:stretch>
                        </pic:blipFill>
                        <pic:spPr>
                          <a:xfrm>
                            <a:off x="0" y="0"/>
                            <a:ext cx="499745" cy="514985"/>
                          </a:xfrm>
                          <a:prstGeom prst="rect">
                            <a:avLst/>
                          </a:prstGeom>
                          <a:noFill/>
                          <a:ln>
                            <a:noFill/>
                          </a:ln>
                        </pic:spPr>
                      </pic:pic>
                    </a:graphicData>
                  </a:graphic>
                </wp:inline>
              </w:drawing>
            </w:r>
          </w:p>
        </w:tc>
        <w:tc>
          <w:tcPr>
            <w:tcW w:w="899" w:type="dxa"/>
            <w:vAlign w:val="center"/>
          </w:tcPr>
          <w:p>
            <w:pPr>
              <w:jc w:val="center"/>
              <w:rPr>
                <w:rFonts w:ascii="宋体" w:hAnsi="宋体" w:eastAsia="宋体" w:cs="宋体"/>
                <w:szCs w:val="21"/>
              </w:rPr>
            </w:pPr>
            <w:r>
              <w:rPr>
                <w:rFonts w:hint="eastAsia" w:ascii="宋体" w:hAnsi="宋体" w:eastAsia="宋体" w:cs="宋体"/>
                <w:szCs w:val="21"/>
              </w:rPr>
              <w:t>组</w:t>
            </w:r>
          </w:p>
        </w:tc>
        <w:tc>
          <w:tcPr>
            <w:tcW w:w="860" w:type="dxa"/>
            <w:vAlign w:val="center"/>
          </w:tcPr>
          <w:p>
            <w:pPr>
              <w:jc w:val="center"/>
              <w:rPr>
                <w:rFonts w:ascii="宋体" w:hAnsi="宋体" w:eastAsia="宋体" w:cs="宋体"/>
                <w:szCs w:val="21"/>
              </w:rPr>
            </w:pPr>
            <w:r>
              <w:rPr>
                <w:rFonts w:hint="eastAsia" w:ascii="宋体" w:hAnsi="宋体" w:eastAsia="宋体" w:cs="宋体"/>
                <w:szCs w:val="21"/>
              </w:rPr>
              <w:t>1</w:t>
            </w:r>
          </w:p>
        </w:tc>
        <w:tc>
          <w:tcPr>
            <w:tcW w:w="5179" w:type="dxa"/>
            <w:vAlign w:val="center"/>
          </w:tcPr>
          <w:p>
            <w:pPr>
              <w:rPr>
                <w:rFonts w:ascii="宋体" w:hAnsi="宋体" w:eastAsia="宋体" w:cs="宋体"/>
                <w:szCs w:val="21"/>
              </w:rPr>
            </w:pPr>
            <w:r>
              <w:rPr>
                <w:rFonts w:hint="eastAsia" w:ascii="宋体" w:hAnsi="宋体" w:eastAsia="宋体" w:cs="宋体"/>
                <w:szCs w:val="21"/>
              </w:rPr>
              <w:t>材采用国家合格刨花板；经过防虫、防腐的化学处理、强度高、刚性好、不变形、比重合理，达到国际握钉力测试标准。双面贴0.6MM优质防火胶膜饰面，优质PVC封边。五金配件：采用优质国产五金配件。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39" w:hRule="atLeast"/>
        </w:trPr>
        <w:tc>
          <w:tcPr>
            <w:tcW w:w="588" w:type="dxa"/>
            <w:vAlign w:val="center"/>
          </w:tcPr>
          <w:p>
            <w:pPr>
              <w:jc w:val="center"/>
              <w:rPr>
                <w:rFonts w:ascii="宋体" w:hAnsi="宋体" w:eastAsia="宋体" w:cs="宋体"/>
                <w:szCs w:val="21"/>
              </w:rPr>
            </w:pPr>
            <w:r>
              <w:rPr>
                <w:rFonts w:hint="eastAsia" w:ascii="宋体" w:hAnsi="宋体" w:eastAsia="宋体" w:cs="宋体"/>
                <w:szCs w:val="21"/>
              </w:rPr>
              <w:t>8</w:t>
            </w:r>
          </w:p>
        </w:tc>
        <w:tc>
          <w:tcPr>
            <w:tcW w:w="1131" w:type="dxa"/>
            <w:vMerge w:val="restart"/>
            <w:vAlign w:val="center"/>
          </w:tcPr>
          <w:p>
            <w:pPr>
              <w:jc w:val="center"/>
              <w:rPr>
                <w:rFonts w:ascii="宋体" w:hAnsi="宋体" w:eastAsia="宋体" w:cs="宋体"/>
                <w:szCs w:val="21"/>
              </w:rPr>
            </w:pPr>
            <w:r>
              <w:rPr>
                <w:rFonts w:hint="eastAsia" w:ascii="宋体" w:hAnsi="宋体" w:eastAsia="宋体" w:cs="宋体"/>
                <w:szCs w:val="21"/>
              </w:rPr>
              <w:t>主任办公室</w:t>
            </w:r>
          </w:p>
        </w:tc>
        <w:tc>
          <w:tcPr>
            <w:tcW w:w="1481" w:type="dxa"/>
            <w:vAlign w:val="center"/>
          </w:tcPr>
          <w:p>
            <w:pPr>
              <w:jc w:val="center"/>
              <w:rPr>
                <w:rFonts w:ascii="宋体" w:hAnsi="宋体" w:eastAsia="宋体" w:cs="宋体"/>
                <w:szCs w:val="21"/>
              </w:rPr>
            </w:pPr>
            <w:r>
              <w:rPr>
                <w:rFonts w:hint="eastAsia" w:ascii="宋体" w:hAnsi="宋体" w:eastAsia="宋体" w:cs="宋体"/>
                <w:szCs w:val="21"/>
              </w:rPr>
              <w:t>办公桌</w:t>
            </w:r>
          </w:p>
        </w:tc>
        <w:tc>
          <w:tcPr>
            <w:tcW w:w="1909" w:type="dxa"/>
            <w:vAlign w:val="center"/>
          </w:tcPr>
          <w:p>
            <w:pPr>
              <w:jc w:val="center"/>
              <w:rPr>
                <w:rFonts w:ascii="宋体" w:hAnsi="宋体" w:eastAsia="宋体" w:cs="宋体"/>
                <w:szCs w:val="21"/>
              </w:rPr>
            </w:pPr>
            <w:r>
              <w:rPr>
                <w:rFonts w:hint="eastAsia" w:ascii="宋体" w:hAnsi="宋体" w:eastAsia="宋体" w:cs="宋体"/>
                <w:szCs w:val="21"/>
              </w:rPr>
              <w:t>2400*1700*1300</w:t>
            </w:r>
          </w:p>
        </w:tc>
        <w:tc>
          <w:tcPr>
            <w:tcW w:w="1269" w:type="dxa"/>
            <w:vAlign w:val="center"/>
          </w:tcPr>
          <w:p>
            <w:pPr>
              <w:jc w:val="center"/>
              <w:rPr>
                <w:rFonts w:ascii="宋体" w:hAnsi="宋体" w:eastAsia="宋体" w:cs="宋体"/>
                <w:szCs w:val="21"/>
              </w:rPr>
            </w:pPr>
            <w:r>
              <w:rPr>
                <w:rFonts w:hint="eastAsia" w:ascii="宋体" w:hAnsi="宋体" w:eastAsia="宋体" w:cs="宋体"/>
                <w:szCs w:val="21"/>
              </w:rPr>
              <w:drawing>
                <wp:inline distT="0" distB="0" distL="114300" distR="114300">
                  <wp:extent cx="498475" cy="375920"/>
                  <wp:effectExtent l="0" t="0" r="15875" b="5080"/>
                  <wp:docPr id="34" name="图片 34" descr="1683854183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1683854183983"/>
                          <pic:cNvPicPr>
                            <a:picLocks noChangeAspect="1"/>
                          </pic:cNvPicPr>
                        </pic:nvPicPr>
                        <pic:blipFill>
                          <a:blip r:embed="rId9"/>
                          <a:stretch>
                            <a:fillRect/>
                          </a:stretch>
                        </pic:blipFill>
                        <pic:spPr>
                          <a:xfrm>
                            <a:off x="0" y="0"/>
                            <a:ext cx="498475" cy="375920"/>
                          </a:xfrm>
                          <a:prstGeom prst="rect">
                            <a:avLst/>
                          </a:prstGeom>
                        </pic:spPr>
                      </pic:pic>
                    </a:graphicData>
                  </a:graphic>
                </wp:inline>
              </w:drawing>
            </w:r>
          </w:p>
        </w:tc>
        <w:tc>
          <w:tcPr>
            <w:tcW w:w="899" w:type="dxa"/>
            <w:vAlign w:val="center"/>
          </w:tcPr>
          <w:p>
            <w:pPr>
              <w:jc w:val="center"/>
              <w:rPr>
                <w:rFonts w:ascii="宋体" w:hAnsi="宋体" w:eastAsia="宋体" w:cs="宋体"/>
                <w:szCs w:val="21"/>
              </w:rPr>
            </w:pPr>
            <w:r>
              <w:rPr>
                <w:rFonts w:hint="eastAsia" w:ascii="宋体" w:hAnsi="宋体" w:eastAsia="宋体" w:cs="宋体"/>
                <w:szCs w:val="21"/>
              </w:rPr>
              <w:t>张</w:t>
            </w:r>
          </w:p>
        </w:tc>
        <w:tc>
          <w:tcPr>
            <w:tcW w:w="860" w:type="dxa"/>
            <w:vAlign w:val="center"/>
          </w:tcPr>
          <w:p>
            <w:pPr>
              <w:jc w:val="center"/>
              <w:rPr>
                <w:rFonts w:ascii="宋体" w:hAnsi="宋体" w:eastAsia="宋体" w:cs="宋体"/>
                <w:szCs w:val="21"/>
              </w:rPr>
            </w:pPr>
            <w:r>
              <w:rPr>
                <w:rFonts w:hint="eastAsia" w:ascii="宋体" w:hAnsi="宋体" w:eastAsia="宋体" w:cs="宋体"/>
                <w:szCs w:val="21"/>
              </w:rPr>
              <w:t>1</w:t>
            </w:r>
          </w:p>
        </w:tc>
        <w:tc>
          <w:tcPr>
            <w:tcW w:w="5179" w:type="dxa"/>
            <w:vAlign w:val="center"/>
          </w:tcPr>
          <w:p>
            <w:pPr>
              <w:rPr>
                <w:rFonts w:ascii="宋体" w:hAnsi="宋体" w:eastAsia="宋体" w:cs="宋体"/>
                <w:szCs w:val="21"/>
              </w:rPr>
            </w:pPr>
            <w:r>
              <w:rPr>
                <w:rFonts w:hint="eastAsia" w:ascii="宋体" w:hAnsi="宋体" w:eastAsia="宋体" w:cs="宋体"/>
                <w:szCs w:val="21"/>
              </w:rPr>
              <w:t>材采用国家合格刨花板；经过防虫、防腐的化学处理、强度高、刚性好、不变形、比重合理，达到国际握钉力测试标准。双面贴0.6MM优质防火胶膜饰面，优质PVC封边。五金配件：采用优质国产五金配件。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88" w:type="dxa"/>
            <w:vAlign w:val="center"/>
          </w:tcPr>
          <w:p>
            <w:pPr>
              <w:jc w:val="center"/>
              <w:rPr>
                <w:rFonts w:ascii="宋体" w:hAnsi="宋体" w:eastAsia="宋体" w:cs="宋体"/>
                <w:szCs w:val="21"/>
              </w:rPr>
            </w:pPr>
            <w:r>
              <w:rPr>
                <w:rFonts w:hint="eastAsia" w:ascii="宋体" w:hAnsi="宋体" w:eastAsia="宋体" w:cs="宋体"/>
                <w:szCs w:val="21"/>
              </w:rPr>
              <w:t>9</w:t>
            </w:r>
          </w:p>
        </w:tc>
        <w:tc>
          <w:tcPr>
            <w:tcW w:w="1131" w:type="dxa"/>
            <w:vMerge w:val="continue"/>
            <w:vAlign w:val="center"/>
          </w:tcPr>
          <w:p>
            <w:pPr>
              <w:jc w:val="center"/>
              <w:rPr>
                <w:rFonts w:ascii="宋体" w:hAnsi="宋体" w:eastAsia="宋体" w:cs="宋体"/>
                <w:szCs w:val="21"/>
              </w:rPr>
            </w:pPr>
          </w:p>
        </w:tc>
        <w:tc>
          <w:tcPr>
            <w:tcW w:w="1481" w:type="dxa"/>
            <w:vAlign w:val="center"/>
          </w:tcPr>
          <w:p>
            <w:pPr>
              <w:jc w:val="center"/>
              <w:rPr>
                <w:rFonts w:ascii="宋体" w:hAnsi="宋体" w:eastAsia="宋体" w:cs="宋体"/>
                <w:szCs w:val="21"/>
              </w:rPr>
            </w:pPr>
            <w:r>
              <w:rPr>
                <w:rFonts w:hint="eastAsia" w:ascii="宋体" w:hAnsi="宋体" w:eastAsia="宋体" w:cs="宋体"/>
                <w:szCs w:val="21"/>
              </w:rPr>
              <w:t>文件柜</w:t>
            </w:r>
          </w:p>
        </w:tc>
        <w:tc>
          <w:tcPr>
            <w:tcW w:w="1909" w:type="dxa"/>
            <w:vAlign w:val="center"/>
          </w:tcPr>
          <w:p>
            <w:pPr>
              <w:jc w:val="center"/>
              <w:rPr>
                <w:rFonts w:ascii="宋体" w:hAnsi="宋体" w:eastAsia="宋体" w:cs="宋体"/>
                <w:szCs w:val="21"/>
              </w:rPr>
            </w:pPr>
            <w:r>
              <w:rPr>
                <w:rFonts w:hint="eastAsia" w:ascii="宋体" w:hAnsi="宋体" w:eastAsia="宋体" w:cs="宋体"/>
                <w:szCs w:val="21"/>
              </w:rPr>
              <w:t>2400*450*2550</w:t>
            </w:r>
          </w:p>
        </w:tc>
        <w:tc>
          <w:tcPr>
            <w:tcW w:w="1269" w:type="dxa"/>
            <w:vAlign w:val="center"/>
          </w:tcPr>
          <w:p>
            <w:pPr>
              <w:jc w:val="center"/>
              <w:rPr>
                <w:rFonts w:ascii="宋体" w:hAnsi="宋体" w:eastAsia="宋体" w:cs="宋体"/>
                <w:szCs w:val="21"/>
              </w:rPr>
            </w:pPr>
            <w:r>
              <w:rPr>
                <w:rFonts w:hint="eastAsia" w:ascii="宋体" w:hAnsi="宋体" w:eastAsia="宋体" w:cs="宋体"/>
                <w:szCs w:val="21"/>
              </w:rPr>
              <w:drawing>
                <wp:inline distT="0" distB="0" distL="114300" distR="114300">
                  <wp:extent cx="498475" cy="375920"/>
                  <wp:effectExtent l="0" t="0" r="15875" b="5080"/>
                  <wp:docPr id="41" name="图片 41" descr="1683854183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1683854183983"/>
                          <pic:cNvPicPr>
                            <a:picLocks noChangeAspect="1"/>
                          </pic:cNvPicPr>
                        </pic:nvPicPr>
                        <pic:blipFill>
                          <a:blip r:embed="rId9"/>
                          <a:stretch>
                            <a:fillRect/>
                          </a:stretch>
                        </pic:blipFill>
                        <pic:spPr>
                          <a:xfrm>
                            <a:off x="0" y="0"/>
                            <a:ext cx="498475" cy="375920"/>
                          </a:xfrm>
                          <a:prstGeom prst="rect">
                            <a:avLst/>
                          </a:prstGeom>
                        </pic:spPr>
                      </pic:pic>
                    </a:graphicData>
                  </a:graphic>
                </wp:inline>
              </w:drawing>
            </w:r>
          </w:p>
        </w:tc>
        <w:tc>
          <w:tcPr>
            <w:tcW w:w="899" w:type="dxa"/>
            <w:vAlign w:val="center"/>
          </w:tcPr>
          <w:p>
            <w:pPr>
              <w:jc w:val="center"/>
              <w:rPr>
                <w:rFonts w:ascii="宋体" w:hAnsi="宋体" w:eastAsia="宋体" w:cs="宋体"/>
                <w:szCs w:val="21"/>
              </w:rPr>
            </w:pPr>
            <w:r>
              <w:rPr>
                <w:rFonts w:hint="eastAsia" w:ascii="宋体" w:hAnsi="宋体" w:eastAsia="宋体" w:cs="宋体"/>
                <w:szCs w:val="21"/>
              </w:rPr>
              <w:t>组</w:t>
            </w:r>
          </w:p>
        </w:tc>
        <w:tc>
          <w:tcPr>
            <w:tcW w:w="860" w:type="dxa"/>
            <w:vAlign w:val="center"/>
          </w:tcPr>
          <w:p>
            <w:pPr>
              <w:jc w:val="center"/>
              <w:rPr>
                <w:rFonts w:ascii="宋体" w:hAnsi="宋体" w:eastAsia="宋体" w:cs="宋体"/>
                <w:szCs w:val="21"/>
              </w:rPr>
            </w:pPr>
            <w:r>
              <w:rPr>
                <w:rFonts w:hint="eastAsia" w:ascii="宋体" w:hAnsi="宋体" w:eastAsia="宋体" w:cs="宋体"/>
                <w:szCs w:val="21"/>
              </w:rPr>
              <w:t>1</w:t>
            </w:r>
          </w:p>
        </w:tc>
        <w:tc>
          <w:tcPr>
            <w:tcW w:w="5179" w:type="dxa"/>
            <w:vAlign w:val="center"/>
          </w:tcPr>
          <w:p>
            <w:pPr>
              <w:rPr>
                <w:rFonts w:ascii="宋体" w:hAnsi="宋体" w:eastAsia="宋体" w:cs="宋体"/>
                <w:szCs w:val="21"/>
              </w:rPr>
            </w:pPr>
            <w:r>
              <w:rPr>
                <w:rFonts w:hint="eastAsia" w:ascii="宋体" w:hAnsi="宋体" w:eastAsia="宋体" w:cs="宋体"/>
                <w:szCs w:val="21"/>
              </w:rPr>
              <w:t>材采用国家合格刨花板；经过防虫、防腐的化学处理、强度高、刚性好、不变形、比重合理，达到国际握钉力测试标准。双面贴0.6MM优质防火胶膜饰面，优质PVC封边。五金配件：采用优质国产五金配件。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97" w:hRule="atLeast"/>
        </w:trPr>
        <w:tc>
          <w:tcPr>
            <w:tcW w:w="588" w:type="dxa"/>
            <w:vAlign w:val="center"/>
          </w:tcPr>
          <w:p>
            <w:pPr>
              <w:jc w:val="center"/>
              <w:rPr>
                <w:rFonts w:ascii="宋体" w:hAnsi="宋体" w:eastAsia="宋体" w:cs="宋体"/>
                <w:szCs w:val="21"/>
              </w:rPr>
            </w:pPr>
            <w:r>
              <w:rPr>
                <w:rFonts w:hint="eastAsia" w:ascii="宋体" w:hAnsi="宋体" w:eastAsia="宋体" w:cs="宋体"/>
                <w:szCs w:val="21"/>
              </w:rPr>
              <w:t>10</w:t>
            </w:r>
          </w:p>
        </w:tc>
        <w:tc>
          <w:tcPr>
            <w:tcW w:w="1131" w:type="dxa"/>
            <w:vMerge w:val="continue"/>
            <w:vAlign w:val="center"/>
          </w:tcPr>
          <w:p>
            <w:pPr>
              <w:jc w:val="center"/>
              <w:rPr>
                <w:rFonts w:ascii="宋体" w:hAnsi="宋体" w:eastAsia="宋体" w:cs="宋体"/>
                <w:szCs w:val="21"/>
              </w:rPr>
            </w:pPr>
          </w:p>
        </w:tc>
        <w:tc>
          <w:tcPr>
            <w:tcW w:w="1481" w:type="dxa"/>
            <w:vAlign w:val="center"/>
          </w:tcPr>
          <w:p>
            <w:pPr>
              <w:jc w:val="center"/>
            </w:pPr>
            <w:r>
              <w:rPr>
                <w:rFonts w:hint="eastAsia" w:ascii="宋体" w:hAnsi="宋体" w:eastAsia="宋体" w:cs="宋体"/>
                <w:szCs w:val="21"/>
              </w:rPr>
              <w:t>沙发</w:t>
            </w:r>
          </w:p>
        </w:tc>
        <w:tc>
          <w:tcPr>
            <w:tcW w:w="1909" w:type="dxa"/>
            <w:vAlign w:val="center"/>
          </w:tcPr>
          <w:p>
            <w:pPr>
              <w:jc w:val="center"/>
              <w:rPr>
                <w:rFonts w:ascii="宋体" w:hAnsi="宋体" w:eastAsia="宋体" w:cs="宋体"/>
                <w:szCs w:val="21"/>
              </w:rPr>
            </w:pPr>
            <w:r>
              <w:rPr>
                <w:rFonts w:ascii="宋体" w:hAnsi="宋体" w:eastAsia="宋体" w:cs="宋体"/>
                <w:szCs w:val="21"/>
              </w:rPr>
              <w:t>158</w:t>
            </w:r>
            <w:r>
              <w:rPr>
                <w:rFonts w:hint="eastAsia" w:ascii="宋体" w:hAnsi="宋体" w:eastAsia="宋体" w:cs="宋体"/>
                <w:szCs w:val="21"/>
              </w:rPr>
              <w:t>0</w:t>
            </w:r>
            <w:r>
              <w:rPr>
                <w:rFonts w:ascii="宋体" w:hAnsi="宋体" w:eastAsia="宋体" w:cs="宋体"/>
                <w:szCs w:val="21"/>
              </w:rPr>
              <w:t>*78</w:t>
            </w:r>
            <w:r>
              <w:rPr>
                <w:rFonts w:hint="eastAsia" w:ascii="宋体" w:hAnsi="宋体" w:eastAsia="宋体" w:cs="宋体"/>
                <w:szCs w:val="21"/>
              </w:rPr>
              <w:t>0</w:t>
            </w:r>
            <w:r>
              <w:rPr>
                <w:rFonts w:ascii="宋体" w:hAnsi="宋体" w:eastAsia="宋体" w:cs="宋体"/>
                <w:szCs w:val="21"/>
              </w:rPr>
              <w:t>*81</w:t>
            </w:r>
            <w:r>
              <w:rPr>
                <w:rFonts w:hint="eastAsia" w:ascii="宋体" w:hAnsi="宋体" w:eastAsia="宋体" w:cs="宋体"/>
                <w:szCs w:val="21"/>
              </w:rPr>
              <w:t>0</w:t>
            </w:r>
          </w:p>
        </w:tc>
        <w:tc>
          <w:tcPr>
            <w:tcW w:w="1269" w:type="dxa"/>
            <w:vAlign w:val="center"/>
          </w:tcPr>
          <w:p>
            <w:pPr>
              <w:jc w:val="center"/>
              <w:rPr>
                <w:rFonts w:ascii="宋体" w:hAnsi="宋体" w:eastAsia="宋体" w:cs="宋体"/>
                <w:szCs w:val="21"/>
              </w:rPr>
            </w:pPr>
            <w:r>
              <w:drawing>
                <wp:inline distT="0" distB="0" distL="114300" distR="114300">
                  <wp:extent cx="501015" cy="357505"/>
                  <wp:effectExtent l="0" t="0" r="13335" b="4445"/>
                  <wp:docPr id="2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
                          <pic:cNvPicPr>
                            <a:picLocks noChangeAspect="1"/>
                          </pic:cNvPicPr>
                        </pic:nvPicPr>
                        <pic:blipFill>
                          <a:blip r:embed="rId10"/>
                          <a:stretch>
                            <a:fillRect/>
                          </a:stretch>
                        </pic:blipFill>
                        <pic:spPr>
                          <a:xfrm>
                            <a:off x="0" y="0"/>
                            <a:ext cx="501015" cy="357505"/>
                          </a:xfrm>
                          <a:prstGeom prst="rect">
                            <a:avLst/>
                          </a:prstGeom>
                          <a:noFill/>
                          <a:ln>
                            <a:noFill/>
                          </a:ln>
                        </pic:spPr>
                      </pic:pic>
                    </a:graphicData>
                  </a:graphic>
                </wp:inline>
              </w:drawing>
            </w:r>
          </w:p>
        </w:tc>
        <w:tc>
          <w:tcPr>
            <w:tcW w:w="899" w:type="dxa"/>
            <w:vAlign w:val="center"/>
          </w:tcPr>
          <w:p>
            <w:pPr>
              <w:jc w:val="center"/>
              <w:rPr>
                <w:rFonts w:ascii="宋体" w:hAnsi="宋体" w:eastAsia="宋体" w:cs="宋体"/>
                <w:szCs w:val="21"/>
              </w:rPr>
            </w:pPr>
            <w:r>
              <w:rPr>
                <w:rFonts w:hint="eastAsia" w:ascii="宋体" w:hAnsi="宋体" w:eastAsia="宋体" w:cs="宋体"/>
                <w:szCs w:val="21"/>
              </w:rPr>
              <w:t>张</w:t>
            </w:r>
          </w:p>
        </w:tc>
        <w:tc>
          <w:tcPr>
            <w:tcW w:w="860" w:type="dxa"/>
            <w:vAlign w:val="center"/>
          </w:tcPr>
          <w:p>
            <w:pPr>
              <w:jc w:val="center"/>
              <w:rPr>
                <w:rFonts w:ascii="宋体" w:hAnsi="宋体" w:eastAsia="宋体" w:cs="宋体"/>
                <w:szCs w:val="21"/>
              </w:rPr>
            </w:pPr>
            <w:r>
              <w:rPr>
                <w:rFonts w:hint="eastAsia" w:ascii="宋体" w:hAnsi="宋体" w:eastAsia="宋体" w:cs="宋体"/>
                <w:szCs w:val="21"/>
              </w:rPr>
              <w:t>1</w:t>
            </w:r>
          </w:p>
        </w:tc>
        <w:tc>
          <w:tcPr>
            <w:tcW w:w="5179" w:type="dxa"/>
            <w:vAlign w:val="center"/>
          </w:tcPr>
          <w:p>
            <w:pPr>
              <w:rPr>
                <w:rFonts w:ascii="宋体" w:hAnsi="宋体" w:eastAsia="宋体" w:cs="宋体"/>
                <w:szCs w:val="21"/>
              </w:rPr>
            </w:pPr>
            <w:r>
              <w:rPr>
                <w:rFonts w:hint="eastAsia" w:ascii="宋体" w:hAnsi="宋体" w:eastAsia="宋体" w:cs="宋体"/>
                <w:szCs w:val="21"/>
              </w:rPr>
              <w:t>面料采用优质</w:t>
            </w:r>
            <w:r>
              <w:rPr>
                <w:rFonts w:hint="eastAsia" w:ascii="宋体" w:hAnsi="宋体" w:eastAsia="宋体" w:cs="宋体"/>
                <w:b/>
                <w:bCs/>
                <w:szCs w:val="21"/>
              </w:rPr>
              <w:t>西皮</w:t>
            </w:r>
            <w:r>
              <w:rPr>
                <w:rFonts w:hint="eastAsia" w:ascii="宋体" w:hAnsi="宋体" w:eastAsia="宋体" w:cs="宋体"/>
                <w:szCs w:val="21"/>
              </w:rPr>
              <w:t>，厚度≥1MM皮面光泽度好，防磨耐刮不易磨损，具有经久耐用的特性；柔软且富于韧性。海绵采用高密度定型海绵及松软喷绵，软硬适中、回弹性能好、不易变形。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0" w:hRule="atLeast"/>
        </w:trPr>
        <w:tc>
          <w:tcPr>
            <w:tcW w:w="588" w:type="dxa"/>
            <w:vAlign w:val="center"/>
          </w:tcPr>
          <w:p>
            <w:pPr>
              <w:jc w:val="center"/>
              <w:rPr>
                <w:rFonts w:ascii="宋体" w:hAnsi="宋体" w:eastAsia="宋体" w:cs="宋体"/>
                <w:szCs w:val="21"/>
              </w:rPr>
            </w:pPr>
            <w:r>
              <w:rPr>
                <w:rFonts w:hint="eastAsia" w:ascii="宋体" w:hAnsi="宋体" w:eastAsia="宋体" w:cs="宋体"/>
                <w:szCs w:val="21"/>
              </w:rPr>
              <w:t>11</w:t>
            </w:r>
          </w:p>
        </w:tc>
        <w:tc>
          <w:tcPr>
            <w:tcW w:w="1131" w:type="dxa"/>
            <w:vMerge w:val="restart"/>
            <w:vAlign w:val="center"/>
          </w:tcPr>
          <w:p>
            <w:pPr>
              <w:jc w:val="center"/>
              <w:rPr>
                <w:rFonts w:ascii="宋体" w:hAnsi="宋体" w:eastAsia="宋体" w:cs="宋体"/>
                <w:szCs w:val="21"/>
              </w:rPr>
            </w:pPr>
            <w:r>
              <w:rPr>
                <w:rFonts w:hint="eastAsia" w:ascii="宋体" w:hAnsi="宋体" w:eastAsia="宋体" w:cs="宋体"/>
                <w:szCs w:val="21"/>
              </w:rPr>
              <w:t>阅片中心</w:t>
            </w:r>
          </w:p>
        </w:tc>
        <w:tc>
          <w:tcPr>
            <w:tcW w:w="1481" w:type="dxa"/>
            <w:vAlign w:val="center"/>
          </w:tcPr>
          <w:p>
            <w:pPr>
              <w:jc w:val="center"/>
            </w:pPr>
            <w:r>
              <w:rPr>
                <w:rFonts w:hint="eastAsia" w:ascii="宋体" w:hAnsi="宋体" w:eastAsia="宋体" w:cs="宋体"/>
                <w:szCs w:val="21"/>
              </w:rPr>
              <w:t>L型屏风办公桌</w:t>
            </w:r>
          </w:p>
        </w:tc>
        <w:tc>
          <w:tcPr>
            <w:tcW w:w="1909" w:type="dxa"/>
            <w:vAlign w:val="center"/>
          </w:tcPr>
          <w:p>
            <w:pPr>
              <w:jc w:val="center"/>
              <w:rPr>
                <w:rFonts w:ascii="宋体" w:hAnsi="宋体" w:eastAsia="宋体" w:cs="宋体"/>
                <w:szCs w:val="21"/>
              </w:rPr>
            </w:pPr>
            <w:r>
              <w:rPr>
                <w:rFonts w:hint="eastAsia" w:ascii="宋体" w:hAnsi="宋体" w:eastAsia="宋体" w:cs="宋体"/>
                <w:szCs w:val="21"/>
              </w:rPr>
              <w:t>1500*1500*1100</w:t>
            </w:r>
          </w:p>
        </w:tc>
        <w:tc>
          <w:tcPr>
            <w:tcW w:w="1269" w:type="dxa"/>
            <w:vAlign w:val="center"/>
          </w:tcPr>
          <w:p>
            <w:pPr>
              <w:jc w:val="center"/>
              <w:rPr>
                <w:rFonts w:ascii="宋体" w:hAnsi="宋体" w:eastAsia="宋体" w:cs="宋体"/>
                <w:szCs w:val="21"/>
              </w:rPr>
            </w:pPr>
            <w:r>
              <w:drawing>
                <wp:inline distT="0" distB="0" distL="114300" distR="114300">
                  <wp:extent cx="496570" cy="393700"/>
                  <wp:effectExtent l="0" t="0" r="17780" b="6350"/>
                  <wp:docPr id="29"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3"/>
                          <pic:cNvPicPr>
                            <a:picLocks noChangeAspect="1"/>
                          </pic:cNvPicPr>
                        </pic:nvPicPr>
                        <pic:blipFill>
                          <a:blip r:embed="rId11"/>
                          <a:stretch>
                            <a:fillRect/>
                          </a:stretch>
                        </pic:blipFill>
                        <pic:spPr>
                          <a:xfrm>
                            <a:off x="0" y="0"/>
                            <a:ext cx="496570" cy="393700"/>
                          </a:xfrm>
                          <a:prstGeom prst="rect">
                            <a:avLst/>
                          </a:prstGeom>
                          <a:noFill/>
                          <a:ln>
                            <a:noFill/>
                          </a:ln>
                        </pic:spPr>
                      </pic:pic>
                    </a:graphicData>
                  </a:graphic>
                </wp:inline>
              </w:drawing>
            </w:r>
          </w:p>
        </w:tc>
        <w:tc>
          <w:tcPr>
            <w:tcW w:w="899" w:type="dxa"/>
            <w:vAlign w:val="center"/>
          </w:tcPr>
          <w:p>
            <w:pPr>
              <w:jc w:val="center"/>
              <w:rPr>
                <w:rFonts w:ascii="宋体" w:hAnsi="宋体" w:eastAsia="宋体" w:cs="宋体"/>
                <w:szCs w:val="21"/>
              </w:rPr>
            </w:pPr>
            <w:r>
              <w:rPr>
                <w:rFonts w:hint="eastAsia" w:ascii="宋体" w:hAnsi="宋体" w:eastAsia="宋体" w:cs="宋体"/>
                <w:szCs w:val="21"/>
              </w:rPr>
              <w:t>张</w:t>
            </w:r>
          </w:p>
        </w:tc>
        <w:tc>
          <w:tcPr>
            <w:tcW w:w="860" w:type="dxa"/>
            <w:vAlign w:val="center"/>
          </w:tcPr>
          <w:p>
            <w:pPr>
              <w:jc w:val="center"/>
              <w:rPr>
                <w:rFonts w:ascii="宋体" w:hAnsi="宋体" w:eastAsia="宋体" w:cs="宋体"/>
                <w:szCs w:val="21"/>
              </w:rPr>
            </w:pPr>
            <w:r>
              <w:rPr>
                <w:rFonts w:hint="eastAsia" w:ascii="宋体" w:hAnsi="宋体" w:eastAsia="宋体" w:cs="宋体"/>
                <w:szCs w:val="21"/>
              </w:rPr>
              <w:t>19</w:t>
            </w:r>
          </w:p>
        </w:tc>
        <w:tc>
          <w:tcPr>
            <w:tcW w:w="5179" w:type="dxa"/>
            <w:vAlign w:val="center"/>
          </w:tcPr>
          <w:p>
            <w:pPr>
              <w:widowControl/>
              <w:jc w:val="left"/>
              <w:rPr>
                <w:rFonts w:ascii="宋体" w:hAnsi="宋体" w:eastAsia="宋体" w:cs="宋体"/>
                <w:color w:val="000000"/>
                <w:kern w:val="0"/>
                <w:sz w:val="20"/>
                <w:szCs w:val="20"/>
                <w:lang w:bidi="ar"/>
              </w:rPr>
            </w:pPr>
            <w:r>
              <w:rPr>
                <w:rFonts w:hint="eastAsia" w:ascii="宋体" w:hAnsi="宋体" w:eastAsia="宋体" w:cs="宋体"/>
                <w:color w:val="000000"/>
                <w:kern w:val="0"/>
                <w:sz w:val="20"/>
                <w:szCs w:val="20"/>
                <w:lang w:bidi="ar"/>
              </w:rPr>
              <w:t>材质：1、铝材采用30款氧化型铝材，铝合金框架结构，牢固，永不变形；</w:t>
            </w:r>
          </w:p>
          <w:p>
            <w:pPr>
              <w:widowControl/>
              <w:jc w:val="left"/>
              <w:rPr>
                <w:rFonts w:ascii="宋体" w:hAnsi="宋体" w:eastAsia="宋体" w:cs="宋体"/>
                <w:color w:val="000000"/>
                <w:kern w:val="0"/>
                <w:sz w:val="20"/>
                <w:szCs w:val="20"/>
                <w:lang w:bidi="ar"/>
              </w:rPr>
            </w:pPr>
            <w:r>
              <w:rPr>
                <w:rFonts w:hint="eastAsia" w:ascii="宋体" w:hAnsi="宋体" w:eastAsia="宋体" w:cs="宋体"/>
                <w:color w:val="000000"/>
                <w:kern w:val="0"/>
                <w:sz w:val="20"/>
                <w:szCs w:val="20"/>
                <w:lang w:bidi="ar"/>
              </w:rPr>
              <w:t>2、铝合金框架与铝合金框架之间全部采用专业五金构成连接，稳定牢固，同时又方便拆装，可以经受多次拆装不变形的考验。</w:t>
            </w:r>
          </w:p>
          <w:p>
            <w:pPr>
              <w:widowControl/>
              <w:jc w:val="left"/>
              <w:rPr>
                <w:rFonts w:ascii="宋体" w:hAnsi="宋体" w:eastAsia="宋体" w:cs="宋体"/>
                <w:color w:val="000000"/>
                <w:kern w:val="0"/>
                <w:sz w:val="20"/>
                <w:szCs w:val="20"/>
                <w:lang w:bidi="ar"/>
              </w:rPr>
            </w:pPr>
            <w:r>
              <w:rPr>
                <w:rFonts w:hint="eastAsia" w:ascii="宋体" w:hAnsi="宋体" w:eastAsia="宋体" w:cs="宋体"/>
                <w:color w:val="000000"/>
                <w:kern w:val="0"/>
                <w:sz w:val="20"/>
                <w:szCs w:val="20"/>
                <w:lang w:bidi="ar"/>
              </w:rPr>
              <w:t>3、板材：板材采用刨花板，易清洁、耐磨，防潮、光滑、等性能。</w:t>
            </w:r>
          </w:p>
          <w:p>
            <w:pPr>
              <w:widowControl/>
              <w:jc w:val="left"/>
              <w:rPr>
                <w:rFonts w:ascii="宋体" w:hAnsi="宋体" w:eastAsia="宋体" w:cs="宋体"/>
                <w:color w:val="000000"/>
                <w:kern w:val="0"/>
                <w:sz w:val="20"/>
                <w:szCs w:val="20"/>
                <w:lang w:bidi="ar"/>
              </w:rPr>
            </w:pPr>
            <w:r>
              <w:rPr>
                <w:rFonts w:hint="eastAsia" w:ascii="宋体" w:hAnsi="宋体" w:eastAsia="宋体" w:cs="宋体"/>
                <w:color w:val="000000"/>
                <w:kern w:val="0"/>
                <w:sz w:val="20"/>
                <w:szCs w:val="20"/>
                <w:lang w:bidi="ar"/>
              </w:rPr>
              <w:t>4、封边: PVC近色封边条，进口全自动热熔封边机封边,封边牢固、整洁、无毛刺，线条平直，接缝吻合。</w:t>
            </w:r>
          </w:p>
          <w:p>
            <w:pPr>
              <w:widowControl/>
              <w:jc w:val="left"/>
              <w:rPr>
                <w:rFonts w:ascii="宋体" w:hAnsi="宋体" w:eastAsia="宋体" w:cs="宋体"/>
                <w:color w:val="000000"/>
                <w:kern w:val="0"/>
                <w:sz w:val="20"/>
                <w:szCs w:val="20"/>
                <w:lang w:bidi="ar"/>
              </w:rPr>
            </w:pPr>
            <w:r>
              <w:rPr>
                <w:rFonts w:hint="eastAsia" w:ascii="宋体" w:hAnsi="宋体" w:eastAsia="宋体" w:cs="宋体"/>
                <w:color w:val="000000"/>
                <w:kern w:val="0"/>
                <w:sz w:val="20"/>
                <w:szCs w:val="20"/>
                <w:lang w:bidi="ar"/>
              </w:rPr>
              <w:t>5、五金配件：采用国内优质五金配件，品质优越，持久耐用 。</w:t>
            </w:r>
          </w:p>
          <w:p>
            <w:pPr>
              <w:widowControl/>
              <w:jc w:val="left"/>
              <w:rPr>
                <w:rFonts w:ascii="宋体" w:hAnsi="宋体" w:eastAsia="宋体" w:cs="宋体"/>
                <w:color w:val="000000"/>
                <w:kern w:val="0"/>
                <w:sz w:val="20"/>
                <w:szCs w:val="20"/>
                <w:lang w:bidi="ar"/>
              </w:rPr>
            </w:pPr>
            <w:r>
              <w:rPr>
                <w:rFonts w:hint="eastAsia" w:ascii="宋体" w:hAnsi="宋体" w:eastAsia="宋体" w:cs="宋体"/>
                <w:color w:val="000000"/>
                <w:kern w:val="0"/>
                <w:sz w:val="20"/>
                <w:szCs w:val="20"/>
                <w:lang w:bidi="ar"/>
              </w:rPr>
              <w:t>6、立柱装饰条尺寸：720mm*200mm,装饰条款式要求如下：</w:t>
            </w:r>
          </w:p>
          <w:p>
            <w:pPr>
              <w:widowControl/>
              <w:jc w:val="left"/>
              <w:rPr>
                <w:rFonts w:ascii="宋体" w:hAnsi="宋体" w:eastAsia="宋体" w:cs="宋体"/>
                <w:color w:val="000000"/>
                <w:kern w:val="0"/>
                <w:sz w:val="20"/>
                <w:szCs w:val="20"/>
                <w:lang w:bidi="ar"/>
              </w:rPr>
            </w:pPr>
            <w:r>
              <w:rPr>
                <w:rFonts w:ascii="宋体" w:hAnsi="宋体" w:eastAsia="宋体" w:cs="宋体"/>
                <w:color w:val="000000"/>
                <w:kern w:val="0"/>
                <w:sz w:val="20"/>
                <w:szCs w:val="20"/>
              </w:rPr>
              <w:drawing>
                <wp:inline distT="0" distB="0" distL="114300" distR="114300">
                  <wp:extent cx="258445" cy="1035685"/>
                  <wp:effectExtent l="0" t="0" r="8255" b="12065"/>
                  <wp:docPr id="12" name="图片 12" descr="1a1c3e63c77180cceb322a5d4bfad4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1a1c3e63c77180cceb322a5d4bfad4d"/>
                          <pic:cNvPicPr>
                            <a:picLocks noChangeAspect="1"/>
                          </pic:cNvPicPr>
                        </pic:nvPicPr>
                        <pic:blipFill>
                          <a:blip r:embed="rId12"/>
                          <a:stretch>
                            <a:fillRect/>
                          </a:stretch>
                        </pic:blipFill>
                        <pic:spPr>
                          <a:xfrm>
                            <a:off x="0" y="0"/>
                            <a:ext cx="258445" cy="1035685"/>
                          </a:xfrm>
                          <a:prstGeom prst="rect">
                            <a:avLst/>
                          </a:prstGeom>
                        </pic:spPr>
                      </pic:pic>
                    </a:graphicData>
                  </a:graphic>
                </wp:inline>
              </w:drawing>
            </w:r>
            <w:r>
              <w:rPr>
                <w:rFonts w:hint="eastAsia" w:ascii="宋体" w:hAnsi="宋体" w:eastAsia="宋体" w:cs="宋体"/>
                <w:color w:val="000000"/>
                <w:kern w:val="0"/>
                <w:sz w:val="20"/>
                <w:szCs w:val="20"/>
                <w:lang w:bidi="ar"/>
              </w:rPr>
              <w:t xml:space="preserve">  屏风铝材款式要求：</w:t>
            </w:r>
            <w:r>
              <w:rPr>
                <w:rFonts w:ascii="宋体" w:hAnsi="宋体" w:eastAsia="宋体" w:cs="宋体"/>
                <w:color w:val="000000"/>
                <w:kern w:val="0"/>
                <w:sz w:val="20"/>
                <w:szCs w:val="20"/>
              </w:rPr>
              <w:drawing>
                <wp:inline distT="0" distB="0" distL="114300" distR="114300">
                  <wp:extent cx="386715" cy="1114425"/>
                  <wp:effectExtent l="0" t="0" r="13335" b="9525"/>
                  <wp:docPr id="16" name="图片 16" descr="1684120936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1684120936170"/>
                          <pic:cNvPicPr>
                            <a:picLocks noChangeAspect="1"/>
                          </pic:cNvPicPr>
                        </pic:nvPicPr>
                        <pic:blipFill>
                          <a:blip r:embed="rId13"/>
                          <a:stretch>
                            <a:fillRect/>
                          </a:stretch>
                        </pic:blipFill>
                        <pic:spPr>
                          <a:xfrm>
                            <a:off x="0" y="0"/>
                            <a:ext cx="386715" cy="111442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588" w:type="dxa"/>
            <w:vAlign w:val="center"/>
          </w:tcPr>
          <w:p>
            <w:pPr>
              <w:jc w:val="center"/>
              <w:rPr>
                <w:rFonts w:ascii="宋体" w:hAnsi="宋体" w:eastAsia="宋体" w:cs="宋体"/>
                <w:szCs w:val="21"/>
              </w:rPr>
            </w:pPr>
            <w:r>
              <w:rPr>
                <w:rFonts w:hint="eastAsia" w:ascii="宋体" w:hAnsi="宋体" w:eastAsia="宋体" w:cs="宋体"/>
                <w:szCs w:val="21"/>
              </w:rPr>
              <w:t>12</w:t>
            </w:r>
          </w:p>
        </w:tc>
        <w:tc>
          <w:tcPr>
            <w:tcW w:w="1131" w:type="dxa"/>
            <w:vMerge w:val="continue"/>
            <w:vAlign w:val="center"/>
          </w:tcPr>
          <w:p>
            <w:pPr>
              <w:jc w:val="center"/>
              <w:rPr>
                <w:rFonts w:ascii="宋体" w:hAnsi="宋体" w:eastAsia="宋体" w:cs="宋体"/>
                <w:szCs w:val="21"/>
              </w:rPr>
            </w:pPr>
          </w:p>
        </w:tc>
        <w:tc>
          <w:tcPr>
            <w:tcW w:w="1481" w:type="dxa"/>
            <w:vAlign w:val="center"/>
          </w:tcPr>
          <w:p>
            <w:pPr>
              <w:jc w:val="center"/>
            </w:pPr>
            <w:r>
              <w:rPr>
                <w:rFonts w:hint="eastAsia" w:ascii="宋体" w:hAnsi="宋体" w:eastAsia="宋体" w:cs="宋体"/>
                <w:szCs w:val="21"/>
              </w:rPr>
              <w:t>屏风办公桌</w:t>
            </w:r>
          </w:p>
        </w:tc>
        <w:tc>
          <w:tcPr>
            <w:tcW w:w="1909" w:type="dxa"/>
            <w:vAlign w:val="center"/>
          </w:tcPr>
          <w:p>
            <w:pPr>
              <w:jc w:val="center"/>
              <w:rPr>
                <w:rFonts w:ascii="宋体" w:hAnsi="宋体" w:eastAsia="宋体" w:cs="宋体"/>
                <w:szCs w:val="21"/>
              </w:rPr>
            </w:pPr>
            <w:r>
              <w:rPr>
                <w:rFonts w:hint="eastAsia" w:ascii="宋体" w:hAnsi="宋体" w:eastAsia="宋体" w:cs="宋体"/>
                <w:szCs w:val="21"/>
              </w:rPr>
              <w:t>1500*600*1100</w:t>
            </w:r>
          </w:p>
        </w:tc>
        <w:tc>
          <w:tcPr>
            <w:tcW w:w="1269" w:type="dxa"/>
            <w:vAlign w:val="center"/>
          </w:tcPr>
          <w:p>
            <w:pPr>
              <w:jc w:val="center"/>
              <w:rPr>
                <w:rFonts w:ascii="宋体" w:hAnsi="宋体" w:eastAsia="宋体" w:cs="宋体"/>
                <w:szCs w:val="21"/>
              </w:rPr>
            </w:pPr>
            <w:r>
              <w:drawing>
                <wp:inline distT="0" distB="0" distL="114300" distR="114300">
                  <wp:extent cx="489585" cy="1043305"/>
                  <wp:effectExtent l="0" t="0" r="5715" b="4445"/>
                  <wp:docPr id="30"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4"/>
                          <pic:cNvPicPr>
                            <a:picLocks noChangeAspect="1"/>
                          </pic:cNvPicPr>
                        </pic:nvPicPr>
                        <pic:blipFill>
                          <a:blip r:embed="rId11"/>
                          <a:stretch>
                            <a:fillRect/>
                          </a:stretch>
                        </pic:blipFill>
                        <pic:spPr>
                          <a:xfrm>
                            <a:off x="0" y="0"/>
                            <a:ext cx="496570" cy="1058614"/>
                          </a:xfrm>
                          <a:prstGeom prst="rect">
                            <a:avLst/>
                          </a:prstGeom>
                          <a:noFill/>
                          <a:ln>
                            <a:noFill/>
                          </a:ln>
                        </pic:spPr>
                      </pic:pic>
                    </a:graphicData>
                  </a:graphic>
                </wp:inline>
              </w:drawing>
            </w:r>
          </w:p>
        </w:tc>
        <w:tc>
          <w:tcPr>
            <w:tcW w:w="899" w:type="dxa"/>
            <w:vAlign w:val="center"/>
          </w:tcPr>
          <w:p>
            <w:pPr>
              <w:jc w:val="center"/>
              <w:rPr>
                <w:rFonts w:ascii="宋体" w:hAnsi="宋体" w:eastAsia="宋体" w:cs="宋体"/>
                <w:szCs w:val="21"/>
              </w:rPr>
            </w:pPr>
            <w:r>
              <w:rPr>
                <w:rFonts w:hint="eastAsia" w:ascii="宋体" w:hAnsi="宋体" w:eastAsia="宋体" w:cs="宋体"/>
                <w:szCs w:val="21"/>
              </w:rPr>
              <w:t>张</w:t>
            </w:r>
          </w:p>
        </w:tc>
        <w:tc>
          <w:tcPr>
            <w:tcW w:w="860" w:type="dxa"/>
            <w:vAlign w:val="center"/>
          </w:tcPr>
          <w:p>
            <w:pPr>
              <w:jc w:val="center"/>
              <w:rPr>
                <w:rFonts w:ascii="宋体" w:hAnsi="宋体" w:eastAsia="宋体" w:cs="宋体"/>
                <w:szCs w:val="21"/>
              </w:rPr>
            </w:pPr>
            <w:r>
              <w:rPr>
                <w:rFonts w:hint="eastAsia" w:ascii="宋体" w:hAnsi="宋体" w:eastAsia="宋体" w:cs="宋体"/>
                <w:szCs w:val="21"/>
              </w:rPr>
              <w:t>5</w:t>
            </w:r>
          </w:p>
        </w:tc>
        <w:tc>
          <w:tcPr>
            <w:tcW w:w="5179" w:type="dxa"/>
            <w:vAlign w:val="center"/>
          </w:tcPr>
          <w:p>
            <w:pPr>
              <w:widowControl/>
              <w:jc w:val="left"/>
              <w:rPr>
                <w:rFonts w:ascii="宋体" w:hAnsi="宋体" w:eastAsia="宋体" w:cs="宋体"/>
                <w:color w:val="000000"/>
                <w:kern w:val="0"/>
                <w:sz w:val="20"/>
                <w:szCs w:val="20"/>
                <w:lang w:bidi="ar"/>
              </w:rPr>
            </w:pPr>
            <w:r>
              <w:rPr>
                <w:rFonts w:hint="eastAsia" w:ascii="宋体" w:hAnsi="宋体" w:eastAsia="宋体" w:cs="宋体"/>
                <w:color w:val="000000"/>
                <w:kern w:val="0"/>
                <w:sz w:val="20"/>
                <w:szCs w:val="20"/>
                <w:lang w:bidi="ar"/>
              </w:rPr>
              <w:t>材质：1、铝材采用30款氧化型铝材，铝合金框架结构，牢固轻便，永不变形；</w:t>
            </w:r>
          </w:p>
          <w:p>
            <w:pPr>
              <w:widowControl/>
              <w:jc w:val="left"/>
              <w:rPr>
                <w:rFonts w:ascii="宋体" w:hAnsi="宋体" w:eastAsia="宋体" w:cs="宋体"/>
                <w:color w:val="000000"/>
                <w:kern w:val="0"/>
                <w:sz w:val="20"/>
                <w:szCs w:val="20"/>
                <w:lang w:bidi="ar"/>
              </w:rPr>
            </w:pPr>
            <w:r>
              <w:rPr>
                <w:rFonts w:hint="eastAsia" w:ascii="宋体" w:hAnsi="宋体" w:eastAsia="宋体" w:cs="宋体"/>
                <w:color w:val="000000"/>
                <w:kern w:val="0"/>
                <w:sz w:val="20"/>
                <w:szCs w:val="20"/>
                <w:lang w:bidi="ar"/>
              </w:rPr>
              <w:t>2、铝合金框架与铝合金框架之间全部采用专业五金构成连接，稳定牢固，同时又方便拆装，可以经受多次拆装不变形的考验。</w:t>
            </w:r>
          </w:p>
          <w:p>
            <w:pPr>
              <w:widowControl/>
              <w:jc w:val="left"/>
              <w:rPr>
                <w:rFonts w:ascii="宋体" w:hAnsi="宋体" w:eastAsia="宋体" w:cs="宋体"/>
                <w:color w:val="000000"/>
                <w:kern w:val="0"/>
                <w:sz w:val="20"/>
                <w:szCs w:val="20"/>
                <w:lang w:bidi="ar"/>
              </w:rPr>
            </w:pPr>
            <w:r>
              <w:rPr>
                <w:rFonts w:hint="eastAsia" w:ascii="宋体" w:hAnsi="宋体" w:eastAsia="宋体" w:cs="宋体"/>
                <w:color w:val="000000"/>
                <w:kern w:val="0"/>
                <w:sz w:val="20"/>
                <w:szCs w:val="20"/>
                <w:lang w:bidi="ar"/>
              </w:rPr>
              <w:t>3、板材：板材采用刨花板，易清洁、耐磨，防潮、光滑、等性能。</w:t>
            </w:r>
          </w:p>
          <w:p>
            <w:pPr>
              <w:widowControl/>
              <w:jc w:val="left"/>
              <w:rPr>
                <w:rFonts w:ascii="宋体" w:hAnsi="宋体" w:eastAsia="宋体" w:cs="宋体"/>
                <w:color w:val="000000"/>
                <w:kern w:val="0"/>
                <w:sz w:val="20"/>
                <w:szCs w:val="20"/>
                <w:lang w:bidi="ar"/>
              </w:rPr>
            </w:pPr>
            <w:r>
              <w:rPr>
                <w:rFonts w:hint="eastAsia" w:ascii="宋体" w:hAnsi="宋体" w:eastAsia="宋体" w:cs="宋体"/>
                <w:color w:val="000000"/>
                <w:kern w:val="0"/>
                <w:sz w:val="20"/>
                <w:szCs w:val="20"/>
                <w:lang w:bidi="ar"/>
              </w:rPr>
              <w:t>4、封边: PVC近色封边条，进口全自动热熔封边机封边,封边牢固、整洁、无毛刺，线条平直，接缝吻合。</w:t>
            </w:r>
          </w:p>
          <w:p>
            <w:pPr>
              <w:rPr>
                <w:rFonts w:ascii="宋体" w:hAnsi="宋体" w:eastAsia="宋体" w:cs="宋体"/>
                <w:szCs w:val="21"/>
              </w:rPr>
            </w:pPr>
            <w:r>
              <w:rPr>
                <w:rFonts w:hint="eastAsia" w:ascii="宋体" w:hAnsi="宋体" w:eastAsia="宋体" w:cs="宋体"/>
                <w:color w:val="000000"/>
                <w:kern w:val="0"/>
                <w:sz w:val="20"/>
                <w:szCs w:val="20"/>
                <w:lang w:bidi="ar"/>
              </w:rPr>
              <w:t>5、五金配件：采用国内优质五金配件，品质优越，持久耐用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12" w:hRule="atLeast"/>
        </w:trPr>
        <w:tc>
          <w:tcPr>
            <w:tcW w:w="588" w:type="dxa"/>
            <w:vAlign w:val="center"/>
          </w:tcPr>
          <w:p>
            <w:pPr>
              <w:jc w:val="center"/>
              <w:rPr>
                <w:rFonts w:ascii="宋体" w:hAnsi="宋体" w:eastAsia="宋体" w:cs="宋体"/>
                <w:szCs w:val="21"/>
              </w:rPr>
            </w:pPr>
            <w:r>
              <w:rPr>
                <w:rFonts w:hint="eastAsia" w:ascii="宋体" w:hAnsi="宋体" w:eastAsia="宋体" w:cs="宋体"/>
                <w:szCs w:val="21"/>
              </w:rPr>
              <w:t>13</w:t>
            </w:r>
          </w:p>
        </w:tc>
        <w:tc>
          <w:tcPr>
            <w:tcW w:w="1131" w:type="dxa"/>
            <w:vMerge w:val="continue"/>
            <w:vAlign w:val="center"/>
          </w:tcPr>
          <w:p>
            <w:pPr>
              <w:jc w:val="center"/>
              <w:rPr>
                <w:rFonts w:ascii="宋体" w:hAnsi="宋体" w:eastAsia="宋体" w:cs="宋体"/>
                <w:szCs w:val="21"/>
              </w:rPr>
            </w:pPr>
          </w:p>
        </w:tc>
        <w:tc>
          <w:tcPr>
            <w:tcW w:w="1481" w:type="dxa"/>
            <w:vAlign w:val="center"/>
          </w:tcPr>
          <w:p>
            <w:pPr>
              <w:jc w:val="center"/>
            </w:pPr>
            <w:r>
              <w:rPr>
                <w:rFonts w:hint="eastAsia" w:ascii="宋体" w:hAnsi="宋体" w:eastAsia="宋体" w:cs="宋体"/>
                <w:szCs w:val="21"/>
              </w:rPr>
              <w:t>演讲台</w:t>
            </w:r>
          </w:p>
        </w:tc>
        <w:tc>
          <w:tcPr>
            <w:tcW w:w="1909" w:type="dxa"/>
            <w:vAlign w:val="center"/>
          </w:tcPr>
          <w:p>
            <w:pPr>
              <w:jc w:val="center"/>
              <w:rPr>
                <w:rFonts w:ascii="宋体" w:hAnsi="宋体" w:eastAsia="宋体" w:cs="宋体"/>
                <w:szCs w:val="21"/>
              </w:rPr>
            </w:pPr>
            <w:r>
              <w:rPr>
                <w:rFonts w:hint="eastAsia" w:ascii="宋体" w:hAnsi="宋体" w:eastAsia="宋体" w:cs="宋体"/>
                <w:szCs w:val="21"/>
              </w:rPr>
              <w:t>700*500*1150</w:t>
            </w:r>
          </w:p>
        </w:tc>
        <w:tc>
          <w:tcPr>
            <w:tcW w:w="1269" w:type="dxa"/>
            <w:vAlign w:val="center"/>
          </w:tcPr>
          <w:p>
            <w:pPr>
              <w:jc w:val="center"/>
              <w:rPr>
                <w:rFonts w:ascii="宋体" w:hAnsi="宋体" w:eastAsia="宋体" w:cs="宋体"/>
                <w:szCs w:val="21"/>
              </w:rPr>
            </w:pPr>
            <w:r>
              <w:rPr>
                <w:rFonts w:hint="eastAsia" w:ascii="宋体" w:hAnsi="宋体" w:eastAsia="宋体" w:cs="宋体"/>
                <w:szCs w:val="21"/>
              </w:rPr>
              <w:drawing>
                <wp:inline distT="0" distB="0" distL="114300" distR="114300">
                  <wp:extent cx="498475" cy="375920"/>
                  <wp:effectExtent l="0" t="0" r="15875" b="5080"/>
                  <wp:docPr id="32" name="图片 32" descr="1683854183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1683854183983"/>
                          <pic:cNvPicPr>
                            <a:picLocks noChangeAspect="1"/>
                          </pic:cNvPicPr>
                        </pic:nvPicPr>
                        <pic:blipFill>
                          <a:blip r:embed="rId9"/>
                          <a:stretch>
                            <a:fillRect/>
                          </a:stretch>
                        </pic:blipFill>
                        <pic:spPr>
                          <a:xfrm>
                            <a:off x="0" y="0"/>
                            <a:ext cx="498475" cy="375920"/>
                          </a:xfrm>
                          <a:prstGeom prst="rect">
                            <a:avLst/>
                          </a:prstGeom>
                        </pic:spPr>
                      </pic:pic>
                    </a:graphicData>
                  </a:graphic>
                </wp:inline>
              </w:drawing>
            </w:r>
          </w:p>
        </w:tc>
        <w:tc>
          <w:tcPr>
            <w:tcW w:w="899" w:type="dxa"/>
            <w:vAlign w:val="center"/>
          </w:tcPr>
          <w:p>
            <w:pPr>
              <w:jc w:val="center"/>
              <w:rPr>
                <w:rFonts w:ascii="宋体" w:hAnsi="宋体" w:eastAsia="宋体" w:cs="宋体"/>
                <w:szCs w:val="21"/>
              </w:rPr>
            </w:pPr>
            <w:r>
              <w:rPr>
                <w:rFonts w:hint="eastAsia" w:ascii="宋体" w:hAnsi="宋体" w:eastAsia="宋体" w:cs="宋体"/>
                <w:szCs w:val="21"/>
              </w:rPr>
              <w:t>个</w:t>
            </w:r>
          </w:p>
        </w:tc>
        <w:tc>
          <w:tcPr>
            <w:tcW w:w="860" w:type="dxa"/>
            <w:vAlign w:val="center"/>
          </w:tcPr>
          <w:p>
            <w:pPr>
              <w:jc w:val="center"/>
              <w:rPr>
                <w:rFonts w:ascii="宋体" w:hAnsi="宋体" w:eastAsia="宋体" w:cs="宋体"/>
                <w:szCs w:val="21"/>
              </w:rPr>
            </w:pPr>
            <w:r>
              <w:rPr>
                <w:rFonts w:hint="eastAsia" w:ascii="宋体" w:hAnsi="宋体" w:eastAsia="宋体" w:cs="宋体"/>
                <w:szCs w:val="21"/>
              </w:rPr>
              <w:t>1</w:t>
            </w:r>
          </w:p>
        </w:tc>
        <w:tc>
          <w:tcPr>
            <w:tcW w:w="5179" w:type="dxa"/>
            <w:vAlign w:val="center"/>
          </w:tcPr>
          <w:p>
            <w:pPr>
              <w:rPr>
                <w:rFonts w:ascii="宋体" w:hAnsi="宋体" w:eastAsia="宋体" w:cs="宋体"/>
                <w:szCs w:val="21"/>
              </w:rPr>
            </w:pPr>
            <w:r>
              <w:rPr>
                <w:rFonts w:hint="eastAsia" w:ascii="宋体" w:hAnsi="宋体" w:eastAsia="宋体" w:cs="宋体"/>
                <w:szCs w:val="21"/>
              </w:rPr>
              <w:t>材采用国家合格刨花板；经过防虫、防腐的化学处理、强度高、刚性好、不变形、比重合理，达到国际握钉力测试标准。双面贴0.6MM优质防火胶膜饰面，优质PVC封边。五金配件：采用优质国产五金配件。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97" w:hRule="atLeast"/>
        </w:trPr>
        <w:tc>
          <w:tcPr>
            <w:tcW w:w="588" w:type="dxa"/>
            <w:vAlign w:val="center"/>
          </w:tcPr>
          <w:p>
            <w:pPr>
              <w:jc w:val="center"/>
              <w:rPr>
                <w:rFonts w:ascii="宋体" w:hAnsi="宋体" w:eastAsia="宋体" w:cs="宋体"/>
                <w:szCs w:val="21"/>
              </w:rPr>
            </w:pPr>
            <w:r>
              <w:rPr>
                <w:rFonts w:hint="eastAsia" w:ascii="宋体" w:hAnsi="宋体" w:eastAsia="宋体" w:cs="宋体"/>
                <w:szCs w:val="21"/>
              </w:rPr>
              <w:t>16</w:t>
            </w:r>
          </w:p>
        </w:tc>
        <w:tc>
          <w:tcPr>
            <w:tcW w:w="1131" w:type="dxa"/>
            <w:vMerge w:val="restart"/>
            <w:vAlign w:val="center"/>
          </w:tcPr>
          <w:p>
            <w:pPr>
              <w:jc w:val="center"/>
              <w:rPr>
                <w:rFonts w:ascii="宋体" w:hAnsi="宋体" w:eastAsia="宋体" w:cs="宋体"/>
                <w:szCs w:val="21"/>
              </w:rPr>
            </w:pPr>
            <w:r>
              <w:rPr>
                <w:rFonts w:hint="eastAsia" w:ascii="宋体" w:hAnsi="宋体" w:eastAsia="宋体" w:cs="宋体"/>
                <w:szCs w:val="21"/>
              </w:rPr>
              <w:t>VIP室</w:t>
            </w:r>
          </w:p>
        </w:tc>
        <w:tc>
          <w:tcPr>
            <w:tcW w:w="1481" w:type="dxa"/>
            <w:vAlign w:val="center"/>
          </w:tcPr>
          <w:p>
            <w:pPr>
              <w:jc w:val="center"/>
            </w:pPr>
            <w:r>
              <w:rPr>
                <w:rFonts w:hint="eastAsia" w:ascii="宋体" w:hAnsi="宋体" w:eastAsia="宋体" w:cs="宋体"/>
                <w:szCs w:val="21"/>
              </w:rPr>
              <w:t>两人位沙发</w:t>
            </w:r>
          </w:p>
        </w:tc>
        <w:tc>
          <w:tcPr>
            <w:tcW w:w="1909" w:type="dxa"/>
            <w:vAlign w:val="center"/>
          </w:tcPr>
          <w:p>
            <w:pPr>
              <w:jc w:val="center"/>
              <w:rPr>
                <w:rFonts w:ascii="宋体" w:hAnsi="宋体" w:eastAsia="宋体" w:cs="宋体"/>
                <w:szCs w:val="21"/>
              </w:rPr>
            </w:pPr>
            <w:r>
              <w:rPr>
                <w:rFonts w:hint="eastAsia" w:ascii="宋体" w:hAnsi="宋体" w:eastAsia="宋体" w:cs="宋体"/>
                <w:szCs w:val="21"/>
              </w:rPr>
              <w:t>1380*780*780</w:t>
            </w:r>
          </w:p>
        </w:tc>
        <w:tc>
          <w:tcPr>
            <w:tcW w:w="1269" w:type="dxa"/>
            <w:vAlign w:val="center"/>
          </w:tcPr>
          <w:p>
            <w:pPr>
              <w:jc w:val="center"/>
              <w:rPr>
                <w:rFonts w:ascii="宋体" w:hAnsi="宋体" w:eastAsia="宋体" w:cs="宋体"/>
                <w:szCs w:val="21"/>
              </w:rPr>
            </w:pPr>
            <w:r>
              <w:drawing>
                <wp:inline distT="0" distB="0" distL="114300" distR="114300">
                  <wp:extent cx="476250" cy="514350"/>
                  <wp:effectExtent l="0" t="0" r="0" b="0"/>
                  <wp:docPr id="3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
                          <pic:cNvPicPr>
                            <a:picLocks noChangeAspect="1"/>
                          </pic:cNvPicPr>
                        </pic:nvPicPr>
                        <pic:blipFill>
                          <a:blip r:embed="rId14"/>
                          <a:stretch>
                            <a:fillRect/>
                          </a:stretch>
                        </pic:blipFill>
                        <pic:spPr>
                          <a:xfrm>
                            <a:off x="0" y="0"/>
                            <a:ext cx="476250" cy="514350"/>
                          </a:xfrm>
                          <a:prstGeom prst="rect">
                            <a:avLst/>
                          </a:prstGeom>
                          <a:noFill/>
                          <a:ln>
                            <a:noFill/>
                          </a:ln>
                        </pic:spPr>
                      </pic:pic>
                    </a:graphicData>
                  </a:graphic>
                </wp:inline>
              </w:drawing>
            </w:r>
          </w:p>
        </w:tc>
        <w:tc>
          <w:tcPr>
            <w:tcW w:w="899" w:type="dxa"/>
            <w:vAlign w:val="center"/>
          </w:tcPr>
          <w:p>
            <w:pPr>
              <w:jc w:val="center"/>
              <w:rPr>
                <w:rFonts w:ascii="宋体" w:hAnsi="宋体" w:eastAsia="宋体" w:cs="宋体"/>
                <w:szCs w:val="21"/>
              </w:rPr>
            </w:pPr>
            <w:r>
              <w:rPr>
                <w:rFonts w:hint="eastAsia" w:ascii="宋体" w:hAnsi="宋体" w:eastAsia="宋体" w:cs="宋体"/>
                <w:szCs w:val="21"/>
              </w:rPr>
              <w:t>张</w:t>
            </w:r>
          </w:p>
        </w:tc>
        <w:tc>
          <w:tcPr>
            <w:tcW w:w="860" w:type="dxa"/>
            <w:vAlign w:val="center"/>
          </w:tcPr>
          <w:p>
            <w:pPr>
              <w:jc w:val="center"/>
              <w:rPr>
                <w:rFonts w:ascii="宋体" w:hAnsi="宋体" w:eastAsia="宋体" w:cs="宋体"/>
                <w:szCs w:val="21"/>
              </w:rPr>
            </w:pPr>
            <w:r>
              <w:rPr>
                <w:rFonts w:hint="eastAsia" w:ascii="宋体" w:hAnsi="宋体" w:eastAsia="宋体" w:cs="宋体"/>
                <w:szCs w:val="21"/>
              </w:rPr>
              <w:t>1</w:t>
            </w:r>
          </w:p>
        </w:tc>
        <w:tc>
          <w:tcPr>
            <w:tcW w:w="5179" w:type="dxa"/>
            <w:vAlign w:val="center"/>
          </w:tcPr>
          <w:p>
            <w:pPr>
              <w:rPr>
                <w:rFonts w:ascii="宋体" w:hAnsi="宋体" w:eastAsia="宋体" w:cs="宋体"/>
                <w:szCs w:val="21"/>
              </w:rPr>
            </w:pPr>
            <w:r>
              <w:rPr>
                <w:rFonts w:hint="eastAsia" w:ascii="宋体" w:hAnsi="宋体" w:eastAsia="宋体" w:cs="宋体"/>
                <w:szCs w:val="21"/>
              </w:rPr>
              <w:t>面料采用优质</w:t>
            </w:r>
            <w:r>
              <w:rPr>
                <w:rFonts w:hint="eastAsia" w:ascii="宋体" w:hAnsi="宋体" w:eastAsia="宋体" w:cs="宋体"/>
                <w:b/>
                <w:bCs/>
                <w:szCs w:val="21"/>
              </w:rPr>
              <w:t>西皮</w:t>
            </w:r>
            <w:r>
              <w:rPr>
                <w:rFonts w:hint="eastAsia" w:ascii="宋体" w:hAnsi="宋体" w:eastAsia="宋体" w:cs="宋体"/>
                <w:szCs w:val="21"/>
              </w:rPr>
              <w:t>，厚度≥1MM皮面光泽度好，防磨耐刮不易磨损，具有经久耐用的特性；柔软且富于韧性。海绵采用高密度定型海绵及松软喷绵，软硬适中、回弹性能好、不易变形。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97" w:hRule="atLeast"/>
        </w:trPr>
        <w:tc>
          <w:tcPr>
            <w:tcW w:w="588" w:type="dxa"/>
            <w:vAlign w:val="center"/>
          </w:tcPr>
          <w:p>
            <w:pPr>
              <w:jc w:val="center"/>
              <w:rPr>
                <w:rFonts w:ascii="宋体" w:hAnsi="宋体" w:eastAsia="宋体" w:cs="宋体"/>
                <w:szCs w:val="21"/>
              </w:rPr>
            </w:pPr>
            <w:r>
              <w:rPr>
                <w:rFonts w:hint="eastAsia" w:ascii="宋体" w:hAnsi="宋体" w:eastAsia="宋体" w:cs="宋体"/>
                <w:szCs w:val="21"/>
              </w:rPr>
              <w:t>17</w:t>
            </w:r>
          </w:p>
        </w:tc>
        <w:tc>
          <w:tcPr>
            <w:tcW w:w="1131" w:type="dxa"/>
            <w:vMerge w:val="continue"/>
            <w:vAlign w:val="center"/>
          </w:tcPr>
          <w:p>
            <w:pPr>
              <w:jc w:val="center"/>
              <w:rPr>
                <w:rFonts w:ascii="宋体" w:hAnsi="宋体" w:eastAsia="宋体" w:cs="宋体"/>
                <w:szCs w:val="21"/>
              </w:rPr>
            </w:pPr>
          </w:p>
        </w:tc>
        <w:tc>
          <w:tcPr>
            <w:tcW w:w="1481" w:type="dxa"/>
            <w:vAlign w:val="center"/>
          </w:tcPr>
          <w:p>
            <w:pPr>
              <w:jc w:val="center"/>
            </w:pPr>
            <w:r>
              <w:rPr>
                <w:rFonts w:hint="eastAsia" w:ascii="宋体" w:hAnsi="宋体" w:eastAsia="宋体" w:cs="宋体"/>
                <w:szCs w:val="21"/>
              </w:rPr>
              <w:t>单人位沙发</w:t>
            </w:r>
          </w:p>
        </w:tc>
        <w:tc>
          <w:tcPr>
            <w:tcW w:w="1909" w:type="dxa"/>
            <w:vAlign w:val="center"/>
          </w:tcPr>
          <w:p>
            <w:pPr>
              <w:jc w:val="center"/>
              <w:rPr>
                <w:rFonts w:ascii="宋体" w:hAnsi="宋体" w:eastAsia="宋体" w:cs="宋体"/>
                <w:szCs w:val="21"/>
              </w:rPr>
            </w:pPr>
            <w:r>
              <w:rPr>
                <w:rFonts w:hint="eastAsia" w:ascii="宋体" w:hAnsi="宋体" w:eastAsia="宋体" w:cs="宋体"/>
                <w:szCs w:val="21"/>
              </w:rPr>
              <w:t>780*780*780</w:t>
            </w:r>
          </w:p>
        </w:tc>
        <w:tc>
          <w:tcPr>
            <w:tcW w:w="1269" w:type="dxa"/>
            <w:vAlign w:val="center"/>
          </w:tcPr>
          <w:p>
            <w:pPr>
              <w:jc w:val="center"/>
              <w:rPr>
                <w:rFonts w:ascii="宋体" w:hAnsi="宋体" w:eastAsia="宋体" w:cs="宋体"/>
                <w:szCs w:val="21"/>
              </w:rPr>
            </w:pPr>
            <w:r>
              <w:drawing>
                <wp:inline distT="0" distB="0" distL="114300" distR="114300">
                  <wp:extent cx="476250" cy="514350"/>
                  <wp:effectExtent l="0" t="0" r="0" b="0"/>
                  <wp:docPr id="3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
                          <pic:cNvPicPr>
                            <a:picLocks noChangeAspect="1"/>
                          </pic:cNvPicPr>
                        </pic:nvPicPr>
                        <pic:blipFill>
                          <a:blip r:embed="rId14"/>
                          <a:stretch>
                            <a:fillRect/>
                          </a:stretch>
                        </pic:blipFill>
                        <pic:spPr>
                          <a:xfrm>
                            <a:off x="0" y="0"/>
                            <a:ext cx="476250" cy="514350"/>
                          </a:xfrm>
                          <a:prstGeom prst="rect">
                            <a:avLst/>
                          </a:prstGeom>
                          <a:noFill/>
                          <a:ln>
                            <a:noFill/>
                          </a:ln>
                        </pic:spPr>
                      </pic:pic>
                    </a:graphicData>
                  </a:graphic>
                </wp:inline>
              </w:drawing>
            </w:r>
          </w:p>
        </w:tc>
        <w:tc>
          <w:tcPr>
            <w:tcW w:w="899" w:type="dxa"/>
            <w:vAlign w:val="center"/>
          </w:tcPr>
          <w:p>
            <w:pPr>
              <w:jc w:val="center"/>
              <w:rPr>
                <w:rFonts w:ascii="宋体" w:hAnsi="宋体" w:eastAsia="宋体" w:cs="宋体"/>
                <w:szCs w:val="21"/>
              </w:rPr>
            </w:pPr>
            <w:r>
              <w:rPr>
                <w:rFonts w:hint="eastAsia" w:ascii="宋体" w:hAnsi="宋体" w:eastAsia="宋体" w:cs="宋体"/>
                <w:szCs w:val="21"/>
              </w:rPr>
              <w:t>张</w:t>
            </w:r>
          </w:p>
        </w:tc>
        <w:tc>
          <w:tcPr>
            <w:tcW w:w="860" w:type="dxa"/>
            <w:vAlign w:val="center"/>
          </w:tcPr>
          <w:p>
            <w:pPr>
              <w:jc w:val="center"/>
              <w:rPr>
                <w:rFonts w:ascii="宋体" w:hAnsi="宋体" w:eastAsia="宋体" w:cs="宋体"/>
                <w:szCs w:val="21"/>
              </w:rPr>
            </w:pPr>
            <w:r>
              <w:rPr>
                <w:rFonts w:hint="eastAsia" w:ascii="宋体" w:hAnsi="宋体" w:eastAsia="宋体" w:cs="宋体"/>
                <w:szCs w:val="21"/>
              </w:rPr>
              <w:t>1</w:t>
            </w:r>
          </w:p>
        </w:tc>
        <w:tc>
          <w:tcPr>
            <w:tcW w:w="5179" w:type="dxa"/>
            <w:vAlign w:val="center"/>
          </w:tcPr>
          <w:p>
            <w:pPr>
              <w:rPr>
                <w:rFonts w:ascii="宋体" w:hAnsi="宋体" w:eastAsia="宋体" w:cs="宋体"/>
                <w:szCs w:val="21"/>
              </w:rPr>
            </w:pPr>
            <w:r>
              <w:rPr>
                <w:rFonts w:hint="eastAsia" w:ascii="宋体" w:hAnsi="宋体" w:eastAsia="宋体" w:cs="宋体"/>
                <w:szCs w:val="21"/>
              </w:rPr>
              <w:t>面料采用优质</w:t>
            </w:r>
            <w:r>
              <w:rPr>
                <w:rFonts w:hint="eastAsia" w:ascii="宋体" w:hAnsi="宋体" w:eastAsia="宋体" w:cs="宋体"/>
                <w:b/>
                <w:bCs/>
                <w:szCs w:val="21"/>
              </w:rPr>
              <w:t>西皮</w:t>
            </w:r>
            <w:r>
              <w:rPr>
                <w:rFonts w:hint="eastAsia" w:ascii="宋体" w:hAnsi="宋体" w:eastAsia="宋体" w:cs="宋体"/>
                <w:szCs w:val="21"/>
              </w:rPr>
              <w:t>，厚度≥1MM皮面光泽度好，防磨耐刮不易磨损，具有经久耐用的特性；柔软且富于韧性。海绵采用高密度定型海绵及松软喷绵，软硬适中、回弹性能好、不易变形。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97" w:hRule="atLeast"/>
        </w:trPr>
        <w:tc>
          <w:tcPr>
            <w:tcW w:w="588" w:type="dxa"/>
            <w:vAlign w:val="center"/>
          </w:tcPr>
          <w:p>
            <w:pPr>
              <w:jc w:val="center"/>
              <w:rPr>
                <w:rFonts w:ascii="宋体" w:hAnsi="宋体" w:eastAsia="宋体" w:cs="宋体"/>
                <w:szCs w:val="21"/>
              </w:rPr>
            </w:pPr>
            <w:r>
              <w:rPr>
                <w:rFonts w:hint="eastAsia" w:ascii="宋体" w:hAnsi="宋体" w:eastAsia="宋体" w:cs="宋体"/>
                <w:szCs w:val="21"/>
              </w:rPr>
              <w:t>18</w:t>
            </w:r>
          </w:p>
        </w:tc>
        <w:tc>
          <w:tcPr>
            <w:tcW w:w="1131" w:type="dxa"/>
            <w:vMerge w:val="continue"/>
            <w:vAlign w:val="center"/>
          </w:tcPr>
          <w:p>
            <w:pPr>
              <w:jc w:val="center"/>
              <w:rPr>
                <w:rFonts w:ascii="宋体" w:hAnsi="宋体" w:eastAsia="宋体" w:cs="宋体"/>
                <w:szCs w:val="21"/>
              </w:rPr>
            </w:pPr>
          </w:p>
        </w:tc>
        <w:tc>
          <w:tcPr>
            <w:tcW w:w="1481" w:type="dxa"/>
            <w:vAlign w:val="center"/>
          </w:tcPr>
          <w:p>
            <w:pPr>
              <w:jc w:val="center"/>
            </w:pPr>
            <w:r>
              <w:rPr>
                <w:rFonts w:hint="eastAsia" w:ascii="宋体" w:hAnsi="宋体" w:eastAsia="宋体" w:cs="宋体"/>
                <w:szCs w:val="21"/>
              </w:rPr>
              <w:t>置物柜</w:t>
            </w:r>
          </w:p>
        </w:tc>
        <w:tc>
          <w:tcPr>
            <w:tcW w:w="1909" w:type="dxa"/>
            <w:vAlign w:val="center"/>
          </w:tcPr>
          <w:p>
            <w:pPr>
              <w:jc w:val="center"/>
              <w:rPr>
                <w:rFonts w:ascii="宋体" w:hAnsi="宋体" w:eastAsia="宋体" w:cs="宋体"/>
                <w:szCs w:val="21"/>
              </w:rPr>
            </w:pPr>
            <w:r>
              <w:rPr>
                <w:rFonts w:hint="eastAsia" w:ascii="宋体" w:hAnsi="宋体" w:eastAsia="宋体" w:cs="宋体"/>
                <w:szCs w:val="21"/>
              </w:rPr>
              <w:t>900*400*2400</w:t>
            </w:r>
          </w:p>
        </w:tc>
        <w:tc>
          <w:tcPr>
            <w:tcW w:w="1269" w:type="dxa"/>
            <w:vAlign w:val="center"/>
          </w:tcPr>
          <w:p>
            <w:pPr>
              <w:jc w:val="center"/>
              <w:rPr>
                <w:rFonts w:ascii="宋体" w:hAnsi="宋体" w:eastAsia="宋体" w:cs="宋体"/>
                <w:szCs w:val="21"/>
              </w:rPr>
            </w:pPr>
            <w:r>
              <w:drawing>
                <wp:inline distT="0" distB="0" distL="114300" distR="114300">
                  <wp:extent cx="501015" cy="413385"/>
                  <wp:effectExtent l="0" t="0" r="13335" b="5715"/>
                  <wp:docPr id="40"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31"/>
                          <pic:cNvPicPr>
                            <a:picLocks noChangeAspect="1"/>
                          </pic:cNvPicPr>
                        </pic:nvPicPr>
                        <pic:blipFill>
                          <a:blip r:embed="rId15"/>
                          <a:stretch>
                            <a:fillRect/>
                          </a:stretch>
                        </pic:blipFill>
                        <pic:spPr>
                          <a:xfrm>
                            <a:off x="0" y="0"/>
                            <a:ext cx="501015" cy="413385"/>
                          </a:xfrm>
                          <a:prstGeom prst="rect">
                            <a:avLst/>
                          </a:prstGeom>
                          <a:noFill/>
                          <a:ln>
                            <a:noFill/>
                          </a:ln>
                        </pic:spPr>
                      </pic:pic>
                    </a:graphicData>
                  </a:graphic>
                </wp:inline>
              </w:drawing>
            </w:r>
          </w:p>
        </w:tc>
        <w:tc>
          <w:tcPr>
            <w:tcW w:w="899" w:type="dxa"/>
            <w:vAlign w:val="center"/>
          </w:tcPr>
          <w:p>
            <w:pPr>
              <w:jc w:val="center"/>
              <w:rPr>
                <w:rFonts w:ascii="宋体" w:hAnsi="宋体" w:eastAsia="宋体" w:cs="宋体"/>
                <w:szCs w:val="21"/>
              </w:rPr>
            </w:pPr>
            <w:r>
              <w:rPr>
                <w:rFonts w:hint="eastAsia" w:ascii="宋体" w:hAnsi="宋体" w:eastAsia="宋体" w:cs="宋体"/>
                <w:szCs w:val="21"/>
              </w:rPr>
              <w:t>组</w:t>
            </w:r>
          </w:p>
        </w:tc>
        <w:tc>
          <w:tcPr>
            <w:tcW w:w="860" w:type="dxa"/>
            <w:vAlign w:val="center"/>
          </w:tcPr>
          <w:p>
            <w:pPr>
              <w:jc w:val="center"/>
              <w:rPr>
                <w:rFonts w:ascii="宋体" w:hAnsi="宋体" w:eastAsia="宋体" w:cs="宋体"/>
                <w:szCs w:val="21"/>
              </w:rPr>
            </w:pPr>
            <w:r>
              <w:rPr>
                <w:rFonts w:hint="eastAsia" w:ascii="宋体" w:hAnsi="宋体" w:eastAsia="宋体" w:cs="宋体"/>
                <w:szCs w:val="21"/>
              </w:rPr>
              <w:t>1</w:t>
            </w:r>
          </w:p>
        </w:tc>
        <w:tc>
          <w:tcPr>
            <w:tcW w:w="5179" w:type="dxa"/>
            <w:vAlign w:val="center"/>
          </w:tcPr>
          <w:p>
            <w:pPr>
              <w:rPr>
                <w:rFonts w:ascii="宋体" w:hAnsi="宋体" w:eastAsia="宋体" w:cs="宋体"/>
                <w:szCs w:val="21"/>
              </w:rPr>
            </w:pPr>
            <w:r>
              <w:rPr>
                <w:rFonts w:hint="eastAsia" w:ascii="宋体" w:hAnsi="宋体" w:eastAsia="宋体" w:cs="宋体"/>
                <w:szCs w:val="21"/>
              </w:rPr>
              <w:t>材采用国家合格刨花板；经过防虫、防腐的化学处理、强度高、刚性好、不变形、比重合理，达到国际握钉力测试标准。双面贴0.6MM优质防火胶膜饰面，优质PVC封边。五金配件：采用优质国产五金配件。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7" w:hRule="atLeast"/>
        </w:trPr>
        <w:tc>
          <w:tcPr>
            <w:tcW w:w="588" w:type="dxa"/>
            <w:vAlign w:val="center"/>
          </w:tcPr>
          <w:p>
            <w:pPr>
              <w:jc w:val="center"/>
              <w:rPr>
                <w:rFonts w:ascii="宋体" w:hAnsi="宋体" w:eastAsia="宋体" w:cs="宋体"/>
                <w:szCs w:val="21"/>
              </w:rPr>
            </w:pPr>
            <w:r>
              <w:rPr>
                <w:rFonts w:hint="eastAsia" w:ascii="宋体" w:hAnsi="宋体" w:eastAsia="宋体" w:cs="宋体"/>
                <w:szCs w:val="21"/>
              </w:rPr>
              <w:t>19</w:t>
            </w:r>
          </w:p>
        </w:tc>
        <w:tc>
          <w:tcPr>
            <w:tcW w:w="1131" w:type="dxa"/>
            <w:vMerge w:val="continue"/>
            <w:vAlign w:val="center"/>
          </w:tcPr>
          <w:p>
            <w:pPr>
              <w:jc w:val="center"/>
              <w:rPr>
                <w:rFonts w:ascii="宋体" w:hAnsi="宋体" w:eastAsia="宋体" w:cs="宋体"/>
                <w:szCs w:val="21"/>
              </w:rPr>
            </w:pPr>
          </w:p>
        </w:tc>
        <w:tc>
          <w:tcPr>
            <w:tcW w:w="1481" w:type="dxa"/>
            <w:vAlign w:val="center"/>
          </w:tcPr>
          <w:p>
            <w:pPr>
              <w:jc w:val="center"/>
            </w:pPr>
            <w:r>
              <w:rPr>
                <w:rFonts w:hint="eastAsia" w:ascii="宋体" w:hAnsi="宋体" w:eastAsia="宋体" w:cs="宋体"/>
                <w:szCs w:val="21"/>
              </w:rPr>
              <w:t>衣帽架</w:t>
            </w:r>
          </w:p>
        </w:tc>
        <w:tc>
          <w:tcPr>
            <w:tcW w:w="1909" w:type="dxa"/>
            <w:vAlign w:val="center"/>
          </w:tcPr>
          <w:p>
            <w:pPr>
              <w:jc w:val="center"/>
              <w:rPr>
                <w:rFonts w:ascii="宋体" w:hAnsi="宋体" w:eastAsia="宋体" w:cs="宋体"/>
                <w:szCs w:val="21"/>
              </w:rPr>
            </w:pPr>
            <w:r>
              <w:rPr>
                <w:rFonts w:hint="eastAsia" w:ascii="宋体" w:hAnsi="宋体" w:eastAsia="宋体" w:cs="宋体"/>
                <w:szCs w:val="21"/>
              </w:rPr>
              <w:t>长度600mm</w:t>
            </w:r>
          </w:p>
        </w:tc>
        <w:tc>
          <w:tcPr>
            <w:tcW w:w="1269" w:type="dxa"/>
            <w:vAlign w:val="center"/>
          </w:tcPr>
          <w:p>
            <w:pPr>
              <w:rPr>
                <w:rFonts w:ascii="宋体" w:hAnsi="宋体" w:eastAsia="宋体" w:cs="宋体"/>
                <w:szCs w:val="21"/>
              </w:rPr>
            </w:pPr>
            <w:r>
              <w:rPr>
                <w:rFonts w:hint="eastAsia" w:ascii="宋体" w:hAnsi="宋体" w:eastAsia="宋体" w:cs="宋体"/>
                <w:szCs w:val="21"/>
              </w:rPr>
              <w:t>红棕色</w:t>
            </w:r>
          </w:p>
        </w:tc>
        <w:tc>
          <w:tcPr>
            <w:tcW w:w="899" w:type="dxa"/>
            <w:vAlign w:val="center"/>
          </w:tcPr>
          <w:p>
            <w:pPr>
              <w:jc w:val="center"/>
              <w:rPr>
                <w:rFonts w:ascii="宋体" w:hAnsi="宋体" w:eastAsia="宋体" w:cs="宋体"/>
                <w:szCs w:val="21"/>
              </w:rPr>
            </w:pPr>
            <w:r>
              <w:rPr>
                <w:rFonts w:hint="eastAsia" w:ascii="宋体" w:hAnsi="宋体" w:eastAsia="宋体" w:cs="宋体"/>
                <w:szCs w:val="21"/>
              </w:rPr>
              <w:t>个</w:t>
            </w:r>
          </w:p>
        </w:tc>
        <w:tc>
          <w:tcPr>
            <w:tcW w:w="860" w:type="dxa"/>
            <w:vAlign w:val="center"/>
          </w:tcPr>
          <w:p>
            <w:pPr>
              <w:jc w:val="center"/>
              <w:rPr>
                <w:rFonts w:ascii="宋体" w:hAnsi="宋体" w:eastAsia="宋体" w:cs="宋体"/>
                <w:szCs w:val="21"/>
              </w:rPr>
            </w:pPr>
            <w:r>
              <w:rPr>
                <w:rFonts w:hint="eastAsia" w:ascii="宋体" w:hAnsi="宋体" w:eastAsia="宋体" w:cs="宋体"/>
                <w:szCs w:val="21"/>
              </w:rPr>
              <w:t>1</w:t>
            </w:r>
          </w:p>
        </w:tc>
        <w:tc>
          <w:tcPr>
            <w:tcW w:w="5179" w:type="dxa"/>
            <w:vAlign w:val="center"/>
          </w:tcPr>
          <w:p>
            <w:pPr>
              <w:rPr>
                <w:rFonts w:ascii="宋体" w:hAnsi="宋体" w:eastAsia="宋体" w:cs="宋体"/>
                <w:szCs w:val="21"/>
              </w:rPr>
            </w:pPr>
            <w:r>
              <w:rPr>
                <w:rFonts w:hint="eastAsia" w:asciiTheme="minorEastAsia" w:hAnsiTheme="minorEastAsia" w:cstheme="minorEastAsia"/>
                <w:sz w:val="22"/>
                <w:szCs w:val="22"/>
              </w:rPr>
              <w:t>采用优质橡木，经干燥、防虫、防腐处理，不翘曲、不变形。表面采用“大宝”牌环保聚脂漆喷涂，油漆工艺不少于8道，油漆后表面光滑美丽，有光泽，耐久性能好，稳固耐用。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97" w:hRule="atLeast"/>
        </w:trPr>
        <w:tc>
          <w:tcPr>
            <w:tcW w:w="588" w:type="dxa"/>
            <w:vAlign w:val="center"/>
          </w:tcPr>
          <w:p>
            <w:pPr>
              <w:jc w:val="center"/>
              <w:rPr>
                <w:rFonts w:ascii="宋体" w:hAnsi="宋体" w:eastAsia="宋体" w:cs="宋体"/>
                <w:szCs w:val="21"/>
              </w:rPr>
            </w:pPr>
            <w:r>
              <w:rPr>
                <w:rFonts w:hint="eastAsia" w:ascii="宋体" w:hAnsi="宋体" w:eastAsia="宋体" w:cs="宋体"/>
                <w:szCs w:val="21"/>
              </w:rPr>
              <w:t>20</w:t>
            </w:r>
          </w:p>
        </w:tc>
        <w:tc>
          <w:tcPr>
            <w:tcW w:w="1131" w:type="dxa"/>
            <w:vAlign w:val="center"/>
          </w:tcPr>
          <w:p>
            <w:pPr>
              <w:jc w:val="center"/>
              <w:rPr>
                <w:rFonts w:ascii="宋体" w:hAnsi="宋体" w:eastAsia="宋体" w:cs="宋体"/>
                <w:szCs w:val="21"/>
              </w:rPr>
            </w:pPr>
          </w:p>
        </w:tc>
        <w:tc>
          <w:tcPr>
            <w:tcW w:w="1481" w:type="dxa"/>
            <w:vAlign w:val="center"/>
          </w:tcPr>
          <w:p>
            <w:pPr>
              <w:jc w:val="center"/>
            </w:pPr>
            <w:r>
              <w:rPr>
                <w:rFonts w:hint="eastAsia" w:ascii="宋体" w:hAnsi="宋体" w:eastAsia="宋体" w:cs="宋体"/>
                <w:szCs w:val="21"/>
              </w:rPr>
              <w:t>弧形烤漆接待台</w:t>
            </w:r>
          </w:p>
        </w:tc>
        <w:tc>
          <w:tcPr>
            <w:tcW w:w="1909" w:type="dxa"/>
            <w:vAlign w:val="center"/>
          </w:tcPr>
          <w:p>
            <w:pPr>
              <w:jc w:val="center"/>
              <w:rPr>
                <w:rFonts w:ascii="宋体" w:hAnsi="宋体" w:eastAsia="宋体" w:cs="宋体"/>
                <w:szCs w:val="21"/>
              </w:rPr>
            </w:pPr>
            <w:r>
              <w:rPr>
                <w:rFonts w:hint="eastAsia" w:ascii="宋体" w:hAnsi="宋体" w:eastAsia="宋体" w:cs="宋体"/>
                <w:szCs w:val="21"/>
              </w:rPr>
              <w:t>800*650*1050</w:t>
            </w:r>
          </w:p>
        </w:tc>
        <w:tc>
          <w:tcPr>
            <w:tcW w:w="1269" w:type="dxa"/>
            <w:vAlign w:val="center"/>
          </w:tcPr>
          <w:p>
            <w:pPr>
              <w:jc w:val="center"/>
            </w:pPr>
            <w:r>
              <w:rPr>
                <w:rFonts w:hint="eastAsia"/>
              </w:rPr>
              <w:t xml:space="preserve">                    </w:t>
            </w:r>
          </w:p>
          <w:p>
            <w:pPr>
              <w:jc w:val="center"/>
            </w:pPr>
          </w:p>
          <w:p>
            <w:pPr>
              <w:jc w:val="center"/>
            </w:pPr>
          </w:p>
          <w:p>
            <w:pPr>
              <w:jc w:val="center"/>
              <w:rPr>
                <w:rFonts w:ascii="宋体" w:hAnsi="宋体" w:eastAsia="宋体" w:cs="宋体"/>
                <w:szCs w:val="21"/>
              </w:rPr>
            </w:pPr>
            <w:r>
              <w:rPr>
                <w:rFonts w:hint="eastAsia"/>
              </w:rPr>
              <w:t>白色</w:t>
            </w:r>
            <w:r>
              <w:drawing>
                <wp:inline distT="0" distB="0" distL="114300" distR="114300">
                  <wp:extent cx="501015" cy="420370"/>
                  <wp:effectExtent l="0" t="0" r="13335" b="17780"/>
                  <wp:docPr id="4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6"/>
                          <pic:cNvPicPr>
                            <a:picLocks noChangeAspect="1"/>
                          </pic:cNvPicPr>
                        </pic:nvPicPr>
                        <pic:blipFill>
                          <a:blip r:embed="rId16"/>
                          <a:stretch>
                            <a:fillRect/>
                          </a:stretch>
                        </pic:blipFill>
                        <pic:spPr>
                          <a:xfrm>
                            <a:off x="0" y="0"/>
                            <a:ext cx="501015" cy="420370"/>
                          </a:xfrm>
                          <a:prstGeom prst="rect">
                            <a:avLst/>
                          </a:prstGeom>
                          <a:noFill/>
                          <a:ln>
                            <a:noFill/>
                          </a:ln>
                        </pic:spPr>
                      </pic:pic>
                    </a:graphicData>
                  </a:graphic>
                </wp:inline>
              </w:drawing>
            </w:r>
          </w:p>
        </w:tc>
        <w:tc>
          <w:tcPr>
            <w:tcW w:w="899" w:type="dxa"/>
            <w:vAlign w:val="center"/>
          </w:tcPr>
          <w:p>
            <w:pPr>
              <w:jc w:val="center"/>
              <w:rPr>
                <w:rFonts w:ascii="宋体" w:hAnsi="宋体" w:eastAsia="宋体" w:cs="宋体"/>
                <w:szCs w:val="21"/>
              </w:rPr>
            </w:pPr>
            <w:r>
              <w:rPr>
                <w:rFonts w:hint="eastAsia" w:ascii="宋体" w:hAnsi="宋体" w:eastAsia="宋体" w:cs="宋体"/>
                <w:szCs w:val="21"/>
              </w:rPr>
              <w:t>个</w:t>
            </w:r>
          </w:p>
        </w:tc>
        <w:tc>
          <w:tcPr>
            <w:tcW w:w="860" w:type="dxa"/>
            <w:vAlign w:val="center"/>
          </w:tcPr>
          <w:p>
            <w:pPr>
              <w:jc w:val="center"/>
              <w:rPr>
                <w:rFonts w:ascii="宋体" w:hAnsi="宋体" w:eastAsia="宋体" w:cs="宋体"/>
                <w:szCs w:val="21"/>
              </w:rPr>
            </w:pPr>
            <w:r>
              <w:rPr>
                <w:rFonts w:hint="eastAsia" w:ascii="宋体" w:hAnsi="宋体" w:eastAsia="宋体" w:cs="宋体"/>
                <w:szCs w:val="21"/>
              </w:rPr>
              <w:t>1</w:t>
            </w:r>
          </w:p>
        </w:tc>
        <w:tc>
          <w:tcPr>
            <w:tcW w:w="5179" w:type="dxa"/>
            <w:vAlign w:val="center"/>
          </w:tcPr>
          <w:p>
            <w:pPr>
              <w:widowControl/>
              <w:jc w:val="left"/>
              <w:rPr>
                <w:rFonts w:ascii="宋体" w:hAnsi="宋体" w:eastAsia="宋体" w:cs="宋体"/>
                <w:szCs w:val="21"/>
              </w:rPr>
            </w:pPr>
            <w:r>
              <w:rPr>
                <w:rFonts w:hint="eastAsia" w:asciiTheme="minorEastAsia" w:hAnsiTheme="minorEastAsia" w:cstheme="minorEastAsia"/>
                <w:kern w:val="0"/>
                <w:szCs w:val="21"/>
                <w:lang w:bidi="ar"/>
              </w:rPr>
              <w:t>面材：白色烤漆，经过防虫防腐 处理，耐磨性好，木纹清晰、美观、颜色均匀； 采用底着色工艺，经五底三面磨退工艺处理，硬度达到 2-3H 级。胶水：采用 E1 级环保胶粘 剂；环保要求：甲醛释放量优于国家 E1 标准。 五金配件：采用优质国产五金配件。</w:t>
            </w:r>
          </w:p>
        </w:tc>
      </w:tr>
    </w:tbl>
    <w:p>
      <w:pPr>
        <w:jc w:val="center"/>
        <w:rPr>
          <w:rFonts w:ascii="宋体" w:hAnsi="宋体"/>
          <w:b/>
          <w:sz w:val="32"/>
          <w:szCs w:val="32"/>
        </w:rPr>
      </w:pPr>
      <w:r>
        <w:rPr>
          <w:rFonts w:hint="eastAsia" w:ascii="宋体" w:hAnsi="宋体"/>
          <w:b/>
          <w:sz w:val="32"/>
          <w:szCs w:val="32"/>
        </w:rPr>
        <w:t>评标办法</w:t>
      </w:r>
    </w:p>
    <w:p>
      <w:pPr>
        <w:pStyle w:val="6"/>
        <w:spacing w:line="400" w:lineRule="exact"/>
        <w:ind w:firstLine="422" w:firstLineChars="200"/>
        <w:rPr>
          <w:rFonts w:hAnsi="宋体"/>
          <w:b/>
          <w:bCs/>
        </w:rPr>
      </w:pPr>
      <w:r>
        <w:rPr>
          <w:rFonts w:hint="eastAsia" w:hAnsi="宋体"/>
          <w:b/>
          <w:bCs/>
        </w:rPr>
        <w:t>二、评标办法</w:t>
      </w:r>
    </w:p>
    <w:p>
      <w:pPr>
        <w:pStyle w:val="6"/>
        <w:spacing w:line="400" w:lineRule="exact"/>
        <w:ind w:firstLine="420" w:firstLineChars="200"/>
        <w:rPr>
          <w:rFonts w:hAnsi="宋体"/>
          <w:bCs/>
        </w:rPr>
      </w:pPr>
      <w:r>
        <w:rPr>
          <w:rFonts w:hint="eastAsia" w:hAnsi="宋体"/>
          <w:bCs/>
        </w:rPr>
        <w:t>（一）对进入详评的，采用综合评分法。</w:t>
      </w:r>
    </w:p>
    <w:p>
      <w:pPr>
        <w:pStyle w:val="6"/>
        <w:spacing w:line="400" w:lineRule="exact"/>
        <w:ind w:firstLine="420" w:firstLineChars="200"/>
        <w:rPr>
          <w:rFonts w:hAnsi="宋体"/>
          <w:bCs/>
        </w:rPr>
      </w:pPr>
      <w:r>
        <w:rPr>
          <w:rFonts w:hint="eastAsia" w:hAnsi="宋体"/>
          <w:bCs/>
        </w:rPr>
        <w:t>（二）计分办法（按四舍五入取至小数点后二位）</w:t>
      </w:r>
    </w:p>
    <w:p>
      <w:pPr>
        <w:pStyle w:val="6"/>
        <w:spacing w:line="360" w:lineRule="exact"/>
        <w:ind w:firstLine="420"/>
        <w:rPr>
          <w:rFonts w:hAnsi="宋体"/>
          <w:bCs/>
        </w:rPr>
      </w:pPr>
      <w:r>
        <w:rPr>
          <w:rFonts w:hint="eastAsia" w:hAnsi="宋体"/>
          <w:b/>
        </w:rPr>
        <w:t>1.</w:t>
      </w:r>
      <w:r>
        <w:rPr>
          <w:rFonts w:hint="eastAsia" w:hAnsi="宋体"/>
          <w:b/>
          <w:bCs/>
        </w:rPr>
        <w:t>价格分………………………………………………………………………………………………50分</w:t>
      </w:r>
    </w:p>
    <w:p>
      <w:pPr>
        <w:pStyle w:val="6"/>
        <w:spacing w:line="360" w:lineRule="auto"/>
        <w:ind w:firstLine="315" w:firstLineChars="150"/>
        <w:jc w:val="left"/>
      </w:pPr>
      <w:r>
        <w:rPr>
          <w:rFonts w:hint="eastAsia"/>
        </w:rPr>
        <w:t xml:space="preserve">（2）某投标人价格分 = 投标人最低评标价（金额）/某投标人评标价（金额）×50分 </w:t>
      </w:r>
    </w:p>
    <w:p>
      <w:pPr>
        <w:pStyle w:val="6"/>
        <w:spacing w:line="400" w:lineRule="exact"/>
        <w:ind w:firstLine="422" w:firstLineChars="200"/>
        <w:outlineLvl w:val="0"/>
        <w:rPr>
          <w:rFonts w:hAnsi="宋体"/>
          <w:b/>
          <w:bCs/>
        </w:rPr>
      </w:pPr>
      <w:r>
        <w:rPr>
          <w:rFonts w:hint="eastAsia" w:hAnsi="宋体"/>
          <w:b/>
          <w:bCs/>
        </w:rPr>
        <w:t>2.</w:t>
      </w:r>
      <w:r>
        <w:rPr>
          <w:rFonts w:hint="eastAsia" w:hAnsi="宋体" w:cs="宋体"/>
          <w:b/>
          <w:bCs/>
          <w:szCs w:val="21"/>
        </w:rPr>
        <w:t>质量保障分</w:t>
      </w:r>
      <w:r>
        <w:rPr>
          <w:rFonts w:hint="eastAsia" w:hAnsi="宋体"/>
          <w:b/>
          <w:bCs/>
        </w:rPr>
        <w:t>……………………………………………………………………………………………41分</w:t>
      </w:r>
    </w:p>
    <w:p>
      <w:pPr>
        <w:pStyle w:val="6"/>
        <w:spacing w:line="440" w:lineRule="exact"/>
        <w:ind w:firstLine="422" w:firstLineChars="200"/>
        <w:rPr>
          <w:rFonts w:asciiTheme="minorEastAsia" w:hAnsiTheme="minorEastAsia" w:cstheme="minorEastAsia"/>
          <w:b/>
          <w:bCs/>
          <w:szCs w:val="21"/>
        </w:rPr>
      </w:pPr>
      <w:r>
        <w:rPr>
          <w:rFonts w:hint="eastAsia" w:asciiTheme="minorEastAsia" w:hAnsiTheme="minorEastAsia" w:cstheme="minorEastAsia"/>
          <w:b/>
          <w:bCs/>
          <w:szCs w:val="21"/>
        </w:rPr>
        <w:t>2.1合格检验报告分（满分16分）</w:t>
      </w:r>
    </w:p>
    <w:p>
      <w:pPr>
        <w:numPr>
          <w:ilvl w:val="0"/>
          <w:numId w:val="2"/>
        </w:numPr>
        <w:tabs>
          <w:tab w:val="left" w:pos="1169"/>
        </w:tabs>
        <w:spacing w:line="360" w:lineRule="auto"/>
        <w:ind w:firstLine="420" w:firstLineChars="200"/>
        <w:jc w:val="left"/>
        <w:rPr>
          <w:rFonts w:ascii="宋体" w:hAnsi="宋体" w:cs="宋体"/>
          <w:szCs w:val="21"/>
        </w:rPr>
      </w:pPr>
      <w:r>
        <w:rPr>
          <w:rFonts w:hint="eastAsia" w:ascii="宋体" w:hAnsi="宋体" w:cs="宋体"/>
          <w:szCs w:val="21"/>
        </w:rPr>
        <w:t xml:space="preserve">提供 </w:t>
      </w:r>
      <w:r>
        <w:rPr>
          <w:rFonts w:hint="eastAsia" w:ascii="宋体" w:hAnsi="宋体" w:cs="宋体"/>
          <w:b/>
          <w:bCs/>
          <w:szCs w:val="21"/>
        </w:rPr>
        <w:t>刨花板</w:t>
      </w:r>
      <w:r>
        <w:rPr>
          <w:rFonts w:hint="eastAsia" w:ascii="宋体" w:hAnsi="宋体" w:cs="宋体"/>
          <w:szCs w:val="21"/>
        </w:rPr>
        <w:t xml:space="preserve"> 检验检测报告，检测内容包含但不限以下：甲醛释放量、含水率、符合国家相关标准。（满足或优于得4分）</w:t>
      </w:r>
    </w:p>
    <w:p>
      <w:pPr>
        <w:numPr>
          <w:ilvl w:val="0"/>
          <w:numId w:val="2"/>
        </w:numPr>
        <w:tabs>
          <w:tab w:val="left" w:pos="1169"/>
        </w:tabs>
        <w:spacing w:line="360" w:lineRule="auto"/>
        <w:ind w:firstLine="420" w:firstLineChars="200"/>
        <w:jc w:val="left"/>
        <w:rPr>
          <w:rFonts w:ascii="宋体" w:hAnsi="宋体" w:cs="宋体"/>
          <w:szCs w:val="21"/>
        </w:rPr>
      </w:pPr>
      <w:r>
        <w:rPr>
          <w:rFonts w:hint="eastAsia" w:ascii="宋体" w:hAnsi="宋体" w:cs="宋体"/>
          <w:szCs w:val="21"/>
        </w:rPr>
        <w:t>提供</w:t>
      </w:r>
      <w:r>
        <w:rPr>
          <w:rFonts w:hint="eastAsia" w:ascii="宋体" w:hAnsi="宋体" w:cs="宋体"/>
          <w:b/>
          <w:bCs/>
          <w:szCs w:val="21"/>
        </w:rPr>
        <w:t xml:space="preserve"> 多层板 </w:t>
      </w:r>
      <w:r>
        <w:rPr>
          <w:rFonts w:hint="eastAsia" w:ascii="宋体" w:hAnsi="宋体" w:cs="宋体"/>
          <w:szCs w:val="21"/>
        </w:rPr>
        <w:t>检验检测报告，检测内容包含但不限以下：甲醛释放量、含水率、符合国家相关标准。（满足或优于得4分）</w:t>
      </w:r>
    </w:p>
    <w:p>
      <w:pPr>
        <w:numPr>
          <w:ilvl w:val="0"/>
          <w:numId w:val="2"/>
        </w:numPr>
        <w:tabs>
          <w:tab w:val="left" w:pos="1169"/>
        </w:tabs>
        <w:spacing w:line="360" w:lineRule="auto"/>
        <w:ind w:firstLine="420" w:firstLineChars="200"/>
        <w:jc w:val="left"/>
        <w:rPr>
          <w:rFonts w:ascii="宋体" w:hAnsi="宋体" w:cs="宋体"/>
          <w:szCs w:val="21"/>
        </w:rPr>
      </w:pPr>
      <w:r>
        <w:rPr>
          <w:rFonts w:hint="eastAsia" w:ascii="宋体" w:hAnsi="宋体" w:cs="宋体"/>
          <w:szCs w:val="21"/>
        </w:rPr>
        <w:t xml:space="preserve">提供 </w:t>
      </w:r>
      <w:r>
        <w:rPr>
          <w:rFonts w:hint="eastAsia" w:ascii="宋体" w:hAnsi="宋体" w:cs="宋体"/>
          <w:b/>
          <w:bCs/>
          <w:szCs w:val="21"/>
        </w:rPr>
        <w:t xml:space="preserve">铝材 </w:t>
      </w:r>
      <w:r>
        <w:rPr>
          <w:rFonts w:hint="eastAsia" w:ascii="宋体" w:hAnsi="宋体" w:cs="宋体"/>
          <w:szCs w:val="21"/>
        </w:rPr>
        <w:t>检验检测报告，检测内容包含但不限以下： 涂层应无漏喷，锈蚀，涂层应光滑均匀，色泽一致。（满足或优于得4分）</w:t>
      </w:r>
    </w:p>
    <w:p>
      <w:pPr>
        <w:numPr>
          <w:ilvl w:val="0"/>
          <w:numId w:val="2"/>
        </w:numPr>
        <w:tabs>
          <w:tab w:val="left" w:pos="1169"/>
        </w:tabs>
        <w:spacing w:line="360" w:lineRule="auto"/>
        <w:ind w:firstLine="420" w:firstLineChars="200"/>
        <w:jc w:val="left"/>
        <w:rPr>
          <w:bCs/>
        </w:rPr>
      </w:pPr>
      <w:r>
        <w:rPr>
          <w:rFonts w:hint="eastAsia" w:ascii="宋体" w:hAnsi="宋体" w:cs="宋体"/>
          <w:szCs w:val="21"/>
        </w:rPr>
        <w:t>提供</w:t>
      </w:r>
      <w:r>
        <w:rPr>
          <w:rFonts w:hint="eastAsia" w:ascii="宋体" w:hAnsi="宋体" w:cs="宋体"/>
          <w:b/>
          <w:bCs/>
          <w:szCs w:val="21"/>
        </w:rPr>
        <w:t xml:space="preserve"> 西皮 </w:t>
      </w:r>
      <w:r>
        <w:rPr>
          <w:rFonts w:hint="eastAsia" w:ascii="宋体" w:hAnsi="宋体" w:cs="宋体"/>
          <w:szCs w:val="21"/>
        </w:rPr>
        <w:t>检验检测报告，检测内容包含但不限以下： 游离甲醛、可分解有害芳香胺染料符合国家相关标准。（满足或优于得4分）</w:t>
      </w:r>
    </w:p>
    <w:p>
      <w:pPr>
        <w:tabs>
          <w:tab w:val="left" w:pos="1169"/>
        </w:tabs>
        <w:spacing w:line="360" w:lineRule="auto"/>
        <w:ind w:firstLine="420" w:firstLineChars="200"/>
        <w:jc w:val="left"/>
        <w:rPr>
          <w:rFonts w:hAnsi="宋体"/>
          <w:b/>
          <w:szCs w:val="21"/>
        </w:rPr>
      </w:pPr>
      <w:r>
        <w:rPr>
          <w:rFonts w:hint="eastAsia"/>
          <w:bCs/>
        </w:rPr>
        <w:t xml:space="preserve">   </w:t>
      </w:r>
      <w:r>
        <w:rPr>
          <w:rFonts w:hint="eastAsia" w:ascii="宋体" w:hAnsi="宋体" w:cs="宋体"/>
          <w:szCs w:val="21"/>
        </w:rPr>
        <w:t>以上检测报告必须由CMA资质的质检机构出具（投标人提供检测报告复印件并加盖公章），检测指标符合国家标准，检测指标符合或优于招标文件技术要求，投标人必须提供检测报告查询方法及途径， 方便查询真伪，检验依据不符、检测内容不符不得分，原件备查。</w:t>
      </w:r>
    </w:p>
    <w:p>
      <w:pPr>
        <w:pStyle w:val="6"/>
        <w:spacing w:line="400" w:lineRule="exact"/>
        <w:ind w:firstLine="422" w:firstLineChars="200"/>
        <w:rPr>
          <w:rFonts w:hAnsi="宋体"/>
          <w:b/>
          <w:szCs w:val="21"/>
        </w:rPr>
      </w:pPr>
      <w:r>
        <w:rPr>
          <w:rFonts w:hint="eastAsia" w:hAnsi="宋体"/>
          <w:b/>
          <w:szCs w:val="21"/>
        </w:rPr>
        <w:t>2.1样品分（25分）</w:t>
      </w:r>
    </w:p>
    <w:p>
      <w:pPr>
        <w:pStyle w:val="14"/>
        <w:ind w:firstLine="420"/>
      </w:pPr>
      <w:r>
        <w:rPr>
          <w:rFonts w:hint="eastAsia"/>
        </w:rPr>
        <w:t>一档（</w:t>
      </w:r>
      <w:r>
        <w:rPr>
          <w:rFonts w:hint="eastAsia"/>
          <w:lang w:val="en-US"/>
        </w:rPr>
        <w:t>5</w:t>
      </w:r>
      <w:r>
        <w:rPr>
          <w:rFonts w:hint="eastAsia"/>
        </w:rPr>
        <w:t>分）：投标样品（小样）表面不平整，工艺制作粗糙、不牢固，材料用料劣质、有明显刺鼻异味；</w:t>
      </w:r>
      <w:r>
        <w:rPr>
          <w:rFonts w:hint="eastAsia"/>
        </w:rPr>
        <w:br w:type="textWrapping"/>
      </w:r>
      <w:r>
        <w:rPr>
          <w:rFonts w:hint="eastAsia"/>
        </w:rPr>
        <w:t xml:space="preserve">    二档（</w:t>
      </w:r>
      <w:r>
        <w:rPr>
          <w:rFonts w:hint="eastAsia"/>
          <w:lang w:val="en-US"/>
        </w:rPr>
        <w:t>15</w:t>
      </w:r>
      <w:r>
        <w:rPr>
          <w:rFonts w:hint="eastAsia"/>
        </w:rPr>
        <w:t>分）：投标样品（小样）表面基本平整，工艺制作一般、有一定的牢固性及安全性，材料用料一般，有轻微刺鼻异味；</w:t>
      </w:r>
      <w:r>
        <w:rPr>
          <w:rFonts w:hint="eastAsia"/>
        </w:rPr>
        <w:br w:type="textWrapping"/>
      </w:r>
      <w:r>
        <w:rPr>
          <w:rFonts w:hint="eastAsia"/>
        </w:rPr>
        <w:t xml:space="preserve">    三档（</w:t>
      </w:r>
      <w:r>
        <w:rPr>
          <w:rFonts w:hint="eastAsia"/>
          <w:lang w:val="en-US"/>
        </w:rPr>
        <w:t>25</w:t>
      </w:r>
      <w:r>
        <w:rPr>
          <w:rFonts w:hint="eastAsia"/>
        </w:rPr>
        <w:t>分）：投标样品（小样）表面平整，工艺制作精细、结实、牢固安全，材料用料优质、厚实无刺鼻异味，美观实用。</w:t>
      </w:r>
    </w:p>
    <w:p>
      <w:pPr>
        <w:pStyle w:val="14"/>
        <w:ind w:firstLine="422"/>
        <w:rPr>
          <w:b/>
        </w:rPr>
      </w:pPr>
      <w:r>
        <w:rPr>
          <w:rFonts w:hint="eastAsia"/>
          <w:b/>
        </w:rPr>
        <w:t>注：</w:t>
      </w:r>
      <w:r>
        <w:rPr>
          <w:rFonts w:hint="eastAsia" w:hAnsi="宋体"/>
          <w:b/>
          <w:kern w:val="0"/>
          <w:szCs w:val="21"/>
        </w:rPr>
        <w:t>未按要求递交或未完整递交实物样品的不予得分</w:t>
      </w:r>
      <w:r>
        <w:rPr>
          <w:rFonts w:hint="eastAsia"/>
          <w:b/>
        </w:rPr>
        <w:t>。</w:t>
      </w:r>
    </w:p>
    <w:p>
      <w:pPr>
        <w:pStyle w:val="6"/>
        <w:spacing w:line="400" w:lineRule="exact"/>
        <w:ind w:firstLine="420"/>
        <w:rPr>
          <w:rFonts w:hAnsi="宋体"/>
          <w:bCs/>
        </w:rPr>
      </w:pPr>
      <w:r>
        <w:rPr>
          <w:rFonts w:hint="eastAsia" w:hAnsi="宋体"/>
          <w:b/>
          <w:bCs/>
        </w:rPr>
        <w:t>3.售后服务方案分………………………………………………………………………………9分</w:t>
      </w:r>
    </w:p>
    <w:p>
      <w:pPr>
        <w:spacing w:line="360" w:lineRule="exact"/>
        <w:ind w:firstLine="420" w:firstLineChars="200"/>
        <w:rPr>
          <w:rFonts w:hAnsi="宋体" w:cs="宋体"/>
          <w:szCs w:val="21"/>
        </w:rPr>
      </w:pPr>
      <w:r>
        <w:rPr>
          <w:rFonts w:hint="eastAsia" w:hAnsi="宋体" w:cs="宋体"/>
          <w:szCs w:val="21"/>
        </w:rPr>
        <w:t>根据投标文件中售后服务承诺书内容的完整性、可行性，从响应时间、到达时间、修复时间、从保修期的延长、定期回访、承诺提供本地售后服务点、服务认证，出现质量问题承诺更换时间、评委认可的其它实质性优惠措施。</w:t>
      </w:r>
    </w:p>
    <w:p>
      <w:pPr>
        <w:pStyle w:val="5"/>
        <w:spacing w:line="360" w:lineRule="exact"/>
        <w:ind w:firstLine="420" w:firstLineChars="200"/>
        <w:rPr>
          <w:rFonts w:ascii="宋体" w:hAnsi="宋体" w:cs="宋体"/>
          <w:sz w:val="21"/>
          <w:szCs w:val="21"/>
        </w:rPr>
      </w:pPr>
      <w:r>
        <w:rPr>
          <w:rFonts w:hint="eastAsia" w:ascii="宋体" w:hAnsi="宋体" w:cs="宋体"/>
          <w:sz w:val="21"/>
          <w:szCs w:val="21"/>
        </w:rPr>
        <w:t>一档（1分）：售后服务方案内容不全，响应时间不及时或较慢，没有提供备品备件，没有定期回访，无项目实施计划或不适用，现无或无承诺中标后提供本地售后服务点及零配件仓库。</w:t>
      </w:r>
    </w:p>
    <w:p>
      <w:pPr>
        <w:pStyle w:val="5"/>
        <w:spacing w:line="360" w:lineRule="exact"/>
        <w:ind w:firstLine="420" w:firstLineChars="200"/>
        <w:rPr>
          <w:rFonts w:ascii="宋体" w:hAnsi="宋体" w:cs="宋体"/>
          <w:sz w:val="21"/>
          <w:szCs w:val="21"/>
        </w:rPr>
      </w:pPr>
      <w:r>
        <w:rPr>
          <w:rFonts w:hint="eastAsia" w:ascii="宋体" w:hAnsi="宋体" w:cs="宋体"/>
          <w:sz w:val="21"/>
          <w:szCs w:val="21"/>
        </w:rPr>
        <w:t>二档（6分）：售后服务方案内容较完整、可行，响应时间，到达时间，备品备件，修复时间，保修期等综合考虑整体良好的，有项目实施计划，现有或承诺中标后提供本地售后服务点及零配件仓库。(如现有，须提供有效证明复印件并加盖投标人公章,同时提供租赁合同原件备查)。</w:t>
      </w:r>
    </w:p>
    <w:p>
      <w:pPr>
        <w:spacing w:line="340" w:lineRule="exact"/>
        <w:ind w:firstLine="420" w:firstLineChars="200"/>
        <w:rPr>
          <w:rFonts w:hAnsi="宋体" w:cs="宋体"/>
          <w:szCs w:val="21"/>
        </w:rPr>
      </w:pPr>
      <w:r>
        <w:rPr>
          <w:rFonts w:hint="eastAsia" w:hAnsi="宋体" w:cs="宋体"/>
          <w:szCs w:val="21"/>
        </w:rPr>
        <w:t>三档（9分）：在满足二档要求，有完善的本地化售后服务措施；对售后服务专用车辆、应急预案、其他优惠措施等方面都有详尽的描述。</w:t>
      </w:r>
    </w:p>
    <w:p>
      <w:pPr>
        <w:pStyle w:val="6"/>
        <w:spacing w:line="400" w:lineRule="exact"/>
        <w:ind w:firstLine="538" w:firstLineChars="255"/>
        <w:rPr>
          <w:rFonts w:hAnsi="宋体"/>
          <w:b/>
        </w:rPr>
      </w:pPr>
      <w:r>
        <w:rPr>
          <w:rFonts w:hint="eastAsia" w:hAnsi="宋体"/>
          <w:b/>
        </w:rPr>
        <w:t>6.综合得分＝1+2+3</w:t>
      </w:r>
    </w:p>
    <w:p>
      <w:pPr>
        <w:pStyle w:val="6"/>
        <w:tabs>
          <w:tab w:val="left" w:pos="4214"/>
        </w:tabs>
        <w:spacing w:line="400" w:lineRule="exact"/>
        <w:ind w:firstLine="422" w:firstLineChars="200"/>
        <w:rPr>
          <w:rFonts w:hAnsi="宋体"/>
          <w:b/>
        </w:rPr>
      </w:pPr>
      <w:r>
        <w:rPr>
          <w:rFonts w:hint="eastAsia" w:hAnsi="宋体"/>
          <w:b/>
        </w:rPr>
        <w:t>三、推荐及确定中标候选人原则</w:t>
      </w:r>
    </w:p>
    <w:p>
      <w:pPr>
        <w:pStyle w:val="6"/>
        <w:tabs>
          <w:tab w:val="left" w:pos="4214"/>
        </w:tabs>
        <w:spacing w:line="400" w:lineRule="exact"/>
        <w:ind w:firstLine="420" w:firstLineChars="200"/>
        <w:rPr>
          <w:rFonts w:hAnsi="宋体" w:cs="宋体"/>
          <w:kern w:val="0"/>
        </w:rPr>
      </w:pPr>
      <w:r>
        <w:rPr>
          <w:rFonts w:hint="eastAsia" w:hAnsi="宋体"/>
          <w:szCs w:val="21"/>
        </w:rPr>
        <w:t>（1）评标委员会根据综合得分由高到低排列次序，若得分相同时，按</w:t>
      </w:r>
      <w:r>
        <w:rPr>
          <w:rFonts w:hint="eastAsia"/>
        </w:rPr>
        <w:t>投标报价</w:t>
      </w:r>
      <w:r>
        <w:rPr>
          <w:rFonts w:hint="eastAsia" w:hAnsi="宋体"/>
          <w:szCs w:val="21"/>
        </w:rPr>
        <w:t>由低到高顺序排列；得分相同且</w:t>
      </w:r>
      <w:r>
        <w:rPr>
          <w:rFonts w:hint="eastAsia"/>
        </w:rPr>
        <w:t>投标报价</w:t>
      </w:r>
      <w:r>
        <w:rPr>
          <w:rFonts w:hint="eastAsia" w:hAnsi="宋体"/>
          <w:szCs w:val="21"/>
        </w:rPr>
        <w:t>也相同的由评标委员会按照抽签的方式决定排列次序</w:t>
      </w:r>
      <w:r>
        <w:rPr>
          <w:rFonts w:hint="eastAsia" w:ascii="Arial" w:hAnsi="Arial" w:cs="Arial"/>
          <w:sz w:val="22"/>
          <w:szCs w:val="22"/>
        </w:rPr>
        <w:t>。</w:t>
      </w:r>
    </w:p>
    <w:p>
      <w:pPr>
        <w:pStyle w:val="6"/>
        <w:tabs>
          <w:tab w:val="left" w:pos="4214"/>
        </w:tabs>
        <w:spacing w:line="400" w:lineRule="exact"/>
        <w:ind w:firstLine="420" w:firstLineChars="200"/>
        <w:rPr>
          <w:rFonts w:hAnsi="宋体"/>
          <w:szCs w:val="21"/>
        </w:rPr>
      </w:pPr>
      <w:r>
        <w:rPr>
          <w:rFonts w:hint="eastAsia" w:hAnsi="宋体"/>
          <w:szCs w:val="21"/>
        </w:rPr>
        <w:t>（2）</w:t>
      </w:r>
      <w:r>
        <w:t>投标文件满足招标文件全部实质性要求，且按照评审因素的量化指标评审得分最高的投标人为排名第一的中标候选人。</w:t>
      </w:r>
    </w:p>
    <w:p>
      <w:pPr>
        <w:pStyle w:val="6"/>
        <w:tabs>
          <w:tab w:val="left" w:pos="4214"/>
        </w:tabs>
        <w:spacing w:line="400" w:lineRule="exact"/>
        <w:ind w:firstLine="420" w:firstLineChars="200"/>
        <w:rPr>
          <w:rFonts w:hAnsi="宋体"/>
          <w:szCs w:val="21"/>
        </w:rPr>
      </w:pPr>
      <w:r>
        <w:rPr>
          <w:rFonts w:hint="eastAsia" w:hAnsi="宋体"/>
          <w:szCs w:val="21"/>
        </w:rPr>
        <w:t>（3）排名第一的中标候选人放弃中标、因不可抗力提出不能履行合同，或因失信行为被取消中标候选人资格的，采购人可以确定排名第二的中标候选人为中标人，并依此类推。</w:t>
      </w:r>
    </w:p>
    <w:p/>
    <w:sectPr>
      <w:footerReference r:id="rId3" w:type="default"/>
      <w:pgSz w:w="16838" w:h="11906" w:orient="landscape"/>
      <w:pgMar w:top="850" w:right="1134" w:bottom="850" w:left="1134" w:header="851" w:footer="992" w:gutter="0"/>
      <w:cols w:space="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r>
      <w:rPr>
        <w:sz w:val="21"/>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8"/>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pPr>
                      <w:pStyle w:val="8"/>
                    </w:pPr>
                    <w:r>
                      <w:fldChar w:fldCharType="begin"/>
                    </w:r>
                    <w:r>
                      <w:instrText xml:space="preserve"> PAGE  \* MERGEFORMAT </w:instrText>
                    </w:r>
                    <w:r>
                      <w:fldChar w:fldCharType="separate"/>
                    </w:r>
                    <w:r>
                      <w:t>2</w:t>
                    </w:r>
                    <w:r>
                      <w:fldChar w:fldCharType="end"/>
                    </w:r>
                  </w:p>
                </w:txbxContent>
              </v:textbox>
            </v:shape>
          </w:pict>
        </mc:Fallback>
      </mc:AlternateContent>
    </w:r>
    <w:r>
      <w:rPr>
        <w:sz w:val="21"/>
      </w:rPr>
      <mc:AlternateContent>
        <mc:Choice Requires="wps">
          <w:drawing>
            <wp:anchor distT="0" distB="0" distL="114300" distR="114300" simplePos="0" relativeHeight="251659264" behindDoc="0" locked="0" layoutInCell="1" allowOverlap="1">
              <wp:simplePos x="0" y="0"/>
              <wp:positionH relativeFrom="column">
                <wp:posOffset>-994410</wp:posOffset>
              </wp:positionH>
              <wp:positionV relativeFrom="paragraph">
                <wp:posOffset>101600</wp:posOffset>
              </wp:positionV>
              <wp:extent cx="8430895" cy="379095"/>
              <wp:effectExtent l="0" t="0" r="0" b="0"/>
              <wp:wrapNone/>
              <wp:docPr id="28" name="文本框 27"/>
              <wp:cNvGraphicFramePr/>
              <a:graphic xmlns:a="http://schemas.openxmlformats.org/drawingml/2006/main">
                <a:graphicData uri="http://schemas.microsoft.com/office/word/2010/wordprocessingShape">
                  <wps:wsp>
                    <wps:cNvSpPr txBox="1"/>
                    <wps:spPr>
                      <a:xfrm>
                        <a:off x="-537210" y="6892290"/>
                        <a:ext cx="8430895" cy="379095"/>
                      </a:xfrm>
                      <a:prstGeom prst="rect">
                        <a:avLst/>
                      </a:prstGeom>
                      <a:noFill/>
                    </wps:spPr>
                    <wps:txbx>
                      <w:txbxContent>
                        <w:p>
                          <w:pPr>
                            <w:pStyle w:val="10"/>
                            <w:jc w:val="left"/>
                          </w:pPr>
                          <w:r>
                            <w:rPr>
                              <w:rFonts w:hAnsiTheme="minorBidi"/>
                              <w:color w:val="000000" w:themeColor="text1"/>
                              <w:kern w:val="24"/>
                              <w:sz w:val="18"/>
                              <w:szCs w:val="18"/>
                              <w14:textFill>
                                <w14:solidFill>
                                  <w14:schemeClr w14:val="tx1"/>
                                </w14:solidFill>
                              </w14:textFill>
                            </w:rPr>
                            <w:t>努</w:t>
                          </w:r>
                        </w:p>
                      </w:txbxContent>
                    </wps:txbx>
                    <wps:bodyPr vert="horz" wrap="square" rtlCol="0">
                      <a:spAutoFit/>
                    </wps:bodyPr>
                  </wps:wsp>
                </a:graphicData>
              </a:graphic>
            </wp:anchor>
          </w:drawing>
        </mc:Choice>
        <mc:Fallback>
          <w:pict>
            <v:shape id="文本框 27" o:spid="_x0000_s1026" o:spt="202" type="#_x0000_t202" style="position:absolute;left:0pt;margin-left:-78.3pt;margin-top:8pt;height:29.85pt;width:663.85pt;z-index:251659264;mso-width-relative:page;mso-height-relative:page;" filled="f" stroked="f" coordsize="21600,21600" o:gfxdata="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Cz9jOB1wAAAAsBAAAPAAAAAAAAAAEAIAAAACIA&#10;AABkcnMvZG93bnJldi54bWxQSwECFAAUAAAACACHTuJA0ctv+9EBAAB3AwAADgAAAAAAAAABACAA&#10;AAAmAQAAZHJzL2Uyb0RvYy54bWxQSwUGAAAAAAYABgBZAQAAaQUAAAAA&#10;">
              <v:fill on="f" focussize="0,0"/>
              <v:stroke on="f"/>
              <v:imagedata o:title=""/>
              <o:lock v:ext="edit" aspectratio="f"/>
              <v:textbox style="mso-fit-shape-to-text:t;">
                <w:txbxContent>
                  <w:p>
                    <w:pPr>
                      <w:pStyle w:val="10"/>
                      <w:jc w:val="left"/>
                    </w:pPr>
                    <w:r>
                      <w:rPr>
                        <w:rFonts w:hAnsiTheme="minorBidi"/>
                        <w:color w:val="000000" w:themeColor="text1"/>
                        <w:kern w:val="24"/>
                        <w:sz w:val="18"/>
                        <w:szCs w:val="18"/>
                        <w14:textFill>
                          <w14:solidFill>
                            <w14:schemeClr w14:val="tx1"/>
                          </w14:solidFill>
                        </w14:textFill>
                      </w:rPr>
                      <w:t>努</w:t>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C82994C"/>
    <w:multiLevelType w:val="singleLevel"/>
    <w:tmpl w:val="1C82994C"/>
    <w:lvl w:ilvl="0" w:tentative="0">
      <w:start w:val="1"/>
      <w:numFmt w:val="decimal"/>
      <w:suff w:val="nothing"/>
      <w:lvlText w:val="%1、"/>
      <w:lvlJc w:val="left"/>
    </w:lvl>
  </w:abstractNum>
  <w:abstractNum w:abstractNumId="1">
    <w:nsid w:val="4BD2FA9E"/>
    <w:multiLevelType w:val="singleLevel"/>
    <w:tmpl w:val="4BD2FA9E"/>
    <w:lvl w:ilvl="0" w:tentative="0">
      <w:start w:val="1"/>
      <w:numFmt w:val="decimal"/>
      <w:suff w:val="nothing"/>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YwOTM2ZjYwOTg2YmU2NGE3NDY3NzRlNzdkNjQwNjMifQ=="/>
  </w:docVars>
  <w:rsids>
    <w:rsidRoot w:val="00FD3A57"/>
    <w:rsid w:val="000435EC"/>
    <w:rsid w:val="003537DE"/>
    <w:rsid w:val="00476DA0"/>
    <w:rsid w:val="004B1573"/>
    <w:rsid w:val="00655F46"/>
    <w:rsid w:val="0074194B"/>
    <w:rsid w:val="00A63778"/>
    <w:rsid w:val="00F17CB1"/>
    <w:rsid w:val="00FD3A57"/>
    <w:rsid w:val="03B32BC3"/>
    <w:rsid w:val="05627F10"/>
    <w:rsid w:val="05D71AC7"/>
    <w:rsid w:val="068C0000"/>
    <w:rsid w:val="071E213B"/>
    <w:rsid w:val="0B320D94"/>
    <w:rsid w:val="11B232FE"/>
    <w:rsid w:val="121E2752"/>
    <w:rsid w:val="132A00C9"/>
    <w:rsid w:val="150D619F"/>
    <w:rsid w:val="15246C14"/>
    <w:rsid w:val="15B10CA8"/>
    <w:rsid w:val="17FF6273"/>
    <w:rsid w:val="18550589"/>
    <w:rsid w:val="19460356"/>
    <w:rsid w:val="1A421DB2"/>
    <w:rsid w:val="1AD23898"/>
    <w:rsid w:val="1B1B633C"/>
    <w:rsid w:val="1DE972FF"/>
    <w:rsid w:val="1EEA0711"/>
    <w:rsid w:val="216D4A04"/>
    <w:rsid w:val="22E91835"/>
    <w:rsid w:val="250D0E48"/>
    <w:rsid w:val="277814B7"/>
    <w:rsid w:val="27F82CDF"/>
    <w:rsid w:val="28603113"/>
    <w:rsid w:val="2A151C71"/>
    <w:rsid w:val="2B053749"/>
    <w:rsid w:val="2B6C384F"/>
    <w:rsid w:val="2D206871"/>
    <w:rsid w:val="2D9B072D"/>
    <w:rsid w:val="2DF04EFF"/>
    <w:rsid w:val="2EB966C3"/>
    <w:rsid w:val="2FFF43BA"/>
    <w:rsid w:val="30C72BA8"/>
    <w:rsid w:val="31B91150"/>
    <w:rsid w:val="333252F7"/>
    <w:rsid w:val="34024C7C"/>
    <w:rsid w:val="366C3C9E"/>
    <w:rsid w:val="370352C5"/>
    <w:rsid w:val="37E8067A"/>
    <w:rsid w:val="39643D30"/>
    <w:rsid w:val="39737220"/>
    <w:rsid w:val="3B64626A"/>
    <w:rsid w:val="3D93136E"/>
    <w:rsid w:val="3DBF0B75"/>
    <w:rsid w:val="3E3E3568"/>
    <w:rsid w:val="3EFB45AC"/>
    <w:rsid w:val="47BF1103"/>
    <w:rsid w:val="4A31510E"/>
    <w:rsid w:val="4A9B76D8"/>
    <w:rsid w:val="4AC71CFF"/>
    <w:rsid w:val="4B49791C"/>
    <w:rsid w:val="4C2018BC"/>
    <w:rsid w:val="4CD465AB"/>
    <w:rsid w:val="53E276E4"/>
    <w:rsid w:val="548F16C5"/>
    <w:rsid w:val="54B40747"/>
    <w:rsid w:val="574A0E85"/>
    <w:rsid w:val="579C7BFF"/>
    <w:rsid w:val="581D20BA"/>
    <w:rsid w:val="58396180"/>
    <w:rsid w:val="5A680B7A"/>
    <w:rsid w:val="5AAD71E9"/>
    <w:rsid w:val="5D0C08CB"/>
    <w:rsid w:val="5D2F1BE8"/>
    <w:rsid w:val="60BA0D3C"/>
    <w:rsid w:val="61427337"/>
    <w:rsid w:val="63337393"/>
    <w:rsid w:val="65AF62ED"/>
    <w:rsid w:val="682E0E0B"/>
    <w:rsid w:val="69B45116"/>
    <w:rsid w:val="6AD45ACF"/>
    <w:rsid w:val="6B71798A"/>
    <w:rsid w:val="6BFC613F"/>
    <w:rsid w:val="6D5D5B51"/>
    <w:rsid w:val="6E274D51"/>
    <w:rsid w:val="6FDC220F"/>
    <w:rsid w:val="70980188"/>
    <w:rsid w:val="71337F68"/>
    <w:rsid w:val="72781A13"/>
    <w:rsid w:val="732E604C"/>
    <w:rsid w:val="737038AD"/>
    <w:rsid w:val="7A105168"/>
    <w:rsid w:val="7A170370"/>
    <w:rsid w:val="7BA533B0"/>
    <w:rsid w:val="7D075950"/>
    <w:rsid w:val="7D292894"/>
    <w:rsid w:val="7DF24F98"/>
    <w:rsid w:val="7F4A0FC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qFormat="1"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2"/>
    <w:basedOn w:val="1"/>
    <w:next w:val="1"/>
    <w:semiHidden/>
    <w:unhideWhenUsed/>
    <w:qFormat/>
    <w:uiPriority w:val="0"/>
    <w:pPr>
      <w:keepNext/>
      <w:keepLines/>
      <w:spacing w:before="260" w:after="260"/>
      <w:outlineLvl w:val="1"/>
    </w:pPr>
    <w:rPr>
      <w:rFonts w:ascii="Arial" w:hAnsi="Arial" w:eastAsia="宋体" w:cs="Times New Roman"/>
      <w:b/>
      <w:bCs/>
      <w:color w:val="000000"/>
      <w:sz w:val="28"/>
      <w:szCs w:val="32"/>
      <w:lang w:eastAsia="en-US" w:bidi="en-US"/>
    </w:rPr>
  </w:style>
  <w:style w:type="paragraph" w:styleId="3">
    <w:name w:val="heading 4"/>
    <w:basedOn w:val="1"/>
    <w:next w:val="1"/>
    <w:unhideWhenUsed/>
    <w:qFormat/>
    <w:uiPriority w:val="0"/>
    <w:pPr>
      <w:keepNext/>
      <w:keepLines/>
      <w:spacing w:before="280" w:after="290" w:line="372" w:lineRule="auto"/>
      <w:outlineLvl w:val="3"/>
    </w:pPr>
    <w:rPr>
      <w:rFonts w:ascii="Arial" w:hAnsi="Arial" w:eastAsia="黑体"/>
      <w:b/>
      <w:sz w:val="28"/>
    </w:rPr>
  </w:style>
  <w:style w:type="character" w:default="1" w:styleId="13">
    <w:name w:val="Default Paragraph Font"/>
    <w:semiHidden/>
    <w:unhideWhenUsed/>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4">
    <w:name w:val="index 8"/>
    <w:basedOn w:val="1"/>
    <w:next w:val="1"/>
    <w:qFormat/>
    <w:uiPriority w:val="0"/>
    <w:pPr>
      <w:spacing w:line="400" w:lineRule="exact"/>
      <w:ind w:left="2940" w:firstLine="1044" w:firstLineChars="200"/>
      <w:jc w:val="left"/>
    </w:pPr>
  </w:style>
  <w:style w:type="paragraph" w:styleId="5">
    <w:name w:val="annotation text"/>
    <w:basedOn w:val="1"/>
    <w:qFormat/>
    <w:uiPriority w:val="0"/>
    <w:pPr>
      <w:adjustRightInd w:val="0"/>
      <w:spacing w:line="360" w:lineRule="atLeast"/>
      <w:jc w:val="left"/>
      <w:textAlignment w:val="baseline"/>
    </w:pPr>
    <w:rPr>
      <w:kern w:val="0"/>
      <w:sz w:val="24"/>
      <w:szCs w:val="20"/>
    </w:rPr>
  </w:style>
  <w:style w:type="paragraph" w:styleId="6">
    <w:name w:val="Plain Text"/>
    <w:basedOn w:val="1"/>
    <w:next w:val="4"/>
    <w:qFormat/>
    <w:uiPriority w:val="0"/>
    <w:rPr>
      <w:rFonts w:ascii="宋体" w:hAnsi="Courier New"/>
      <w:szCs w:val="20"/>
    </w:rPr>
  </w:style>
  <w:style w:type="paragraph" w:styleId="7">
    <w:name w:val="Balloon Text"/>
    <w:basedOn w:val="1"/>
    <w:link w:val="15"/>
    <w:uiPriority w:val="0"/>
    <w:rPr>
      <w:sz w:val="18"/>
      <w:szCs w:val="18"/>
    </w:rPr>
  </w:style>
  <w:style w:type="paragraph" w:styleId="8">
    <w:name w:val="footer"/>
    <w:basedOn w:val="1"/>
    <w:qFormat/>
    <w:uiPriority w:val="0"/>
    <w:pPr>
      <w:tabs>
        <w:tab w:val="center" w:pos="4153"/>
        <w:tab w:val="right" w:pos="8306"/>
      </w:tabs>
      <w:snapToGrid w:val="0"/>
      <w:jc w:val="left"/>
    </w:pPr>
    <w:rPr>
      <w:sz w:val="18"/>
    </w:rPr>
  </w:style>
  <w:style w:type="paragraph" w:styleId="9">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0">
    <w:name w:val="Normal (Web)"/>
    <w:basedOn w:val="1"/>
    <w:qFormat/>
    <w:uiPriority w:val="0"/>
    <w:rPr>
      <w:sz w:val="24"/>
    </w:rPr>
  </w:style>
  <w:style w:type="table" w:styleId="12">
    <w:name w:val="Table Grid"/>
    <w:basedOn w:val="1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4">
    <w:name w:val="首行缩进"/>
    <w:basedOn w:val="1"/>
    <w:qFormat/>
    <w:uiPriority w:val="0"/>
    <w:pPr>
      <w:spacing w:line="400" w:lineRule="exact"/>
      <w:ind w:firstLine="480" w:firstLineChars="200"/>
      <w:jc w:val="left"/>
    </w:pPr>
    <w:rPr>
      <w:lang w:val="zh-CN"/>
    </w:rPr>
  </w:style>
  <w:style w:type="character" w:customStyle="1" w:styleId="15">
    <w:name w:val="批注框文本 Char"/>
    <w:basedOn w:val="13"/>
    <w:link w:val="7"/>
    <w:qFormat/>
    <w:uiPriority w:val="0"/>
    <w:rPr>
      <w:rFonts w:asciiTheme="minorHAnsi" w:hAnsiTheme="minorHAnsi" w:eastAsiaTheme="minorEastAsia" w:cstheme="minorBid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7</Pages>
  <Words>3853</Words>
  <Characters>4185</Characters>
  <Lines>32</Lines>
  <Paragraphs>9</Paragraphs>
  <TotalTime>48</TotalTime>
  <ScaleCrop>false</ScaleCrop>
  <LinksUpToDate>false</LinksUpToDate>
  <CharactersWithSpaces>4404</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Administrator</dc:creator>
  <cp:lastModifiedBy>H.小薇</cp:lastModifiedBy>
  <dcterms:modified xsi:type="dcterms:W3CDTF">2023-05-16T09:27:09Z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A317F69ABA25495AA56046228DE056C0_13</vt:lpwstr>
  </property>
</Properties>
</file>