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6"/>
        <w:jc w:val="both"/>
        <w:rPr>
          <w:rFonts w:ascii="宋体" w:eastAsia="宋体" w:cs="宋体" w:hint="eastAsia"/>
          <w:lang w:eastAsia="zh-CN"/>
          <w:highlight w:val="auto"/>
        </w:rPr>
      </w:pPr>
      <w:bookmarkStart w:id="0" w:name="_Toc524017823"/>
      <w:bookmarkStart w:id="1" w:name="_Toc524017690"/>
      <w:bookmarkStart w:id="2" w:name="_Toc55248522"/>
      <w:bookmarkStart w:id="3" w:name="_Toc31553"/>
      <w:r>
        <w:rPr>
          <w:rFonts w:ascii="宋体" w:cs="宋体" w:hint="eastAsia"/>
          <w:highlight w:val="auto"/>
        </w:rPr>
        <w:t>　</w:t>
      </w:r>
      <w:bookmarkEnd w:id="0"/>
      <w:bookmarkEnd w:id="1"/>
      <w:bookmarkEnd w:id="2"/>
      <w:bookmarkEnd w:id="3"/>
      <w:r>
        <w:rPr>
          <w:rFonts w:ascii="宋体" w:cs="宋体" w:hint="eastAsia"/>
          <w:lang w:eastAsia="zh-CN"/>
          <w:highlight w:val="auto"/>
        </w:rPr>
        <w:t>采购需求</w:t>
      </w:r>
    </w:p>
    <w:p>
      <w:pPr>
        <w:spacing w:line="288" w:lineRule="auto"/>
        <w:jc w:val="left"/>
        <w:rPr>
          <w:rFonts w:eastAsia="宋体" w:cs="宋体"/>
          <w:bCs/>
          <w:highlight w:val="auto"/>
        </w:rPr>
      </w:pPr>
      <w:r>
        <w:rPr>
          <w:rFonts w:eastAsia="宋体" w:cs="宋体" w:hint="eastAsia"/>
          <w:bCs/>
          <w:highlight w:val="auto"/>
        </w:rPr>
        <w:t>说明：</w:t>
      </w:r>
    </w:p>
    <w:p>
      <w:pPr>
        <w:spacing w:line="288" w:lineRule="auto"/>
        <w:ind w:firstLineChars="200" w:firstLine="420"/>
        <w:jc w:val="left"/>
        <w:rPr>
          <w:rFonts w:eastAsia="宋体" w:cs="宋体" w:hint="eastAsia"/>
          <w:bCs/>
          <w:i/>
          <w:highlight w:val="auto"/>
        </w:rPr>
      </w:pPr>
      <w:r>
        <w:rPr>
          <w:rFonts w:eastAsia="宋体" w:cs="宋体" w:hint="eastAsia"/>
          <w:bCs/>
          <w:i/>
          <w:highlight w:val="auto"/>
        </w:rPr>
        <w:t>一、</w:t>
      </w:r>
      <w:r>
        <w:rPr>
          <w:rFonts w:eastAsia="宋体" w:cs="宋体" w:hint="eastAsia"/>
          <w:bCs/>
          <w:highlight w:val="auto"/>
        </w:rPr>
        <w:t>凡在“</w:t>
      </w:r>
      <w:r>
        <w:rPr>
          <w:rFonts w:eastAsia="宋体" w:cs="宋体" w:hint="eastAsia"/>
          <w:szCs w:val="21"/>
          <w:highlight w:val="auto"/>
        </w:rPr>
        <w:t>采购需求（技术参数、性能、配置等要求）</w:t>
      </w:r>
      <w:r>
        <w:rPr>
          <w:rFonts w:eastAsia="宋体" w:cs="宋体" w:hint="eastAsia"/>
          <w:bCs/>
          <w:highlight w:val="auto"/>
        </w:rPr>
        <w:t>”中表述为“标配”或“标准配置”的设备，供应商应在</w:t>
      </w:r>
      <w:r>
        <w:rPr>
          <w:rFonts w:eastAsia="宋体" w:cs="宋体" w:hint="eastAsia"/>
          <w:bCs/>
          <w:lang w:val="en-US" w:eastAsia="zh-CN"/>
          <w:highlight w:val="auto"/>
        </w:rPr>
        <w:t>投标</w:t>
      </w:r>
      <w:r>
        <w:rPr>
          <w:rFonts w:eastAsia="宋体" w:cs="宋体" w:hint="eastAsia"/>
          <w:bCs/>
          <w:highlight w:val="auto"/>
        </w:rPr>
        <w:t>技术响应表中将其标配参数详细列明。</w:t>
      </w:r>
    </w:p>
    <w:p>
      <w:pPr>
        <w:spacing w:line="288" w:lineRule="auto"/>
        <w:ind w:firstLineChars="200" w:firstLine="420"/>
        <w:jc w:val="left"/>
        <w:rPr>
          <w:rFonts w:eastAsia="宋体" w:cs="宋体" w:hint="eastAsia"/>
          <w:szCs w:val="21"/>
          <w:highlight w:val="auto"/>
        </w:rPr>
      </w:pPr>
      <w:r>
        <w:rPr>
          <w:rFonts w:eastAsia="宋体" w:cs="宋体" w:hint="eastAsia"/>
          <w:bCs/>
          <w:highlight w:val="auto"/>
        </w:rPr>
        <w:t>二、</w:t>
      </w:r>
      <w:r>
        <w:rPr>
          <w:rFonts w:eastAsia="宋体" w:cs="宋体" w:hint="eastAsia"/>
          <w:szCs w:val="21"/>
          <w:highlight w:val="auto"/>
        </w:rPr>
        <w:t>“货物采购需求”中的“</w:t>
      </w:r>
      <w:r>
        <w:rPr>
          <w:rFonts w:ascii="Arial" w:cs="Arial" w:hAnsi="Arial"/>
          <w:sz w:val="21"/>
          <w:szCs w:val="21"/>
        </w:rPr>
        <w:t>▲</w:t>
      </w:r>
      <w:r>
        <w:rPr>
          <w:rFonts w:eastAsia="宋体" w:cs="宋体" w:hint="eastAsia"/>
          <w:szCs w:val="21"/>
          <w:highlight w:val="auto"/>
        </w:rPr>
        <w:t>”内容为实质性要求。</w:t>
      </w:r>
    </w:p>
    <w:tbl>
      <w:tblPr>
        <w:jc w:val="center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87"/>
        <w:gridCol w:w="6362"/>
        <w:gridCol w:w="854"/>
        <w:gridCol w:w="816"/>
      </w:tblGrid>
      <w:t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eastAsia="宋体" w:cs="Arial" w:hAnsi="Arial"/>
                <w:b/>
                <w:szCs w:val="21"/>
                <w:highlight w:val="auto"/>
              </w:rPr>
            </w:pPr>
            <w:r>
              <w:rPr>
                <w:rFonts w:ascii="Arial" w:eastAsia="宋体" w:cs="Arial" w:hAnsi="Arial"/>
                <w:b/>
                <w:szCs w:val="21"/>
                <w:highlight w:val="auto"/>
              </w:rPr>
              <w:t>项号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eastAsia="宋体" w:cs="Arial" w:hAnsi="Arial"/>
                <w:b/>
                <w:szCs w:val="21"/>
                <w:highlight w:val="auto"/>
              </w:rPr>
            </w:pPr>
            <w:r>
              <w:rPr>
                <w:rFonts w:ascii="Arial" w:eastAsia="宋体" w:cs="Arial" w:hAnsi="Arial"/>
                <w:b/>
                <w:szCs w:val="21"/>
                <w:highlight w:val="auto"/>
              </w:rPr>
              <w:t>货物名称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eastAsia="宋体" w:cs="Arial" w:hAnsi="Arial"/>
                <w:b/>
                <w:szCs w:val="21"/>
                <w:highlight w:val="auto"/>
              </w:rPr>
            </w:pPr>
            <w:r>
              <w:rPr>
                <w:rFonts w:ascii="Arial" w:eastAsia="宋体" w:cs="Arial" w:hAnsi="Arial"/>
                <w:b/>
                <w:szCs w:val="21"/>
                <w:highlight w:val="auto"/>
              </w:rPr>
              <w:t>货物技术规格、配置参数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eastAsia="宋体" w:cs="Arial" w:hAnsi="Arial"/>
                <w:b/>
                <w:szCs w:val="21"/>
                <w:highlight w:val="auto"/>
              </w:rPr>
            </w:pPr>
            <w:r>
              <w:rPr>
                <w:rFonts w:ascii="Arial" w:eastAsia="宋体" w:cs="Arial" w:hAnsi="Arial"/>
                <w:b/>
                <w:szCs w:val="21"/>
                <w:highlight w:val="auto"/>
              </w:rPr>
              <w:t>数量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eastAsia="宋体" w:cs="Arial" w:hAnsi="Arial" w:hint="eastAsia"/>
                <w:b/>
                <w:szCs w:val="21"/>
                <w:lang w:val="en-US" w:eastAsia="zh-CN"/>
                <w:highlight w:val="auto"/>
              </w:rPr>
            </w:pPr>
            <w:r>
              <w:rPr>
                <w:rFonts w:ascii="Arial" w:eastAsia="宋体" w:cs="Arial" w:hAnsi="Arial"/>
                <w:b/>
                <w:szCs w:val="21"/>
                <w:highlight w:val="auto"/>
              </w:rPr>
              <w:t>单位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变频空调室外机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▲1、制冷量≥73.5KW，制热量≥82.5kw；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2、制冷功率≤24.90KW ，制热功率≤27.83KW；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3、运行噪音≤6</w:t>
            </w:r>
            <w:r>
              <w:rPr>
                <w:rFonts w:ascii="Arial" w:eastAsia="宋体" w:cs="Arial" w:hAnsi="Arial" w:hint="eastAsia"/>
                <w:sz w:val="21"/>
                <w:szCs w:val="21"/>
                <w:lang w:val="en-US" w:eastAsia="zh-CN"/>
                <w:highlight w:val="auto"/>
              </w:rPr>
              <w:t>3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dB（A）；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▲4、机组风量≥</w:t>
            </w:r>
            <w:r>
              <w:rPr>
                <w:rFonts w:ascii="Arial" w:eastAsia="宋体" w:cs="Arial" w:hAnsi="Arial" w:hint="eastAsia"/>
                <w:sz w:val="21"/>
                <w:szCs w:val="21"/>
                <w:lang w:val="en-US" w:eastAsia="zh-CN"/>
                <w:highlight w:val="auto"/>
              </w:rPr>
              <w:t>26000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m³/h；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5、机组APF≥4.30；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6、机组IPLV≥7.20；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7、空调机组室外机运转应具备宽广的室外温度范围，室外机能在环境温度-25℃低温下制热，环境温度54℃高温下制冷，能保证在-25℃～54℃温度范围内正常运行；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8、</w:t>
            </w:r>
            <w:r>
              <w:rPr>
                <w:rFonts w:ascii="Arial" w:cs="Arial" w:hAnsi="Arial"/>
                <w:szCs w:val="21"/>
                <w:highlight w:val="auto"/>
              </w:rPr>
              <w:t>压缩机形式：变频涡旋压缩机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9、冷媒：R410A环保冷媒；</w:t>
            </w:r>
          </w:p>
          <w:p>
            <w:pPr>
              <w:pStyle w:val="20"/>
              <w:ind w:left="0" w:firstLineChars="0" w:firstLine="0"/>
              <w:rPr>
                <w:rFonts w:ascii="Arial" w:cs="Arial" w:hAnsi="Arial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lang w:val="en-US" w:eastAsia="zh-CN"/>
                <w:highlight w:val="auto"/>
              </w:rPr>
              <w:t>10、室外机换热器采用分区1-2-2-1流路设计；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11、</w:t>
            </w:r>
            <w:r>
              <w:rPr>
                <w:rFonts w:ascii="Arial" w:cs="Arial" w:hAnsi="Arial"/>
                <w:szCs w:val="21"/>
                <w:highlight w:val="auto"/>
              </w:rPr>
              <w:t>机组采用高效板式过冷器和变过冷控制技术，最大过冷度可达25℃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●12、所投产品多联机内外机之间采用通讯技术，通讯系统通讯波特率满足：单冷媒系统通讯波特率≥20kbps ；多冷媒系统通讯波特率≥50kbps；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13、</w:t>
            </w:r>
            <w:r>
              <w:rPr>
                <w:rFonts w:ascii="Arial" w:eastAsia="宋体" w:cs="Arial" w:hAnsi="Arial" w:hint="eastAsia"/>
                <w:szCs w:val="21"/>
                <w:highlight w:val="auto"/>
              </w:rPr>
              <w:t>室外机不受建筑形式限制，可从前面、左右侧面、后面、下面五面出管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14、空调室外机具有防积雪、防雷、防逆风、除尘功能；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15、空调室外机系统会根据模块运行时间及室内机负荷需求变化，自动开启智能轮换模式；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16、室外机具有三后备运转功能，包含风机应急功能、压缩机应急功能，</w:t>
            </w:r>
            <w:r>
              <w:rPr>
                <w:rFonts w:ascii="Arial" w:eastAsia="宋体" w:cs="Arial" w:hAnsi="Arial" w:hint="eastAsia"/>
                <w:szCs w:val="21"/>
                <w:highlight w:val="auto"/>
              </w:rPr>
              <w:t>基础模块</w:t>
            </w:r>
            <w:r>
              <w:rPr>
                <w:rFonts w:ascii="Arial" w:cs="Arial" w:hAnsi="Arial"/>
                <w:szCs w:val="21"/>
                <w:highlight w:val="auto"/>
              </w:rPr>
              <w:t>应急功能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17、空调室外机采用双电子膨胀阀进行调节，</w:t>
            </w:r>
            <w:r>
              <w:rPr>
                <w:rFonts w:ascii="Arial" w:cs="Arial" w:hAnsi="Arial"/>
                <w:szCs w:val="21"/>
                <w:highlight w:val="auto"/>
              </w:rPr>
              <w:t>调节范围达960级精确范达控制室内机和室外机模块间的流量；</w:t>
            </w:r>
          </w:p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18、空调室外机可在320-460V超宽电压范围内稳定运行；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变频空调室外机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▲1、制冷量≥78.5KW，制热量≥87.5kw；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2、制冷功率≤27.40KW ，制热功率≤30.10KW；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3、运行噪音≤65dB（A）；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▲4、机组风量≥</w:t>
            </w:r>
            <w:r>
              <w:rPr>
                <w:rFonts w:ascii="Arial" w:eastAsia="宋体" w:cs="Arial" w:hAnsi="Arial" w:hint="eastAsia"/>
                <w:sz w:val="21"/>
                <w:szCs w:val="21"/>
                <w:lang w:val="en-US" w:eastAsia="zh-CN"/>
                <w:highlight w:val="auto"/>
              </w:rPr>
              <w:t>26000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m³/h；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5、机组APF≥4.30；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6、机组IPLV≥7.10；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7、空调机组室外机运转应具备宽广的室外温度范围，室外机能在环境温度-25℃低温下制热，环境温度54℃高温下制冷，能保证在-25℃～54℃温度范围内正常运行；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Cs w:val="21"/>
                <w:highlight w:val="auto"/>
              </w:rPr>
              <w:t>8、压缩机形式：变频涡旋压缩机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9、冷媒：R410A环保冷媒；</w:t>
            </w:r>
          </w:p>
          <w:p>
            <w:pPr>
              <w:pStyle w:val="20"/>
              <w:ind w:left="0" w:firstLineChars="0" w:firstLine="0"/>
              <w:rPr>
                <w:rFonts w:ascii="Arial" w:cs="Arial" w:hAnsi="Arial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lang w:val="en-US" w:eastAsia="zh-CN"/>
                <w:highlight w:val="auto"/>
              </w:rPr>
              <w:t>10、室外机换热器采用分区1-2-2-1流路设计；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11、</w:t>
            </w:r>
            <w:r>
              <w:rPr>
                <w:rFonts w:ascii="Arial" w:cs="Arial" w:hAnsi="Arial"/>
                <w:szCs w:val="21"/>
                <w:highlight w:val="auto"/>
              </w:rPr>
              <w:t>机组采用高效板式过冷器和变过冷控制技术，最大过冷度可达25℃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●12、所投产品多联机内外机之间采用通讯技术，通讯系统通讯波特率满足：单冷媒系统通讯波特率≥20kbps ；多冷媒系统通讯波特率≥50kbps；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13、</w:t>
            </w:r>
            <w:r>
              <w:rPr>
                <w:rFonts w:ascii="Arial" w:eastAsia="宋体" w:cs="Arial" w:hAnsi="Arial" w:hint="eastAsia"/>
                <w:szCs w:val="21"/>
                <w:highlight w:val="auto"/>
              </w:rPr>
              <w:t>室外机不受建筑形式限制，可从前面、左右侧面、后面、下面五面出管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14、空调室外机具有防积雪、防雷、防逆风、除尘功能；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15、空调室外机系统会根据模块运行时间及室内机负荷需求变化，自动开启智能轮换模式；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16、室外机具有三后备运转功能，包含风机应急功能、压缩机应急功能，</w:t>
            </w:r>
            <w:r>
              <w:rPr>
                <w:rFonts w:ascii="Arial" w:eastAsia="宋体" w:cs="Arial" w:hAnsi="Arial" w:hint="eastAsia"/>
                <w:szCs w:val="21"/>
                <w:highlight w:val="auto"/>
              </w:rPr>
              <w:t>基础模块</w:t>
            </w:r>
            <w:r>
              <w:rPr>
                <w:rFonts w:ascii="Arial" w:cs="Arial" w:hAnsi="Arial"/>
                <w:szCs w:val="21"/>
                <w:highlight w:val="auto"/>
              </w:rPr>
              <w:t>应急功能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ind w:firstLineChars="100" w:firstLine="210"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17、空调室外机采用双电子膨胀阀进行调节，</w:t>
            </w:r>
            <w:r>
              <w:rPr>
                <w:rFonts w:ascii="Arial" w:cs="Arial" w:hAnsi="Arial"/>
                <w:szCs w:val="21"/>
                <w:highlight w:val="auto"/>
              </w:rPr>
              <w:t>调节范围达960级精确范达控制室内机和室外机模块间的流量；</w:t>
            </w:r>
          </w:p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18、空调室外机可在320-460V超宽电压范围内稳定运行；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变频空调室外机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▲1、制冷量≥90.0KW，制热量≥100.0kw；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2、制冷功率≤33.50KW ，制热功率≤32.60KW；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3、运行噪音≤65dB（A）；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▲4、机组风量≥</w:t>
            </w:r>
            <w:r>
              <w:rPr>
                <w:rFonts w:ascii="Arial" w:eastAsia="宋体" w:cs="Arial" w:hAnsi="Arial" w:hint="eastAsia"/>
                <w:sz w:val="21"/>
                <w:szCs w:val="21"/>
                <w:lang w:val="en-US" w:eastAsia="zh-CN"/>
                <w:highlight w:val="auto"/>
              </w:rPr>
              <w:t>28000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m³/h；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5、机组APF≥4.00；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6、机组IPLV≥6.70；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7、空调机组室外机运转应具备宽广的室外温度范围，室外机能在环境温度-25℃低温下制热，环境温度54℃高温下制冷，能保证在-25℃～54℃温度范围内正常运行；</w:t>
            </w:r>
          </w:p>
          <w:p>
            <w:pPr>
              <w:textAlignment w:val="center"/>
              <w:rPr>
                <w:rFonts w:ascii="Arial" w:cs="Arial" w:hAnsi="Arial"/>
                <w:szCs w:val="21"/>
                <w:highlight w:val="auto"/>
              </w:rPr>
            </w:pPr>
            <w:r>
              <w:rPr>
                <w:rFonts w:ascii="Arial" w:cs="Arial" w:hAnsi="Arial"/>
                <w:szCs w:val="21"/>
                <w:highlight w:val="auto"/>
              </w:rPr>
              <w:t>8、压缩机形式：变频涡旋压缩机；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9、冷媒：R410A环保冷媒；</w:t>
            </w:r>
          </w:p>
          <w:p>
            <w:pPr>
              <w:pStyle w:val="20"/>
              <w:ind w:left="0" w:firstLineChars="0" w:firstLine="0"/>
              <w:rPr>
                <w:rFonts w:ascii="Arial" w:cs="Arial" w:hAnsi="Arial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lang w:val="en-US" w:eastAsia="zh-CN"/>
                <w:highlight w:val="auto"/>
              </w:rPr>
              <w:t>10、室外机换热器采用分区1-2-2-1流路设计；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11、</w:t>
            </w:r>
            <w:r>
              <w:rPr>
                <w:rFonts w:ascii="Arial" w:cs="Arial" w:hAnsi="Arial"/>
                <w:szCs w:val="21"/>
                <w:highlight w:val="auto"/>
              </w:rPr>
              <w:t>机组采用高效板式过冷器和变过冷控制技术，最大过冷度可达25℃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●12、所投产品多联机内外机之间采用通讯技术，通讯系统通讯波特率满足：单冷媒系统通讯波特率≥20kbps ；多冷媒系统通讯波特率≥50kbps；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13、</w:t>
            </w:r>
            <w:r>
              <w:rPr>
                <w:rFonts w:ascii="Arial" w:eastAsia="宋体" w:cs="Arial" w:hAnsi="Arial" w:hint="eastAsia"/>
                <w:szCs w:val="21"/>
                <w:highlight w:val="auto"/>
              </w:rPr>
              <w:t>室外机不受建筑形式限制，可从前面、左右侧面、后面、下面五面出管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14、空调室外机具有防积雪、防雷、防逆风、除尘功能；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15、空调室外机系统会根据模块运行时间及室内机负荷需求变化，自动开启智能轮换模式；</w:t>
            </w:r>
          </w:p>
          <w:p>
            <w:pPr>
              <w:widowControl/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16、室外机具有三后备运转功能，包含风机应急功能、压缩机应急功能，</w:t>
            </w:r>
            <w:r>
              <w:rPr>
                <w:rFonts w:ascii="Arial" w:eastAsia="宋体" w:cs="Arial" w:hAnsi="Arial" w:hint="eastAsia"/>
                <w:szCs w:val="21"/>
                <w:highlight w:val="auto"/>
              </w:rPr>
              <w:t>基础模块</w:t>
            </w:r>
            <w:r>
              <w:rPr>
                <w:rFonts w:ascii="Arial" w:cs="Arial" w:hAnsi="Arial"/>
                <w:szCs w:val="21"/>
                <w:highlight w:val="auto"/>
              </w:rPr>
              <w:t>应急功能</w:t>
            </w:r>
            <w:r>
              <w:rPr>
                <w:rFonts w:ascii="Arial" w:cs="Arial" w:hAnsi="Arial"/>
                <w:sz w:val="21"/>
                <w:szCs w:val="21"/>
                <w:highlight w:val="auto"/>
              </w:rPr>
              <w:t>；</w:t>
            </w:r>
          </w:p>
          <w:p>
            <w:pPr>
              <w:textAlignment w:val="center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17、空调室外机采用双电子膨胀阀进行调节，</w:t>
            </w:r>
            <w:r>
              <w:rPr>
                <w:rFonts w:ascii="Arial" w:cs="Arial" w:hAnsi="Arial"/>
                <w:szCs w:val="21"/>
                <w:highlight w:val="auto"/>
              </w:rPr>
              <w:t>调节范围达960级精确范达控制室内机和室外机模块间的流量；</w:t>
            </w:r>
          </w:p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18、空调室外机可在320-460V超宽电压范围内稳定运行；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1.制冷量≥2.2KW，制热量≥2.5KW。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2.输入功率≤0.028KW。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3.运行噪音≤28dB（A）。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eastAsia="Calibri" w:cs="Arial" w:hAnsi="Arial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1.制冷量≥2.8KW，制热量≥3.2KW。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2.输入功率≤0.028KW。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3.运行噪音≤28dB（A）。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eastAsia="Calibri" w:cs="Arial" w:hAnsi="Arial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021"/>
              </w:tabs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1.制冷量≥3.6KW，制热量≥4.0KW。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2.输入功率≤0.037KW。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3.运行噪音≤31dB（A）。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eastAsia="Calibri" w:cs="Arial" w:hAnsi="Arial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021"/>
              </w:tabs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1.制冷量≥4.0KW，制热量≥4.5KW。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2.输入功率≤0.04KW。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3.运行噪音≤33dB（A）。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eastAsia="Calibri" w:cs="Arial" w:hAnsi="Arial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1.制冷量≥4.5KW，制热量≥5.0KW。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2.输入功率≤0.04KW。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3.运行噪音≤33dB（A）。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sz w:val="21"/>
                <w:szCs w:val="21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71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1.制冷量≥6.3KW，制热量≥7.1KW。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2.输入功率≤0.055KW。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3.运行噪音≤35dB（A）。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eastAsia="Calibri" w:cs="Arial" w:hAnsi="Arial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1.制冷量≥7.1KW，制热量≥8.0KW。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2.输入功率≤0.055KW。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3.运行噪音≤37dB（A）。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eastAsia="Calibri" w:cs="Arial" w:hAnsi="Arial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风管式室内机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sz w:val="21"/>
                <w:szCs w:val="21"/>
                <w:highlight w:val="auto"/>
              </w:rPr>
              <w:t>▲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1.制冷量≥8.0KW，制热量≥9.0KW。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2.输入功率≤0.060KW。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3.运行噪音≤</w:t>
            </w:r>
            <w:r>
              <w:rPr>
                <w:rFonts w:ascii="Arial" w:eastAsia="宋体" w:cs="Arial" w:hAnsi="Arial" w:hint="eastAsia"/>
                <w:kern w:val="0"/>
                <w:sz w:val="21"/>
                <w:szCs w:val="21"/>
                <w:lang w:val="en-US" w:eastAsia="zh-CN" w:bidi="ar-SA"/>
                <w:highlight w:val="auto"/>
              </w:rPr>
              <w:t>40</w:t>
            </w: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dB（A）。</w:t>
            </w:r>
          </w:p>
          <w:p>
            <w:pPr>
              <w:widowControl/>
              <w:spacing w:line="360" w:lineRule="exact"/>
              <w:jc w:val="left"/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4.机外静压：30Pa。</w:t>
            </w:r>
          </w:p>
          <w:p>
            <w:pPr>
              <w:widowControl/>
              <w:spacing w:line="360" w:lineRule="exact"/>
              <w:jc w:val="left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5.室内机组可实现蒸发器自清洁技术。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台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室内机控制器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  <w:t>1.</w:t>
            </w:r>
            <w:r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  <w:t>白底黑字液晶显示，触摸按键。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  <w:t>2.</w:t>
            </w:r>
            <w:r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  <w:t>可显示和设置时钟，可预约24小时开关机（具有倒计时、时刻定时功能）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  <w:t>3.</w:t>
            </w:r>
            <w:r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  <w:t>可调节风速、上下扫风和左右扫风。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  <w:t>4.</w:t>
            </w:r>
            <w:r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  <w:t>可切换自动、制冷、除湿、送风、制热模式</w:t>
            </w:r>
            <w:r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  <w:t>；</w:t>
            </w:r>
            <w:r>
              <w:rPr>
                <w:rFonts w:ascii="Arial" w:eastAsia="宋体" w:cs="Arial" w:hAnsi="Arial"/>
                <w:color w:val="auto"/>
                <w:sz w:val="21"/>
                <w:szCs w:val="21"/>
                <w:lang w:val="en-US" w:eastAsia="zh-CN" w:bidi="ar-SA"/>
                <w:highlight w:val="auto"/>
              </w:rPr>
              <w:t>可设置睡眠、换气、静音/自动静音、灯光、节能、辅热、记忆、低温除湿、除湿辅热可控、过滤网清洗提醒功能。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161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个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空调连接管1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41.3mm+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19.1mm,（包括高、低压管路、保温管等）符合国家质量标准。包含完成本项目所需的铜管。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空调连接管2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38.1mm+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19.1mm,（包括高、低压管路、保温管等）符合国家质量标准。包含完成本项目所需的铜管。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空调连接管3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31.8mm+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19.1mm,（包括高、低压管路、保温管等）符合国家质量标准。包含完成本项目所需的铜管。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空调连接管4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28.6mm+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15.9mm,（包括高、低压管路、保温管等）符合国家质量标准。包含完成本项目所需的铜管。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空调连接管4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28.6mm+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12.7mm,（包括高、低压管路、保温管等）符合国家质量标准。包含完成本项目所需的铜管。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空调连接管5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25.4mm+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12.7mm,（包括高、低压管路、保温管等）符合国家质量标准。包含完成本项目所需的铜管。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空调连接管6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22.2mm+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9.52mm,（包括高、低压管路、保温管等）符合国家质量标准。包含完成本项目所需的铜管。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空调连接管7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19.1mm+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9.52mm,（包括高、低压管路、保温管等）符合国家质量标准。包含完成本项目所需的铜管。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空调连接管8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15.9mm+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9.52mm,（包括高、低压管路、保温管等）符合国家质量标准。包含完成本项目所需的铜管。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空调连接管9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12.7mm+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6.35mm,（包括高、低压管路、保温管等）符合国家质量标准。包含完成本项目所需的铜管。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空调连接管10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9.52mm+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Φ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6.35mm,（包括高、低压管路、保温管等）符合国家质量标准。包含完成本项目所需的铜管。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分歧管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符合国家质量标准，根据铜管尺寸配置相应规格的分歧管，包括焊接、保温等完成本项目所需的分歧管。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排水管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PVC材质，DN25-50含保温、固定管夹、管件等，符合国家质量标准。包含完成本项目所需的铜管。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电缆线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符合国家质量标准。包含完成本项目所需的电缆线。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室内机出风口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材质为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ABS塑钢或铝合金，根据室内机尺寸专业定制，包含安装所需的辅助材料。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室内机回风口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材质为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ABS塑钢或铝合金，根据室内机尺寸专业定制，包含安装所需的辅助材料。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29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复合风管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符合国家质量标准。阻燃酚醛复合板、粘贴胶水、锡箔纸等，包含安装所需的辅助材料。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吊装材料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全丝杆、膨胀螺栓、塑料卡扣等，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符合国家质量标准，包含完成室内机吊装、固定，铜管及排水管的吊装、固定是需要的辅助材料。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杂费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符合国家质量标准，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空调系统保压、管理焊接，</w:t>
            </w: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包含安装所需的辅助材料。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制冷剂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符合国家质量标准，包含空调系统调试所需的制冷剂。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主机水泥（钢架）基础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  <w:t>符合国家质量标准,满足主机承重、安装要求。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主机安装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主机安装时所需的铜管、保温棉、制冷剂添加、通讯线、管线及辅材，满足主机安装调试要求。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室内机安装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室内机安装时所需的铜管、保温棉、制冷剂添加、通讯线、管线及辅材，满足室内机安装调试要求。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机械打孔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满足室内、外连接铜管、水管、线管的穿墙打孔。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  <w:tr>
        <w:trPr>
          <w:trHeight w:val="2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37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设备运输、吊装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eastAsia="Calibri" w:cs="Arial" w:hAnsi="Arial"/>
                <w:color w:val="000000"/>
                <w:kern w:val="0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eastAsia="zh-CN" w:bidi="ar-SA"/>
                <w:highlight w:val="auto"/>
              </w:rPr>
              <w:t>满足设备在安装过程中的运输、吊装。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宋体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color w:val="000000"/>
                <w:kern w:val="0"/>
                <w:sz w:val="21"/>
                <w:szCs w:val="21"/>
                <w:lang w:bidi="ar-SA"/>
                <w:highlight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eastAsia="Calibri" w:cs="Arial" w:hAnsi="Arial" w:hint="eastAsia"/>
                <w:color w:val="auto"/>
                <w:sz w:val="21"/>
                <w:szCs w:val="21"/>
                <w:lang w:val="en-US" w:eastAsia="zh-CN" w:bidi="ar-SA"/>
                <w:highlight w:val="auto"/>
              </w:rPr>
            </w:pPr>
            <w:r>
              <w:rPr>
                <w:rFonts w:ascii="Arial" w:cs="Arial" w:hAnsi="Arial"/>
                <w:kern w:val="0"/>
                <w:sz w:val="21"/>
                <w:szCs w:val="21"/>
                <w:lang w:bidi="ar-SA"/>
                <w:highlight w:val="auto"/>
              </w:rPr>
              <w:t>项</w:t>
            </w:r>
          </w:p>
        </w:tc>
      </w:tr>
    </w:tbl>
    <w:p>
      <w:pPr>
        <w:spacing w:line="400" w:lineRule="exact"/>
        <w:jc w:val="left"/>
        <w:rPr>
          <w:rFonts w:eastAsia="宋体" w:cs="宋体"/>
          <w:color w:val="auto"/>
          <w:sz w:val="28"/>
          <w:szCs w:val="28"/>
          <w:highlight w:val="auto"/>
        </w:rPr>
      </w:pPr>
      <w:bookmarkStart w:id="4" w:name="_GoBack"/>
      <w:bookmarkEnd w:id="4"/>
    </w:p>
    <w:sectPr>
      <w:headerReference w:type="default" r:id="rId2"/>
      <w:headerReference w:type="first" r:id="rId3"/>
      <w:footerReference w:type="default" r:id="rId4"/>
      <w:footerReference w:type="first" r:id="rId5"/>
      <w:pgSz w:w="11906" w:h="16838"/>
      <w:pgMar w:top="1134" w:right="1134" w:bottom="1134" w:left="1134" w:header="720" w:footer="720" w:gutter="0"/>
      <w:pgNumType w:start="1"/>
      <w:titlePg/>
      <w:docGrid w:type="lines" w:linePitch="33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Times New Roman">
    <w:panose1 w:val="02020603050405020304"/>
    <w:charset w:val="88"/>
    <w:family w:val="auto"/>
    <w:pitch w:val="variable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tabs>
        <w:tab w:val="center" w:pos="4153"/>
        <w:tab w:val="right" w:pos="8306"/>
      </w:tabs>
      <w:ind w:firstLine="360"/>
      <w:jc w:val="center"/>
      <w:rPr>
        <w:sz w:val="20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2099" cy="164465"/>
              <wp:effectExtent l="0" t="0" r="0" b="0"/>
              <wp:wrapNone/>
              <wp:docPr id="1" name="矩形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92099" cy="1644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36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6 3" o:spid="_x0000_s3" filled="f" stroked="f" style="position:absolute;margin-left:0.0pt;margin-top:0.0pt;width:22.999985pt;height:12.950028pt;z-index:10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ind w:firstLine="36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PAGE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44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7"/>
      <w:tabs>
        <w:tab w:val="center" w:pos="4153"/>
        <w:tab w:val="right" w:pos="8306"/>
      </w:tabs>
      <w:ind w:right="360"/>
      <w:jc w:val="both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tabs>
        <w:tab w:val="center" w:pos="4153"/>
        <w:tab w:val="right" w:pos="8306"/>
      </w:tabs>
      <w:ind w:firstLine="360"/>
      <w:jc w:val="left"/>
      <w:rPr>
        <w:sz w:val="20"/>
      </w:rPr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tabs>
        <w:tab w:val="center" w:pos="4153"/>
        <w:tab w:val="right" w:pos="8306"/>
      </w:tabs>
      <w:rPr>
        <w:sz w:val="20"/>
      </w:rPr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  <w:docVars>
    <w:docVar w:name="commondata" w:val="eyJoZGlkIjoiZDliOWM2MzNlZjk4NTNhNjlmZThmZjcxNGE1Y2Q0Zm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4"/>
    <w:pPr>
      <w:wordWrap w:val="0"/>
      <w:jc w:val="both"/>
    </w:pPr>
    <w:rPr>
      <w:rFonts w:ascii="宋体" w:eastAsia="Calibri" w:cs="Times New Roman" w:hAnsi="宋体"/>
      <w:sz w:val="21"/>
      <w:lang w:val="en-US" w:eastAsia="zh-CN" w:bidi="ar-SA"/>
    </w:rPr>
  </w:style>
  <w:style w:type="paragraph" w:styleId="1">
    <w:name w:val="heading 1"/>
    <w:basedOn w:val="0"/>
    <w:next w:val="0"/>
    <w:pPr>
      <w:wordWrap w:val="0"/>
      <w:spacing w:after="160"/>
      <w:jc w:val="both"/>
      <w:outlineLvl w:val="0"/>
    </w:pPr>
    <w:rPr>
      <w:rFonts w:ascii="Times New Roman" w:eastAsia="宋体" w:cs="Times New Roman" w:hAnsi="Times New Roman"/>
      <w:sz w:val="28"/>
      <w:lang w:val="en-US" w:eastAsia="zh-CN" w:bidi="ar-SA"/>
    </w:rPr>
  </w:style>
  <w:style w:type="paragraph" w:styleId="2">
    <w:name w:val="heading 2"/>
    <w:basedOn w:val="0"/>
    <w:next w:val="0"/>
    <w:pPr>
      <w:spacing w:after="160"/>
      <w:outlineLvl w:val="1"/>
    </w:pPr>
  </w:style>
  <w:style w:type="paragraph" w:styleId="3">
    <w:name w:val="heading 3"/>
    <w:next w:val="0"/>
    <w:pPr>
      <w:wordWrap w:val="0"/>
      <w:spacing w:after="160"/>
      <w:ind w:left="1400" w:hanging="400"/>
      <w:jc w:val="both"/>
      <w:outlineLvl w:val="2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4">
    <w:name w:val="heading 4"/>
    <w:basedOn w:val="0"/>
    <w:next w:val="0"/>
    <w:pPr>
      <w:spacing w:after="160"/>
      <w:ind w:left="1600" w:hanging="400"/>
      <w:outlineLvl w:val="3"/>
    </w:pPr>
    <w:rPr>
      <w:b/>
    </w:rPr>
  </w:style>
  <w:style w:type="paragraph" w:styleId="5">
    <w:name w:val="heading 5"/>
    <w:next w:val="0"/>
    <w:pPr>
      <w:wordWrap w:val="0"/>
      <w:spacing w:after="160"/>
      <w:ind w:left="1800" w:hanging="400"/>
      <w:jc w:val="both"/>
      <w:outlineLvl w:val="4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6">
    <w:name w:val="heading 6"/>
    <w:next w:val="0"/>
    <w:pPr>
      <w:wordWrap w:val="0"/>
      <w:spacing w:after="160"/>
      <w:ind w:left="2000" w:hanging="400"/>
      <w:jc w:val="both"/>
      <w:outlineLvl w:val="5"/>
    </w:pPr>
    <w:rPr>
      <w:rFonts w:ascii="Times New Roman" w:eastAsia="宋体" w:cs="Times New Roman" w:hAnsi="Times New Roman"/>
      <w:b/>
      <w:sz w:val="21"/>
      <w:lang w:val="en-US" w:eastAsia="zh-CN" w:bidi="ar-SA"/>
    </w:rPr>
  </w:style>
  <w:style w:type="paragraph" w:styleId="7">
    <w:name w:val="heading 7"/>
    <w:next w:val="0"/>
    <w:pPr>
      <w:wordWrap w:val="0"/>
      <w:spacing w:after="160"/>
      <w:ind w:left="2200" w:hanging="400"/>
      <w:jc w:val="both"/>
      <w:outlineLvl w:val="6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8">
    <w:name w:val="heading 8"/>
    <w:next w:val="0"/>
    <w:pPr>
      <w:wordWrap w:val="0"/>
      <w:spacing w:after="160"/>
      <w:ind w:left="2400" w:hanging="400"/>
      <w:jc w:val="both"/>
      <w:outlineLvl w:val="7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9">
    <w:name w:val="heading 9"/>
    <w:next w:val="0"/>
    <w:pPr>
      <w:wordWrap w:val="0"/>
      <w:spacing w:after="160"/>
      <w:ind w:left="2600" w:hanging="400"/>
      <w:jc w:val="both"/>
      <w:outlineLvl w:val="8"/>
    </w:pPr>
    <w:rPr>
      <w:rFonts w:ascii="Times New Roman" w:eastAsia="宋体" w:cs="Times New Roman" w:hAnsi="Times New Roman"/>
      <w:sz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toc 7"/>
    <w:next w:val="0"/>
    <w:pPr>
      <w:wordWrap w:val="0"/>
      <w:ind w:left="212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16">
    <w:name w:val="index 8"/>
    <w:basedOn w:val="0"/>
    <w:next w:val="0"/>
    <w:pPr>
      <w:spacing w:line="400" w:lineRule="exact"/>
      <w:ind w:left="2940" w:firstLineChars="200" w:firstLine="200"/>
      <w:jc w:val="left"/>
    </w:pPr>
  </w:style>
  <w:style w:type="paragraph" w:styleId="17">
    <w:name w:val="Normal Indent"/>
    <w:basedOn w:val="0"/>
    <w:next w:val="0"/>
    <w:pPr>
      <w:ind w:left="3400"/>
    </w:pPr>
  </w:style>
  <w:style w:type="paragraph" w:styleId="18">
    <w:name w:val="annotation text"/>
    <w:basedOn w:val="0"/>
    <w:pPr>
      <w:jc w:val="left"/>
    </w:pPr>
  </w:style>
  <w:style w:type="paragraph" w:styleId="19">
    <w:name w:val="Body Text 3"/>
    <w:basedOn w:val="0"/>
    <w:pPr>
      <w:spacing w:line="240" w:lineRule="exact"/>
    </w:pPr>
    <w:rPr>
      <w:rFonts w:ascii="宋体" w:hAnsi="宋体"/>
      <w:color w:val="000000"/>
      <w:szCs w:val="21"/>
    </w:rPr>
  </w:style>
  <w:style w:type="paragraph" w:styleId="20">
    <w:name w:val="Body Text"/>
    <w:basedOn w:val="0"/>
    <w:pPr>
      <w:spacing w:line="380" w:lineRule="exact"/>
      <w:ind w:firstLineChars="200" w:firstLine="200"/>
      <w:jc w:val="left"/>
    </w:pPr>
    <w:rPr>
      <w:sz w:val="24"/>
    </w:rPr>
  </w:style>
  <w:style w:type="paragraph" w:styleId="21">
    <w:name w:val="Body Text Indent"/>
    <w:basedOn w:val="0"/>
    <w:pPr>
      <w:ind w:firstLineChars="352" w:firstLine="352"/>
    </w:pPr>
    <w:rPr>
      <w:rFonts w:ascii="仿宋_GB2312" w:eastAsia="仿宋_GB2312"/>
      <w:sz w:val="32"/>
    </w:rPr>
  </w:style>
  <w:style w:type="paragraph" w:styleId="22">
    <w:name w:val="toc 5"/>
    <w:next w:val="0"/>
    <w:pPr>
      <w:wordWrap w:val="0"/>
      <w:ind w:left="127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23">
    <w:name w:val="toc 3"/>
    <w:next w:val="0"/>
    <w:pPr>
      <w:wordWrap w:val="0"/>
      <w:ind w:left="42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24">
    <w:name w:val="Plain Text"/>
    <w:basedOn w:val="0"/>
    <w:next w:val="16"/>
    <w:rPr>
      <w:rFonts w:eastAsia="宋体"/>
      <w:szCs w:val="21"/>
    </w:rPr>
  </w:style>
  <w:style w:type="paragraph" w:styleId="25">
    <w:name w:val="toc 8"/>
    <w:next w:val="0"/>
    <w:pPr>
      <w:wordWrap w:val="0"/>
      <w:ind w:left="255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26">
    <w:name w:val="Balloon Text"/>
    <w:basedOn w:val="0"/>
    <w:rPr>
      <w:sz w:val="18"/>
      <w:szCs w:val="18"/>
    </w:rPr>
  </w:style>
  <w:style w:type="paragraph" w:styleId="2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0"/>
    <w:next w:val="0"/>
  </w:style>
  <w:style w:type="paragraph" w:styleId="30">
    <w:name w:val="toc 4"/>
    <w:next w:val="0"/>
    <w:pPr>
      <w:wordWrap w:val="0"/>
      <w:ind w:left="85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31">
    <w:name w:val="Subtitle"/>
    <w:next w:val="0"/>
    <w:pPr>
      <w:wordWrap w:val="0"/>
      <w:spacing w:after="60"/>
      <w:jc w:val="center"/>
    </w:pPr>
    <w:rPr>
      <w:rFonts w:ascii="Times New Roman" w:eastAsia="宋体" w:cs="Times New Roman" w:hAnsi="Times New Roman"/>
      <w:sz w:val="24"/>
      <w:lang w:val="en-US" w:eastAsia="zh-CN" w:bidi="ar-SA"/>
    </w:rPr>
  </w:style>
  <w:style w:type="paragraph" w:styleId="32">
    <w:name w:val="toc 6"/>
    <w:next w:val="0"/>
    <w:pPr>
      <w:wordWrap w:val="0"/>
      <w:ind w:left="170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33">
    <w:name w:val="toc 2"/>
    <w:next w:val="0"/>
    <w:pPr>
      <w:wordWrap w:val="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34">
    <w:name w:val="toc 9"/>
    <w:next w:val="0"/>
    <w:pPr>
      <w:wordWrap w:val="0"/>
      <w:ind w:left="297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styleId="35">
    <w:name w:val="Normal (Web)"/>
    <w:basedOn w:val="0"/>
    <w:rPr>
      <w:sz w:val="24"/>
    </w:rPr>
  </w:style>
  <w:style w:type="paragraph" w:styleId="36">
    <w:name w:val="Title"/>
    <w:basedOn w:val="0"/>
    <w:next w:val="0"/>
    <w:pPr>
      <w:spacing w:before="240" w:after="60"/>
      <w:jc w:val="center"/>
      <w:outlineLvl w:val="0"/>
    </w:pPr>
    <w:rPr>
      <w:rFonts w:ascii="等线 Light" w:eastAsia="宋体" w:hAnsi="等线 Light"/>
      <w:b/>
      <w:bCs/>
      <w:sz w:val="32"/>
      <w:szCs w:val="32"/>
    </w:rPr>
  </w:style>
  <w:style w:type="paragraph" w:styleId="37">
    <w:name w:val="annotation subject"/>
    <w:basedOn w:val="18"/>
    <w:next w:val="18"/>
    <w:rPr>
      <w:b/>
      <w:bCs/>
    </w:rPr>
  </w:style>
  <w:style w:type="character" w:styleId="38">
    <w:name w:val="Strong"/>
    <w:rPr>
      <w:b/>
      <w:sz w:val="20"/>
    </w:rPr>
  </w:style>
  <w:style w:type="character" w:styleId="39">
    <w:name w:val="page number"/>
  </w:style>
  <w:style w:type="character" w:styleId="40">
    <w:name w:val="Emphasis"/>
    <w:rPr>
      <w:i/>
      <w:sz w:val="20"/>
    </w:rPr>
  </w:style>
  <w:style w:type="character" w:styleId="41">
    <w:name w:val="Hyperlink"/>
    <w:rPr>
      <w:color w:val="0563C1"/>
      <w:u w:val="single"/>
    </w:rPr>
  </w:style>
  <w:style w:type="character" w:styleId="42">
    <w:name w:val="annotation reference"/>
    <w:rPr>
      <w:sz w:val="21"/>
      <w:szCs w:val="21"/>
    </w:rPr>
  </w:style>
  <w:style w:type="paragraph" w:customStyle="1" w:styleId="43">
    <w:name w:val="首行缩进"/>
    <w:basedOn w:val="0"/>
    <w:pPr>
      <w:ind w:firstLineChars="200" w:firstLine="200"/>
    </w:pPr>
  </w:style>
  <w:style w:type="paragraph" w:customStyle="1" w:styleId="44">
    <w:name w:val="表格文字"/>
    <w:basedOn w:val="0"/>
    <w:pPr>
      <w:spacing w:before="25" w:after="25"/>
      <w:jc w:val="left"/>
    </w:pPr>
    <w:rPr>
      <w:bCs/>
      <w:spacing w:val="10"/>
      <w:sz w:val="24"/>
    </w:rPr>
  </w:style>
  <w:style w:type="paragraph" w:customStyle="1" w:styleId="45">
    <w:name w:val="List Paragraph"/>
    <w:basedOn w:val="0"/>
    <w:next w:val="0"/>
    <w:pPr>
      <w:ind w:left="850"/>
    </w:pPr>
  </w:style>
  <w:style w:type="paragraph" w:customStyle="1" w:styleId="46">
    <w:name w:val="TOC Heading1"/>
    <w:next w:val="0"/>
    <w:pPr>
      <w:wordWrap w:val="0"/>
    </w:pPr>
    <w:rPr>
      <w:rFonts w:ascii="Times New Roman" w:eastAsia="宋体" w:cs="Times New Roman" w:hAnsi="Times New Roman"/>
      <w:sz w:val="32"/>
      <w:lang w:val="en-US" w:eastAsia="zh-CN" w:bidi="ar-SA"/>
    </w:rPr>
  </w:style>
  <w:style w:type="paragraph" w:customStyle="1" w:styleId="47">
    <w:name w:val="_Style 39"/>
    <w:next w:val="0"/>
    <w:pPr>
      <w:wordWrap w:val="0"/>
    </w:pPr>
    <w:rPr>
      <w:rFonts w:ascii="Times New Roman" w:eastAsia="宋体" w:cs="Times New Roman" w:hAnsi="Times New Roman"/>
      <w:sz w:val="32"/>
      <w:lang w:val="en-US" w:eastAsia="zh-CN" w:bidi="ar-SA"/>
    </w:rPr>
  </w:style>
  <w:style w:type="paragraph" w:customStyle="1" w:styleId="48">
    <w:name w:val="TOC 21"/>
    <w:next w:val="0"/>
    <w:pPr>
      <w:wordWrap w:val="0"/>
      <w:ind w:left="42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49">
    <w:name w:val="Intense Quote"/>
    <w:next w:val="0"/>
    <w:pPr>
      <w:wordWrap w:val="0"/>
      <w:spacing w:before="360" w:after="360"/>
      <w:ind w:left="950" w:right="950"/>
      <w:jc w:val="center"/>
    </w:pPr>
    <w:rPr>
      <w:rFonts w:ascii="Times New Roman" w:eastAsia="宋体" w:cs="Times New Roman" w:hAnsi="Times New Roman"/>
      <w:i/>
      <w:sz w:val="21"/>
      <w:lang w:val="en-US" w:eastAsia="zh-CN" w:bidi="ar-SA"/>
    </w:rPr>
  </w:style>
  <w:style w:type="paragraph" w:customStyle="1" w:styleId="50">
    <w:name w:val="TOC 51"/>
    <w:next w:val="0"/>
    <w:pPr>
      <w:wordWrap w:val="0"/>
      <w:ind w:left="170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1">
    <w:name w:val="TOC 81"/>
    <w:next w:val="0"/>
    <w:pPr>
      <w:wordWrap w:val="0"/>
      <w:ind w:left="297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2">
    <w:name w:val="列出段落1"/>
    <w:basedOn w:val="0"/>
    <w:pPr>
      <w:ind w:firstLineChars="200" w:firstLine="200"/>
    </w:pPr>
    <w:rPr>
      <w:rFonts w:ascii="Times New Roman" w:eastAsia="宋体" w:hAnsi="Times New Roman"/>
    </w:rPr>
  </w:style>
  <w:style w:type="paragraph" w:customStyle="1" w:styleId="53">
    <w:name w:val="TOC 91"/>
    <w:next w:val="0"/>
    <w:pPr>
      <w:wordWrap w:val="0"/>
      <w:ind w:left="340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4">
    <w:name w:val="TOC 41"/>
    <w:next w:val="0"/>
    <w:pPr>
      <w:wordWrap w:val="0"/>
      <w:ind w:left="127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5">
    <w:name w:val="TOC 31"/>
    <w:next w:val="0"/>
    <w:pPr>
      <w:wordWrap w:val="0"/>
      <w:ind w:left="85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6">
    <w:name w:val="TOC 11"/>
    <w:next w:val="0"/>
    <w:pPr>
      <w:wordWrap w:val="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7">
    <w:name w:val="TOC 71"/>
    <w:next w:val="0"/>
    <w:pPr>
      <w:wordWrap w:val="0"/>
      <w:ind w:left="2550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8">
    <w:name w:val="TOC 61"/>
    <w:next w:val="0"/>
    <w:pPr>
      <w:wordWrap w:val="0"/>
      <w:ind w:left="2125"/>
      <w:jc w:val="both"/>
    </w:pPr>
    <w:rPr>
      <w:rFonts w:ascii="Times New Roman" w:eastAsia="宋体" w:cs="Times New Roman" w:hAnsi="Times New Roman"/>
      <w:sz w:val="21"/>
      <w:lang w:val="en-US" w:eastAsia="zh-CN" w:bidi="ar-SA"/>
    </w:rPr>
  </w:style>
  <w:style w:type="paragraph" w:customStyle="1" w:styleId="59">
    <w:name w:val="Quote"/>
    <w:next w:val="0"/>
    <w:pPr>
      <w:wordWrap w:val="0"/>
      <w:spacing w:before="200" w:after="160"/>
      <w:ind w:left="864" w:right="864"/>
      <w:jc w:val="center"/>
    </w:pPr>
    <w:rPr>
      <w:rFonts w:ascii="Times New Roman" w:eastAsia="宋体" w:cs="Times New Roman" w:hAnsi="Times New Roman"/>
      <w:i/>
      <w:sz w:val="21"/>
      <w:lang w:val="en-US" w:eastAsia="zh-CN" w:bidi="ar-SA"/>
    </w:rPr>
  </w:style>
  <w:style w:type="character" w:customStyle="1" w:styleId="60">
    <w:name w:val="纯文本 Char1"/>
    <w:rPr>
      <w:rFonts w:ascii="宋体" w:eastAsia="宋体"/>
      <w:kern w:val="2"/>
      <w:sz w:val="21"/>
      <w:lang w:val="en-US" w:eastAsia="zh-CN" w:bidi="ar-SA"/>
    </w:rPr>
  </w:style>
  <w:style w:type="character" w:customStyle="1" w:styleId="61">
    <w:name w:val="_Style 55"/>
    <w:rPr>
      <w:i/>
      <w:sz w:val="20"/>
    </w:rPr>
  </w:style>
  <w:style w:type="character" w:customStyle="1" w:styleId="62">
    <w:name w:val="_Style 57"/>
    <w:rPr>
      <w:sz w:val="20"/>
    </w:rPr>
  </w:style>
  <w:style w:type="character" w:customStyle="1" w:styleId="63">
    <w:name w:val="_Style 58"/>
    <w:rPr>
      <w:i/>
      <w:sz w:val="20"/>
    </w:rPr>
  </w:style>
  <w:style w:type="character" w:customStyle="1" w:styleId="64">
    <w:name w:val="_Style 64"/>
    <w:rPr>
      <w:b/>
      <w:i/>
      <w:sz w:val="20"/>
    </w:rPr>
  </w:style>
  <w:style w:type="character" w:customStyle="1" w:styleId="65">
    <w:name w:val="_Style 65"/>
    <w:rPr>
      <w:b/>
      <w:sz w:val="20"/>
    </w:rPr>
  </w:style>
  <w:style w:type="paragraph" w:customStyle="1" w:styleId="66">
    <w:name w:val="_Style 1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67">
    <w:name w:val="_Style 4"/>
    <w:basedOn w:val="1"/>
    <w:next w:val="0"/>
    <w:pPr>
      <w:widowControl/>
      <w:spacing w:before="240" w:after="0" w:line="259" w:lineRule="auto"/>
      <w:jc w:val="left"/>
      <w:outlineLvl w:val="9"/>
    </w:pPr>
    <w:rPr>
      <w:rFonts w:ascii="等线 Light" w:eastAsia="等线 Light" w:cs="Times New Roman"/>
      <w:color w:val="2F5496"/>
      <w:kern w:val="0"/>
      <w:sz w:val="32"/>
      <w:szCs w:val="32"/>
    </w:rPr>
  </w:style>
  <w:style w:type="paragraph" w:customStyle="1" w:styleId="68">
    <w:name w:val="qowt-stl-正文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character" w:customStyle="1" w:styleId="69">
    <w:name w:val="qowt-font2"/>
  </w:style>
  <w:style w:type="paragraph" w:customStyle="1" w:styleId="70">
    <w:name w:val="BodyText"/>
    <w:next w:val="71"/>
    <w:pPr>
      <w:widowControl w:val="0"/>
      <w:spacing w:line="380" w:lineRule="exact"/>
      <w:ind w:firstLineChars="200" w:firstLine="200"/>
      <w:jc w:val="both"/>
      <w:textAlignment w:val="baseline"/>
    </w:pPr>
    <w:rPr>
      <w:rFonts w:ascii="Times New Roman" w:eastAsia="宋体" w:cs="Times New Roman" w:hAnsi="Times New Roman"/>
      <w:kern w:val="0"/>
      <w:sz w:val="24"/>
      <w:szCs w:val="24"/>
      <w:lang w:val="en-US" w:eastAsia="zh-CN" w:bidi="ar-SA"/>
    </w:rPr>
  </w:style>
  <w:style w:type="paragraph" w:customStyle="1" w:styleId="71">
    <w:name w:val="_Style 5"/>
    <w:rPr>
      <w:rFonts w:ascii="Times New Roman" w:eastAsia="宋体" w:cs="Times New Roman" w:hAnsi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278</TotalTime>
  <Application>Yozo_Office</Application>
  <Pages>5</Pages>
  <Words>3391</Words>
  <Characters>4080</Characters>
  <Lines>337</Lines>
  <Paragraphs>280</Paragraphs>
  <CharactersWithSpaces>4087</CharactersWithSpaces>
  <Company>HANDY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微软用户</cp:lastModifiedBy>
  <cp:revision>183</cp:revision>
  <cp:lastPrinted>2019-09-29T02:24:00Z</cp:lastPrinted>
  <dcterms:created xsi:type="dcterms:W3CDTF">2020-04-03T04:13:00Z</dcterms:created>
  <dcterms:modified xsi:type="dcterms:W3CDTF">2023-07-03T06:40:35Z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BE4A68D8F1F64832B2D10CF04B24C820</vt:lpwstr>
  </property>
</Properties>
</file>