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DBF" w:rsidRDefault="0067285C">
      <w:pPr>
        <w:jc w:val="center"/>
      </w:pPr>
      <w:r>
        <w:rPr>
          <w:rFonts w:hint="eastAsia"/>
          <w:b/>
          <w:bCs/>
          <w:sz w:val="44"/>
          <w:szCs w:val="44"/>
        </w:rPr>
        <w:t>采购需求</w:t>
      </w:r>
    </w:p>
    <w:tbl>
      <w:tblPr>
        <w:tblStyle w:val="a9"/>
        <w:tblW w:w="14973" w:type="dxa"/>
        <w:tblInd w:w="-332" w:type="dxa"/>
        <w:tblLayout w:type="fixed"/>
        <w:tblLook w:val="04A0" w:firstRow="1" w:lastRow="0" w:firstColumn="1" w:lastColumn="0" w:noHBand="0" w:noVBand="1"/>
      </w:tblPr>
      <w:tblGrid>
        <w:gridCol w:w="600"/>
        <w:gridCol w:w="1214"/>
        <w:gridCol w:w="2522"/>
        <w:gridCol w:w="1828"/>
        <w:gridCol w:w="777"/>
        <w:gridCol w:w="859"/>
        <w:gridCol w:w="7173"/>
      </w:tblGrid>
      <w:tr w:rsidR="00622DBF">
        <w:trPr>
          <w:trHeight w:val="771"/>
        </w:trPr>
        <w:tc>
          <w:tcPr>
            <w:tcW w:w="600" w:type="dxa"/>
            <w:vAlign w:val="center"/>
          </w:tcPr>
          <w:p w:rsidR="00622DBF" w:rsidRDefault="0067285C">
            <w:pPr>
              <w:jc w:val="center"/>
              <w:rPr>
                <w:rFonts w:ascii="宋体" w:eastAsia="宋体" w:hAnsi="宋体" w:cs="宋体"/>
                <w:szCs w:val="21"/>
              </w:rPr>
            </w:pPr>
            <w:r>
              <w:rPr>
                <w:rFonts w:ascii="宋体" w:eastAsia="宋体" w:hAnsi="宋体" w:cs="宋体" w:hint="eastAsia"/>
                <w:szCs w:val="21"/>
              </w:rPr>
              <w:t>序号</w:t>
            </w:r>
          </w:p>
        </w:tc>
        <w:tc>
          <w:tcPr>
            <w:tcW w:w="1214" w:type="dxa"/>
            <w:vAlign w:val="center"/>
          </w:tcPr>
          <w:p w:rsidR="00622DBF" w:rsidRDefault="0067285C">
            <w:pPr>
              <w:jc w:val="center"/>
              <w:rPr>
                <w:rFonts w:ascii="宋体" w:eastAsia="宋体" w:hAnsi="宋体" w:cs="宋体"/>
                <w:szCs w:val="21"/>
              </w:rPr>
            </w:pPr>
            <w:r>
              <w:rPr>
                <w:rFonts w:ascii="宋体" w:eastAsia="宋体" w:hAnsi="宋体" w:cs="宋体" w:hint="eastAsia"/>
                <w:szCs w:val="21"/>
              </w:rPr>
              <w:t>产品名称</w:t>
            </w:r>
          </w:p>
        </w:tc>
        <w:tc>
          <w:tcPr>
            <w:tcW w:w="2522" w:type="dxa"/>
            <w:vAlign w:val="center"/>
          </w:tcPr>
          <w:p w:rsidR="00622DBF" w:rsidRDefault="0067285C">
            <w:pPr>
              <w:jc w:val="center"/>
              <w:rPr>
                <w:rFonts w:ascii="宋体" w:eastAsia="宋体" w:hAnsi="宋体" w:cs="宋体"/>
                <w:szCs w:val="21"/>
              </w:rPr>
            </w:pPr>
            <w:r>
              <w:rPr>
                <w:rFonts w:ascii="宋体" w:eastAsia="宋体" w:hAnsi="宋体" w:cs="宋体" w:hint="eastAsia"/>
                <w:szCs w:val="21"/>
              </w:rPr>
              <w:t>参考图片</w:t>
            </w:r>
          </w:p>
        </w:tc>
        <w:tc>
          <w:tcPr>
            <w:tcW w:w="1828" w:type="dxa"/>
            <w:vAlign w:val="center"/>
          </w:tcPr>
          <w:p w:rsidR="00622DBF" w:rsidRDefault="0067285C">
            <w:pPr>
              <w:jc w:val="center"/>
              <w:rPr>
                <w:rFonts w:ascii="宋体" w:eastAsia="宋体" w:hAnsi="宋体" w:cs="宋体"/>
                <w:szCs w:val="21"/>
              </w:rPr>
            </w:pPr>
            <w:r>
              <w:rPr>
                <w:rFonts w:ascii="宋体" w:eastAsia="宋体" w:hAnsi="宋体" w:cs="宋体" w:hint="eastAsia"/>
                <w:szCs w:val="21"/>
              </w:rPr>
              <w:t>规格（毫米）</w:t>
            </w:r>
          </w:p>
          <w:p w:rsidR="00622DBF" w:rsidRDefault="0067285C">
            <w:pPr>
              <w:jc w:val="center"/>
              <w:rPr>
                <w:rFonts w:ascii="宋体" w:eastAsia="宋体" w:hAnsi="宋体" w:cs="宋体"/>
                <w:szCs w:val="21"/>
              </w:rPr>
            </w:pPr>
            <w:r>
              <w:rPr>
                <w:rFonts w:ascii="宋体" w:eastAsia="宋体" w:hAnsi="宋体" w:cs="宋体" w:hint="eastAsia"/>
                <w:szCs w:val="21"/>
              </w:rPr>
              <w:t>长W*宽D*高H</w:t>
            </w:r>
          </w:p>
        </w:tc>
        <w:tc>
          <w:tcPr>
            <w:tcW w:w="777" w:type="dxa"/>
            <w:vAlign w:val="center"/>
          </w:tcPr>
          <w:p w:rsidR="00622DBF" w:rsidRDefault="0067285C">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单位</w:t>
            </w:r>
          </w:p>
        </w:tc>
        <w:tc>
          <w:tcPr>
            <w:tcW w:w="859" w:type="dxa"/>
            <w:vAlign w:val="center"/>
          </w:tcPr>
          <w:p w:rsidR="00622DBF" w:rsidRDefault="0067285C">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数量</w:t>
            </w:r>
          </w:p>
        </w:tc>
        <w:tc>
          <w:tcPr>
            <w:tcW w:w="7173" w:type="dxa"/>
            <w:vAlign w:val="center"/>
          </w:tcPr>
          <w:p w:rsidR="00622DBF" w:rsidRDefault="0067285C">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技术指标及材质说明</w:t>
            </w:r>
          </w:p>
        </w:tc>
      </w:tr>
      <w:tr w:rsidR="00622DBF">
        <w:trPr>
          <w:trHeight w:val="967"/>
        </w:trPr>
        <w:tc>
          <w:tcPr>
            <w:tcW w:w="600" w:type="dxa"/>
            <w:vAlign w:val="center"/>
          </w:tcPr>
          <w:p w:rsidR="00622DBF" w:rsidRDefault="0067285C">
            <w:pPr>
              <w:widowControl/>
              <w:jc w:val="center"/>
              <w:textAlignment w:val="center"/>
              <w:rPr>
                <w:rFonts w:asciiTheme="minorEastAsia" w:hAnsiTheme="minorEastAsia" w:cstheme="minorEastAsia"/>
                <w:szCs w:val="21"/>
              </w:rPr>
            </w:pPr>
            <w:r>
              <w:rPr>
                <w:rFonts w:ascii="宋体" w:eastAsia="宋体" w:hAnsi="宋体" w:cs="宋体" w:hint="eastAsia"/>
                <w:color w:val="000000"/>
                <w:kern w:val="0"/>
                <w:sz w:val="22"/>
                <w:szCs w:val="22"/>
                <w:lang w:bidi="ar"/>
              </w:rPr>
              <w:t>1</w:t>
            </w:r>
          </w:p>
        </w:tc>
        <w:tc>
          <w:tcPr>
            <w:tcW w:w="1214"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条桌</w:t>
            </w:r>
          </w:p>
        </w:tc>
        <w:tc>
          <w:tcPr>
            <w:tcW w:w="2522"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noProof/>
                <w:szCs w:val="21"/>
              </w:rPr>
              <w:drawing>
                <wp:inline distT="0" distB="0" distL="114300" distR="114300">
                  <wp:extent cx="721360" cy="1050290"/>
                  <wp:effectExtent l="0" t="0" r="2540" b="165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a:srcRect t="7005" b="2144"/>
                          <a:stretch>
                            <a:fillRect/>
                          </a:stretch>
                        </pic:blipFill>
                        <pic:spPr>
                          <a:xfrm>
                            <a:off x="0" y="0"/>
                            <a:ext cx="721360" cy="1050290"/>
                          </a:xfrm>
                          <a:prstGeom prst="rect">
                            <a:avLst/>
                          </a:prstGeom>
                        </pic:spPr>
                      </pic:pic>
                    </a:graphicData>
                  </a:graphic>
                </wp:inline>
              </w:drawing>
            </w:r>
          </w:p>
        </w:tc>
        <w:tc>
          <w:tcPr>
            <w:tcW w:w="1828"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1200*500*750</w:t>
            </w:r>
          </w:p>
        </w:tc>
        <w:tc>
          <w:tcPr>
            <w:tcW w:w="777"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张</w:t>
            </w:r>
          </w:p>
        </w:tc>
        <w:tc>
          <w:tcPr>
            <w:tcW w:w="859"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8</w:t>
            </w:r>
          </w:p>
        </w:tc>
        <w:tc>
          <w:tcPr>
            <w:tcW w:w="7173" w:type="dxa"/>
            <w:vAlign w:val="center"/>
          </w:tcPr>
          <w:p w:rsidR="00622DBF" w:rsidRDefault="0067285C">
            <w:pPr>
              <w:numPr>
                <w:ilvl w:val="0"/>
                <w:numId w:val="1"/>
              </w:numPr>
            </w:pPr>
            <w:r>
              <w:rPr>
                <w:rFonts w:hint="eastAsia"/>
              </w:rPr>
              <w:t>板材采用</w:t>
            </w:r>
            <w:r>
              <w:rPr>
                <w:rFonts w:hint="eastAsia"/>
              </w:rPr>
              <w:t>E1</w:t>
            </w:r>
            <w:r>
              <w:rPr>
                <w:rFonts w:hint="eastAsia"/>
              </w:rPr>
              <w:t>级环保型刨花板，易清洁、耐磨防潮、光滑、等性能；</w:t>
            </w:r>
            <w:r>
              <w:rPr>
                <w:rFonts w:hint="eastAsia"/>
              </w:rPr>
              <w:br/>
              <w:t>2.</w:t>
            </w:r>
            <w:r>
              <w:rPr>
                <w:rFonts w:hint="eastAsia"/>
              </w:rPr>
              <w:t>封边</w:t>
            </w:r>
            <w:r>
              <w:rPr>
                <w:rFonts w:hint="eastAsia"/>
              </w:rPr>
              <w:t>: PVC</w:t>
            </w:r>
            <w:r>
              <w:rPr>
                <w:rFonts w:hint="eastAsia"/>
              </w:rPr>
              <w:t>近色封边条，进口全自动热熔封边机封边</w:t>
            </w:r>
            <w:r>
              <w:rPr>
                <w:rFonts w:hint="eastAsia"/>
              </w:rPr>
              <w:t>,</w:t>
            </w:r>
            <w:r>
              <w:rPr>
                <w:rFonts w:hint="eastAsia"/>
              </w:rPr>
              <w:t>封边牢固、整洁、无毛刺，线条平直，接缝吻合；</w:t>
            </w:r>
            <w:r>
              <w:rPr>
                <w:rFonts w:hint="eastAsia"/>
              </w:rPr>
              <w:t xml:space="preserve">                 </w:t>
            </w:r>
            <w:r>
              <w:rPr>
                <w:rFonts w:hint="eastAsia"/>
              </w:rPr>
              <w:br/>
              <w:t>3</w:t>
            </w:r>
            <w:r>
              <w:rPr>
                <w:rFonts w:hint="eastAsia"/>
              </w:rPr>
              <w:t>、五金配件：采用国内优质五金配件，品质优越，持久耐用</w:t>
            </w:r>
            <w:r>
              <w:rPr>
                <w:rFonts w:hint="eastAsia"/>
              </w:rPr>
              <w:t>.</w:t>
            </w:r>
          </w:p>
          <w:p w:rsidR="00622DBF" w:rsidRDefault="0067285C">
            <w:pPr>
              <w:pStyle w:val="a0"/>
              <w:spacing w:line="240" w:lineRule="auto"/>
              <w:ind w:firstLineChars="0" w:firstLine="0"/>
              <w:rPr>
                <w:lang w:val="en-US"/>
              </w:rPr>
            </w:pPr>
            <w:r>
              <w:rPr>
                <w:rFonts w:ascii="宋体" w:eastAsia="宋体" w:hAnsi="宋体" w:cs="宋体" w:hint="eastAsia"/>
                <w:szCs w:val="21"/>
              </w:rPr>
              <w:t>材质要求：应符合</w:t>
            </w:r>
            <w:r>
              <w:rPr>
                <w:rFonts w:hint="eastAsia"/>
                <w:lang w:val="en-US"/>
              </w:rPr>
              <w:t>GB/T4897-2015</w:t>
            </w:r>
            <w:r>
              <w:rPr>
                <w:rFonts w:hint="eastAsia"/>
                <w:lang w:val="en-US"/>
              </w:rPr>
              <w:t>《创花板》，</w:t>
            </w:r>
            <w:r>
              <w:rPr>
                <w:rFonts w:hint="eastAsia"/>
                <w:lang w:val="en-US"/>
              </w:rPr>
              <w:t>GB18580-2017</w:t>
            </w:r>
            <w:r>
              <w:rPr>
                <w:rFonts w:hint="eastAsia"/>
                <w:lang w:val="en-US"/>
              </w:rPr>
              <w:t>《室内装饰装修材料</w:t>
            </w:r>
            <w:r>
              <w:rPr>
                <w:rFonts w:hint="eastAsia"/>
                <w:lang w:val="en-US"/>
              </w:rPr>
              <w:t xml:space="preserve"> </w:t>
            </w:r>
            <w:r>
              <w:rPr>
                <w:rFonts w:hint="eastAsia"/>
                <w:lang w:val="en-US"/>
              </w:rPr>
              <w:t>人造板及其制品中甲醛释放限量》，静曲强度≥</w:t>
            </w:r>
            <w:r>
              <w:rPr>
                <w:rFonts w:hint="eastAsia"/>
                <w:lang w:val="en-US"/>
              </w:rPr>
              <w:t xml:space="preserve">11.0MPa, </w:t>
            </w:r>
            <w:r>
              <w:rPr>
                <w:rFonts w:hint="eastAsia"/>
                <w:lang w:val="en-US"/>
              </w:rPr>
              <w:t>弹性模量≥</w:t>
            </w:r>
            <w:r>
              <w:rPr>
                <w:rFonts w:hint="eastAsia"/>
                <w:lang w:val="en-US"/>
              </w:rPr>
              <w:t>1800MPa</w:t>
            </w:r>
            <w:r>
              <w:rPr>
                <w:rFonts w:hint="eastAsia"/>
                <w:lang w:val="en-US"/>
              </w:rPr>
              <w:t>，内结合强度≥</w:t>
            </w:r>
            <w:r>
              <w:rPr>
                <w:rFonts w:hint="eastAsia"/>
                <w:lang w:val="en-US"/>
              </w:rPr>
              <w:t>0.40MPa</w:t>
            </w:r>
            <w:r>
              <w:rPr>
                <w:rFonts w:hint="eastAsia"/>
                <w:lang w:val="en-US"/>
              </w:rPr>
              <w:t>，表面胶合强度≥</w:t>
            </w:r>
            <w:r>
              <w:rPr>
                <w:rFonts w:hint="eastAsia"/>
                <w:lang w:val="en-US"/>
              </w:rPr>
              <w:t>0.60MPa</w:t>
            </w:r>
            <w:r>
              <w:rPr>
                <w:rFonts w:hint="eastAsia"/>
                <w:lang w:val="en-US"/>
              </w:rPr>
              <w:t>，含水率</w:t>
            </w:r>
            <w:r>
              <w:rPr>
                <w:rFonts w:hint="eastAsia"/>
                <w:lang w:val="en-US"/>
              </w:rPr>
              <w:t>3.0%~13.0%</w:t>
            </w:r>
            <w:r>
              <w:rPr>
                <w:rFonts w:hint="eastAsia"/>
                <w:lang w:val="en-US"/>
              </w:rPr>
              <w:t>，</w:t>
            </w:r>
            <w:r>
              <w:rPr>
                <w:rFonts w:hint="eastAsia"/>
                <w:lang w:val="en-US"/>
              </w:rPr>
              <w:t xml:space="preserve"> </w:t>
            </w:r>
            <w:r>
              <w:rPr>
                <w:rFonts w:hint="eastAsia"/>
                <w:lang w:val="en-US"/>
              </w:rPr>
              <w:t>握螺钉力</w:t>
            </w:r>
            <w:r>
              <w:rPr>
                <w:rFonts w:hint="eastAsia"/>
                <w:lang w:val="en-US"/>
              </w:rPr>
              <w:t xml:space="preserve"> </w:t>
            </w:r>
            <w:r>
              <w:rPr>
                <w:rFonts w:hint="eastAsia"/>
                <w:lang w:val="en-US"/>
              </w:rPr>
              <w:t>板面≥</w:t>
            </w:r>
            <w:r>
              <w:rPr>
                <w:rFonts w:hint="eastAsia"/>
                <w:lang w:val="en-US"/>
              </w:rPr>
              <w:t xml:space="preserve">900N </w:t>
            </w:r>
            <w:r>
              <w:rPr>
                <w:rFonts w:hint="eastAsia"/>
                <w:lang w:val="en-US"/>
              </w:rPr>
              <w:t>、板边≥</w:t>
            </w:r>
            <w:r>
              <w:rPr>
                <w:rFonts w:hint="eastAsia"/>
                <w:lang w:val="en-US"/>
              </w:rPr>
              <w:t>600N</w:t>
            </w:r>
            <w:r>
              <w:rPr>
                <w:rFonts w:hint="eastAsia"/>
                <w:lang w:val="en-US"/>
              </w:rPr>
              <w:t>，板内密度偏差</w:t>
            </w:r>
            <w:r>
              <w:rPr>
                <w:rFonts w:ascii="宋体" w:eastAsia="宋体" w:hAnsi="宋体" w:cs="宋体" w:hint="eastAsia"/>
                <w:kern w:val="0"/>
                <w:szCs w:val="21"/>
              </w:rPr>
              <w:t>±</w:t>
            </w:r>
            <w:r>
              <w:rPr>
                <w:rFonts w:ascii="宋体" w:eastAsia="宋体" w:hAnsi="宋体" w:cs="宋体" w:hint="eastAsia"/>
                <w:kern w:val="0"/>
                <w:szCs w:val="21"/>
                <w:lang w:val="en-US"/>
              </w:rPr>
              <w:t>10%，</w:t>
            </w:r>
            <w:r>
              <w:rPr>
                <w:rFonts w:hint="eastAsia"/>
                <w:lang w:val="en-US"/>
              </w:rPr>
              <w:t>甲醛释放量：气候箱法</w:t>
            </w:r>
            <w:r>
              <w:rPr>
                <w:rFonts w:hint="eastAsia"/>
                <w:lang w:val="en-US"/>
              </w:rPr>
              <w:t xml:space="preserve">E1:  </w:t>
            </w:r>
            <w:r>
              <w:rPr>
                <w:rFonts w:hint="eastAsia"/>
                <w:lang w:val="en-US"/>
              </w:rPr>
              <w:t>≤</w:t>
            </w:r>
            <w:r>
              <w:rPr>
                <w:rFonts w:hint="eastAsia"/>
                <w:lang w:val="en-US"/>
              </w:rPr>
              <w:t>0.124mg/m3</w:t>
            </w:r>
            <w:r>
              <w:rPr>
                <w:rFonts w:hint="eastAsia"/>
                <w:lang w:val="en-US"/>
              </w:rPr>
              <w:t>。</w:t>
            </w:r>
          </w:p>
        </w:tc>
      </w:tr>
      <w:tr w:rsidR="00622DBF">
        <w:trPr>
          <w:trHeight w:val="1470"/>
        </w:trPr>
        <w:tc>
          <w:tcPr>
            <w:tcW w:w="600" w:type="dxa"/>
            <w:vAlign w:val="center"/>
          </w:tcPr>
          <w:p w:rsidR="00622DBF" w:rsidRDefault="0067285C">
            <w:pPr>
              <w:widowControl/>
              <w:jc w:val="center"/>
              <w:textAlignment w:val="center"/>
              <w:rPr>
                <w:rFonts w:asciiTheme="minorEastAsia" w:hAnsiTheme="minorEastAsia" w:cstheme="minorEastAsia"/>
                <w:szCs w:val="21"/>
              </w:rPr>
            </w:pPr>
            <w:r>
              <w:rPr>
                <w:rFonts w:ascii="宋体" w:eastAsia="宋体" w:hAnsi="宋体" w:cs="宋体" w:hint="eastAsia"/>
                <w:color w:val="000000"/>
                <w:kern w:val="0"/>
                <w:sz w:val="22"/>
                <w:szCs w:val="22"/>
                <w:lang w:bidi="ar"/>
              </w:rPr>
              <w:t>2</w:t>
            </w:r>
          </w:p>
        </w:tc>
        <w:tc>
          <w:tcPr>
            <w:tcW w:w="1214"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演讲台</w:t>
            </w:r>
          </w:p>
        </w:tc>
        <w:tc>
          <w:tcPr>
            <w:tcW w:w="2522"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noProof/>
                <w:szCs w:val="21"/>
              </w:rPr>
              <w:drawing>
                <wp:inline distT="0" distB="0" distL="114300" distR="114300">
                  <wp:extent cx="561340" cy="1149350"/>
                  <wp:effectExtent l="0" t="0" r="10160" b="12700"/>
                  <wp:docPr id="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pic:cNvPicPr>
                            <a:picLocks noChangeAspect="1"/>
                          </pic:cNvPicPr>
                        </pic:nvPicPr>
                        <pic:blipFill>
                          <a:blip r:embed="rId10"/>
                          <a:stretch>
                            <a:fillRect/>
                          </a:stretch>
                        </pic:blipFill>
                        <pic:spPr>
                          <a:xfrm>
                            <a:off x="0" y="0"/>
                            <a:ext cx="561340" cy="1149350"/>
                          </a:xfrm>
                          <a:prstGeom prst="rect">
                            <a:avLst/>
                          </a:prstGeom>
                        </pic:spPr>
                      </pic:pic>
                    </a:graphicData>
                  </a:graphic>
                </wp:inline>
              </w:drawing>
            </w:r>
          </w:p>
        </w:tc>
        <w:tc>
          <w:tcPr>
            <w:tcW w:w="1828"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常规</w:t>
            </w:r>
          </w:p>
        </w:tc>
        <w:tc>
          <w:tcPr>
            <w:tcW w:w="777"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个</w:t>
            </w:r>
          </w:p>
        </w:tc>
        <w:tc>
          <w:tcPr>
            <w:tcW w:w="859"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1</w:t>
            </w:r>
          </w:p>
        </w:tc>
        <w:tc>
          <w:tcPr>
            <w:tcW w:w="7173" w:type="dxa"/>
            <w:vAlign w:val="center"/>
          </w:tcPr>
          <w:p w:rsidR="00622DBF" w:rsidRDefault="0067285C">
            <w:pPr>
              <w:numPr>
                <w:ilvl w:val="0"/>
                <w:numId w:val="2"/>
              </w:numPr>
            </w:pPr>
            <w:r>
              <w:rPr>
                <w:rFonts w:hint="eastAsia"/>
              </w:rPr>
              <w:t>板材采用</w:t>
            </w:r>
            <w:r>
              <w:rPr>
                <w:rFonts w:hint="eastAsia"/>
              </w:rPr>
              <w:t>E1</w:t>
            </w:r>
            <w:r>
              <w:rPr>
                <w:rFonts w:hint="eastAsia"/>
              </w:rPr>
              <w:t>级环保型刨花板，易清洁、耐磨防潮、光滑、等性能；</w:t>
            </w:r>
            <w:r>
              <w:rPr>
                <w:rFonts w:hint="eastAsia"/>
              </w:rPr>
              <w:br/>
              <w:t>2.</w:t>
            </w:r>
            <w:r>
              <w:rPr>
                <w:rFonts w:hint="eastAsia"/>
              </w:rPr>
              <w:t>封边</w:t>
            </w:r>
            <w:r>
              <w:rPr>
                <w:rFonts w:hint="eastAsia"/>
              </w:rPr>
              <w:t>: PVC</w:t>
            </w:r>
            <w:r>
              <w:rPr>
                <w:rFonts w:hint="eastAsia"/>
              </w:rPr>
              <w:t>近色封边条，进口全自动热熔封边机封边</w:t>
            </w:r>
            <w:r>
              <w:rPr>
                <w:rFonts w:hint="eastAsia"/>
              </w:rPr>
              <w:t>,</w:t>
            </w:r>
            <w:r>
              <w:rPr>
                <w:rFonts w:hint="eastAsia"/>
              </w:rPr>
              <w:t>封边牢固、整洁、无毛刺，线条平直，接缝吻合；</w:t>
            </w:r>
            <w:r>
              <w:rPr>
                <w:rFonts w:hint="eastAsia"/>
              </w:rPr>
              <w:t xml:space="preserve">                 </w:t>
            </w:r>
            <w:r>
              <w:rPr>
                <w:rFonts w:hint="eastAsia"/>
              </w:rPr>
              <w:br/>
              <w:t>3</w:t>
            </w:r>
            <w:r>
              <w:rPr>
                <w:rFonts w:hint="eastAsia"/>
              </w:rPr>
              <w:t>、五金配件：采用国内优质五金配件，品质优越，持久耐用</w:t>
            </w:r>
            <w:r>
              <w:rPr>
                <w:rFonts w:hint="eastAsia"/>
              </w:rPr>
              <w:t>.</w:t>
            </w:r>
          </w:p>
          <w:p w:rsidR="00622DBF" w:rsidRDefault="00622DBF">
            <w:pPr>
              <w:pStyle w:val="a0"/>
              <w:ind w:firstLineChars="0" w:firstLine="0"/>
              <w:rPr>
                <w:lang w:val="en-US"/>
              </w:rPr>
            </w:pPr>
          </w:p>
        </w:tc>
      </w:tr>
      <w:tr w:rsidR="00622DBF">
        <w:trPr>
          <w:trHeight w:val="1545"/>
        </w:trPr>
        <w:tc>
          <w:tcPr>
            <w:tcW w:w="600" w:type="dxa"/>
            <w:vAlign w:val="center"/>
          </w:tcPr>
          <w:p w:rsidR="00622DBF" w:rsidRDefault="0067285C">
            <w:pPr>
              <w:widowControl/>
              <w:jc w:val="center"/>
              <w:textAlignment w:val="center"/>
              <w:rPr>
                <w:rFonts w:asciiTheme="minorEastAsia" w:hAnsiTheme="minorEastAsia" w:cstheme="minorEastAsia"/>
                <w:szCs w:val="21"/>
              </w:rPr>
            </w:pPr>
            <w:r>
              <w:rPr>
                <w:rFonts w:ascii="宋体" w:eastAsia="宋体" w:hAnsi="宋体" w:cs="宋体" w:hint="eastAsia"/>
                <w:color w:val="000000"/>
                <w:kern w:val="0"/>
                <w:sz w:val="22"/>
                <w:szCs w:val="22"/>
                <w:lang w:bidi="ar"/>
              </w:rPr>
              <w:t>3</w:t>
            </w:r>
          </w:p>
        </w:tc>
        <w:tc>
          <w:tcPr>
            <w:tcW w:w="1214"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沙发</w:t>
            </w:r>
          </w:p>
        </w:tc>
        <w:tc>
          <w:tcPr>
            <w:tcW w:w="2522"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noProof/>
                <w:szCs w:val="21"/>
              </w:rPr>
              <w:drawing>
                <wp:inline distT="0" distB="0" distL="114300" distR="114300">
                  <wp:extent cx="1222375" cy="528955"/>
                  <wp:effectExtent l="0" t="0" r="15875" b="4445"/>
                  <wp:docPr id="56"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17"/>
                          <pic:cNvPicPr>
                            <a:picLocks noChangeAspect="1"/>
                          </pic:cNvPicPr>
                        </pic:nvPicPr>
                        <pic:blipFill>
                          <a:blip r:embed="rId11"/>
                          <a:stretch>
                            <a:fillRect/>
                          </a:stretch>
                        </pic:blipFill>
                        <pic:spPr>
                          <a:xfrm>
                            <a:off x="0" y="0"/>
                            <a:ext cx="1222375" cy="528955"/>
                          </a:xfrm>
                          <a:prstGeom prst="rect">
                            <a:avLst/>
                          </a:prstGeom>
                          <a:noFill/>
                          <a:ln>
                            <a:noFill/>
                          </a:ln>
                        </pic:spPr>
                      </pic:pic>
                    </a:graphicData>
                  </a:graphic>
                </wp:inline>
              </w:drawing>
            </w:r>
          </w:p>
        </w:tc>
        <w:tc>
          <w:tcPr>
            <w:tcW w:w="1828"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1800*850*880</w:t>
            </w:r>
          </w:p>
        </w:tc>
        <w:tc>
          <w:tcPr>
            <w:tcW w:w="777"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张</w:t>
            </w:r>
          </w:p>
        </w:tc>
        <w:tc>
          <w:tcPr>
            <w:tcW w:w="859"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15</w:t>
            </w:r>
          </w:p>
        </w:tc>
        <w:tc>
          <w:tcPr>
            <w:tcW w:w="7173" w:type="dxa"/>
            <w:vAlign w:val="center"/>
          </w:tcPr>
          <w:p w:rsidR="00622DBF" w:rsidRDefault="0067285C">
            <w:r>
              <w:rPr>
                <w:rFonts w:hint="eastAsia"/>
              </w:rPr>
              <w:t xml:space="preserve">1. </w:t>
            </w:r>
            <w:r>
              <w:rPr>
                <w:rFonts w:hint="eastAsia"/>
              </w:rPr>
              <w:t>面料：采用优质</w:t>
            </w:r>
            <w:r>
              <w:rPr>
                <w:rFonts w:hint="eastAsia"/>
              </w:rPr>
              <w:t>PU</w:t>
            </w:r>
            <w:r>
              <w:rPr>
                <w:rFonts w:hint="eastAsia"/>
              </w:rPr>
              <w:t>仿皮，皮质的拉力好</w:t>
            </w:r>
            <w:r>
              <w:rPr>
                <w:rFonts w:hint="eastAsia"/>
              </w:rPr>
              <w:t>,</w:t>
            </w:r>
            <w:r>
              <w:rPr>
                <w:rFonts w:hint="eastAsia"/>
              </w:rPr>
              <w:t>不易撕裂</w:t>
            </w:r>
            <w:r>
              <w:rPr>
                <w:rFonts w:hint="eastAsia"/>
              </w:rPr>
              <w:t>,</w:t>
            </w:r>
            <w:r>
              <w:rPr>
                <w:rFonts w:hint="eastAsia"/>
              </w:rPr>
              <w:t>耐腐蚀</w:t>
            </w:r>
            <w:r>
              <w:rPr>
                <w:rFonts w:hint="eastAsia"/>
              </w:rPr>
              <w:t>,</w:t>
            </w:r>
            <w:r>
              <w:rPr>
                <w:rFonts w:hint="eastAsia"/>
              </w:rPr>
              <w:t>抗磨性能好</w:t>
            </w:r>
            <w:r>
              <w:rPr>
                <w:rFonts w:hint="eastAsia"/>
              </w:rPr>
              <w:t>,</w:t>
            </w:r>
            <w:r>
              <w:rPr>
                <w:rFonts w:hint="eastAsia"/>
              </w:rPr>
              <w:t>能抗菌、防霉、防蛀且无任何有害物质。</w:t>
            </w:r>
          </w:p>
          <w:p w:rsidR="00622DBF" w:rsidRDefault="0067285C">
            <w:pPr>
              <w:widowControl/>
              <w:jc w:val="left"/>
            </w:pPr>
            <w:r>
              <w:rPr>
                <w:rFonts w:hint="eastAsia"/>
              </w:rPr>
              <w:t>2.</w:t>
            </w:r>
            <w:r>
              <w:rPr>
                <w:rFonts w:hint="eastAsia"/>
              </w:rPr>
              <w:t>内材：采用优质高密度海绵，软硬适中，回弹性能好，密度≥</w:t>
            </w:r>
            <w:r>
              <w:rPr>
                <w:rFonts w:hint="eastAsia"/>
              </w:rPr>
              <w:t>40kg/m</w:t>
            </w:r>
            <w:r>
              <w:rPr>
                <w:rFonts w:hint="eastAsia"/>
              </w:rPr>
              <w:t>³，根据人体工程学原理设计。</w:t>
            </w:r>
          </w:p>
          <w:p w:rsidR="00622DBF" w:rsidRDefault="00622DBF">
            <w:pPr>
              <w:widowControl/>
              <w:jc w:val="left"/>
              <w:textAlignment w:val="center"/>
            </w:pPr>
          </w:p>
        </w:tc>
      </w:tr>
      <w:tr w:rsidR="00622DBF">
        <w:trPr>
          <w:trHeight w:val="1545"/>
        </w:trPr>
        <w:tc>
          <w:tcPr>
            <w:tcW w:w="600" w:type="dxa"/>
            <w:vAlign w:val="center"/>
          </w:tcPr>
          <w:p w:rsidR="00622DBF" w:rsidRDefault="0067285C">
            <w:pPr>
              <w:widowControl/>
              <w:jc w:val="center"/>
              <w:textAlignment w:val="center"/>
              <w:rPr>
                <w:rFonts w:asciiTheme="minorEastAsia" w:hAnsiTheme="minorEastAsia" w:cstheme="minorEastAsia"/>
                <w:szCs w:val="21"/>
              </w:rPr>
            </w:pPr>
            <w:r>
              <w:rPr>
                <w:rFonts w:ascii="宋体" w:eastAsia="宋体" w:hAnsi="宋体" w:cs="宋体" w:hint="eastAsia"/>
                <w:color w:val="000000"/>
                <w:kern w:val="0"/>
                <w:sz w:val="22"/>
                <w:szCs w:val="22"/>
                <w:lang w:bidi="ar"/>
              </w:rPr>
              <w:t>4</w:t>
            </w:r>
          </w:p>
        </w:tc>
        <w:tc>
          <w:tcPr>
            <w:tcW w:w="1214"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沙发</w:t>
            </w:r>
          </w:p>
        </w:tc>
        <w:tc>
          <w:tcPr>
            <w:tcW w:w="2522"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noProof/>
                <w:szCs w:val="21"/>
              </w:rPr>
              <w:drawing>
                <wp:inline distT="0" distB="0" distL="114300" distR="114300">
                  <wp:extent cx="1231265" cy="679450"/>
                  <wp:effectExtent l="0" t="0" r="6985" b="6350"/>
                  <wp:docPr id="5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7"/>
                          <pic:cNvPicPr>
                            <a:picLocks noChangeAspect="1"/>
                          </pic:cNvPicPr>
                        </pic:nvPicPr>
                        <pic:blipFill>
                          <a:blip r:embed="rId12"/>
                          <a:stretch>
                            <a:fillRect/>
                          </a:stretch>
                        </pic:blipFill>
                        <pic:spPr>
                          <a:xfrm>
                            <a:off x="0" y="0"/>
                            <a:ext cx="1231265" cy="679450"/>
                          </a:xfrm>
                          <a:prstGeom prst="rect">
                            <a:avLst/>
                          </a:prstGeom>
                        </pic:spPr>
                      </pic:pic>
                    </a:graphicData>
                  </a:graphic>
                </wp:inline>
              </w:drawing>
            </w:r>
          </w:p>
        </w:tc>
        <w:tc>
          <w:tcPr>
            <w:tcW w:w="1828"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2150*850*880</w:t>
            </w:r>
          </w:p>
        </w:tc>
        <w:tc>
          <w:tcPr>
            <w:tcW w:w="777"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张</w:t>
            </w:r>
          </w:p>
        </w:tc>
        <w:tc>
          <w:tcPr>
            <w:tcW w:w="859"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1</w:t>
            </w:r>
          </w:p>
        </w:tc>
        <w:tc>
          <w:tcPr>
            <w:tcW w:w="7173" w:type="dxa"/>
            <w:vAlign w:val="center"/>
          </w:tcPr>
          <w:p w:rsidR="00622DBF" w:rsidRDefault="0067285C">
            <w:pPr>
              <w:rPr>
                <w:rFonts w:asciiTheme="minorEastAsia" w:hAnsiTheme="minorEastAsia" w:cstheme="minorEastAsia"/>
                <w:szCs w:val="21"/>
              </w:rPr>
            </w:pPr>
            <w:r>
              <w:rPr>
                <w:rFonts w:asciiTheme="minorEastAsia" w:hAnsiTheme="minorEastAsia" w:cstheme="minorEastAsia" w:hint="eastAsia"/>
                <w:szCs w:val="21"/>
              </w:rPr>
              <w:t>1. 面料：采用优质PU仿皮，皮质的拉力好,不易撕裂,耐腐蚀,抗磨性能好,能抗菌、防霉、防蛀且无任何有害物质。</w:t>
            </w:r>
          </w:p>
          <w:p w:rsidR="00622DBF" w:rsidRDefault="0067285C">
            <w:pPr>
              <w:widowControl/>
              <w:jc w:val="left"/>
              <w:rPr>
                <w:rFonts w:asciiTheme="minorEastAsia" w:hAnsiTheme="minorEastAsia" w:cstheme="minorEastAsia"/>
                <w:szCs w:val="21"/>
              </w:rPr>
            </w:pPr>
            <w:r>
              <w:rPr>
                <w:rFonts w:asciiTheme="minorEastAsia" w:hAnsiTheme="minorEastAsia" w:cstheme="minorEastAsia" w:hint="eastAsia"/>
                <w:szCs w:val="21"/>
              </w:rPr>
              <w:t>2.内材：采用优质高密度海绵，软硬适中，回弹性能好，密度≥40kg/m³，根据人体工程学原理设计。</w:t>
            </w:r>
          </w:p>
        </w:tc>
      </w:tr>
      <w:tr w:rsidR="00622DBF">
        <w:trPr>
          <w:trHeight w:val="1545"/>
        </w:trPr>
        <w:tc>
          <w:tcPr>
            <w:tcW w:w="600" w:type="dxa"/>
            <w:vAlign w:val="center"/>
          </w:tcPr>
          <w:p w:rsidR="00622DBF" w:rsidRDefault="0067285C">
            <w:pPr>
              <w:widowControl/>
              <w:jc w:val="center"/>
              <w:textAlignment w:val="center"/>
              <w:rPr>
                <w:rFonts w:asciiTheme="minorEastAsia" w:hAnsiTheme="minorEastAsia" w:cstheme="minorEastAsia"/>
                <w:szCs w:val="21"/>
              </w:rPr>
            </w:pPr>
            <w:r>
              <w:rPr>
                <w:rFonts w:ascii="宋体" w:eastAsia="宋体" w:hAnsi="宋体" w:cs="宋体" w:hint="eastAsia"/>
                <w:color w:val="000000"/>
                <w:kern w:val="0"/>
                <w:sz w:val="22"/>
                <w:szCs w:val="22"/>
                <w:lang w:bidi="ar"/>
              </w:rPr>
              <w:lastRenderedPageBreak/>
              <w:t>5</w:t>
            </w:r>
          </w:p>
        </w:tc>
        <w:tc>
          <w:tcPr>
            <w:tcW w:w="1214"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沙发</w:t>
            </w:r>
          </w:p>
        </w:tc>
        <w:tc>
          <w:tcPr>
            <w:tcW w:w="2522"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noProof/>
                <w:szCs w:val="21"/>
              </w:rPr>
              <w:drawing>
                <wp:inline distT="0" distB="0" distL="114300" distR="114300">
                  <wp:extent cx="1437640" cy="810895"/>
                  <wp:effectExtent l="0" t="0" r="10160" b="8255"/>
                  <wp:docPr id="5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9"/>
                          <pic:cNvPicPr>
                            <a:picLocks noChangeAspect="1"/>
                          </pic:cNvPicPr>
                        </pic:nvPicPr>
                        <pic:blipFill>
                          <a:blip r:embed="rId13"/>
                          <a:stretch>
                            <a:fillRect/>
                          </a:stretch>
                        </pic:blipFill>
                        <pic:spPr>
                          <a:xfrm>
                            <a:off x="0" y="0"/>
                            <a:ext cx="1437640" cy="810895"/>
                          </a:xfrm>
                          <a:prstGeom prst="rect">
                            <a:avLst/>
                          </a:prstGeom>
                        </pic:spPr>
                      </pic:pic>
                    </a:graphicData>
                  </a:graphic>
                </wp:inline>
              </w:drawing>
            </w:r>
          </w:p>
        </w:tc>
        <w:tc>
          <w:tcPr>
            <w:tcW w:w="1828"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2200*850*880</w:t>
            </w:r>
          </w:p>
        </w:tc>
        <w:tc>
          <w:tcPr>
            <w:tcW w:w="777"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张</w:t>
            </w:r>
          </w:p>
        </w:tc>
        <w:tc>
          <w:tcPr>
            <w:tcW w:w="859"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3</w:t>
            </w:r>
          </w:p>
        </w:tc>
        <w:tc>
          <w:tcPr>
            <w:tcW w:w="7173" w:type="dxa"/>
            <w:vAlign w:val="center"/>
          </w:tcPr>
          <w:p w:rsidR="00622DBF" w:rsidRDefault="0067285C">
            <w:pPr>
              <w:rPr>
                <w:rFonts w:asciiTheme="minorEastAsia" w:hAnsiTheme="minorEastAsia" w:cstheme="minorEastAsia"/>
                <w:szCs w:val="21"/>
              </w:rPr>
            </w:pPr>
            <w:r>
              <w:rPr>
                <w:rFonts w:asciiTheme="minorEastAsia" w:hAnsiTheme="minorEastAsia" w:cstheme="minorEastAsia" w:hint="eastAsia"/>
                <w:szCs w:val="21"/>
              </w:rPr>
              <w:t>1. 面料：采用优质PU仿皮，皮质的拉力好,不易撕裂,耐腐蚀,抗磨性能好,能抗菌、防霉、防蛀且无任何有害物质。</w:t>
            </w:r>
          </w:p>
          <w:p w:rsidR="00622DBF" w:rsidRDefault="0067285C">
            <w:pPr>
              <w:widowControl/>
              <w:jc w:val="left"/>
              <w:rPr>
                <w:rFonts w:asciiTheme="minorEastAsia" w:hAnsiTheme="minorEastAsia" w:cstheme="minorEastAsia"/>
                <w:szCs w:val="21"/>
              </w:rPr>
            </w:pPr>
            <w:r>
              <w:rPr>
                <w:rFonts w:asciiTheme="minorEastAsia" w:hAnsiTheme="minorEastAsia" w:cstheme="minorEastAsia" w:hint="eastAsia"/>
                <w:szCs w:val="21"/>
              </w:rPr>
              <w:t>2.内材：采用优质高密度海绵，软硬适中，回弹性能好，密度≥40kg/m³，根据人体工程学原理设计。</w:t>
            </w:r>
          </w:p>
        </w:tc>
      </w:tr>
      <w:tr w:rsidR="00622DBF">
        <w:trPr>
          <w:trHeight w:val="1545"/>
        </w:trPr>
        <w:tc>
          <w:tcPr>
            <w:tcW w:w="600" w:type="dxa"/>
            <w:vAlign w:val="center"/>
          </w:tcPr>
          <w:p w:rsidR="00622DBF" w:rsidRDefault="0067285C">
            <w:pPr>
              <w:widowControl/>
              <w:jc w:val="center"/>
              <w:textAlignment w:val="center"/>
              <w:rPr>
                <w:rFonts w:asciiTheme="minorEastAsia" w:hAnsiTheme="minorEastAsia" w:cstheme="minorEastAsia"/>
                <w:szCs w:val="21"/>
              </w:rPr>
            </w:pPr>
            <w:r>
              <w:rPr>
                <w:rFonts w:ascii="宋体" w:eastAsia="宋体" w:hAnsi="宋体" w:cs="宋体" w:hint="eastAsia"/>
                <w:color w:val="000000"/>
                <w:kern w:val="0"/>
                <w:sz w:val="22"/>
                <w:szCs w:val="22"/>
                <w:lang w:bidi="ar"/>
              </w:rPr>
              <w:t>6</w:t>
            </w:r>
          </w:p>
        </w:tc>
        <w:tc>
          <w:tcPr>
            <w:tcW w:w="1214"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沙发</w:t>
            </w:r>
          </w:p>
        </w:tc>
        <w:tc>
          <w:tcPr>
            <w:tcW w:w="2522"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noProof/>
                <w:szCs w:val="21"/>
              </w:rPr>
              <w:drawing>
                <wp:inline distT="0" distB="0" distL="114300" distR="114300">
                  <wp:extent cx="1367155" cy="932180"/>
                  <wp:effectExtent l="0" t="0" r="4445" b="1270"/>
                  <wp:docPr id="61" name="图片 61" descr="7addc4d11688695bf97104e606630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descr="7addc4d11688695bf97104e6066302c"/>
                          <pic:cNvPicPr>
                            <a:picLocks noChangeAspect="1"/>
                          </pic:cNvPicPr>
                        </pic:nvPicPr>
                        <pic:blipFill>
                          <a:blip r:embed="rId14"/>
                          <a:stretch>
                            <a:fillRect/>
                          </a:stretch>
                        </pic:blipFill>
                        <pic:spPr>
                          <a:xfrm>
                            <a:off x="0" y="0"/>
                            <a:ext cx="1367155" cy="932180"/>
                          </a:xfrm>
                          <a:prstGeom prst="rect">
                            <a:avLst/>
                          </a:prstGeom>
                        </pic:spPr>
                      </pic:pic>
                    </a:graphicData>
                  </a:graphic>
                </wp:inline>
              </w:drawing>
            </w:r>
          </w:p>
        </w:tc>
        <w:tc>
          <w:tcPr>
            <w:tcW w:w="1828"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1680*810*760</w:t>
            </w:r>
          </w:p>
        </w:tc>
        <w:tc>
          <w:tcPr>
            <w:tcW w:w="777"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张</w:t>
            </w:r>
          </w:p>
        </w:tc>
        <w:tc>
          <w:tcPr>
            <w:tcW w:w="859"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2</w:t>
            </w:r>
          </w:p>
        </w:tc>
        <w:tc>
          <w:tcPr>
            <w:tcW w:w="7173" w:type="dxa"/>
            <w:vAlign w:val="center"/>
          </w:tcPr>
          <w:p w:rsidR="00622DBF" w:rsidRDefault="0067285C">
            <w:pPr>
              <w:rPr>
                <w:rFonts w:asciiTheme="minorEastAsia" w:hAnsiTheme="minorEastAsia" w:cstheme="minorEastAsia"/>
                <w:szCs w:val="21"/>
              </w:rPr>
            </w:pPr>
            <w:r>
              <w:rPr>
                <w:rFonts w:asciiTheme="minorEastAsia" w:hAnsiTheme="minorEastAsia" w:cstheme="minorEastAsia" w:hint="eastAsia"/>
                <w:szCs w:val="21"/>
              </w:rPr>
              <w:t>1. 面料：采用优质PU仿皮，皮质的拉力好,不易撕裂,耐腐蚀,抗磨性能好,能抗菌、防霉、防蛀且无任何有害物质。</w:t>
            </w:r>
          </w:p>
          <w:p w:rsidR="00622DBF" w:rsidRDefault="0067285C">
            <w:pPr>
              <w:widowControl/>
              <w:jc w:val="left"/>
              <w:rPr>
                <w:rFonts w:asciiTheme="minorEastAsia" w:hAnsiTheme="minorEastAsia" w:cstheme="minorEastAsia"/>
                <w:szCs w:val="21"/>
              </w:rPr>
            </w:pPr>
            <w:r>
              <w:rPr>
                <w:rFonts w:asciiTheme="minorEastAsia" w:hAnsiTheme="minorEastAsia" w:cstheme="minorEastAsia" w:hint="eastAsia"/>
                <w:szCs w:val="21"/>
              </w:rPr>
              <w:t>2.内材：采用优质高密度海绵，软硬适中，回弹性能好，密度≥40kg/m³，根据人体工程学原理设计。</w:t>
            </w:r>
          </w:p>
        </w:tc>
      </w:tr>
      <w:tr w:rsidR="00622DBF">
        <w:trPr>
          <w:trHeight w:val="1176"/>
        </w:trPr>
        <w:tc>
          <w:tcPr>
            <w:tcW w:w="600" w:type="dxa"/>
            <w:vAlign w:val="center"/>
          </w:tcPr>
          <w:p w:rsidR="00622DBF" w:rsidRDefault="0067285C">
            <w:pPr>
              <w:widowControl/>
              <w:jc w:val="center"/>
              <w:textAlignment w:val="center"/>
              <w:rPr>
                <w:rFonts w:asciiTheme="minorEastAsia" w:hAnsiTheme="minorEastAsia" w:cstheme="minorEastAsia"/>
                <w:szCs w:val="21"/>
              </w:rPr>
            </w:pPr>
            <w:r>
              <w:rPr>
                <w:rFonts w:ascii="宋体" w:eastAsia="宋体" w:hAnsi="宋体" w:cs="宋体" w:hint="eastAsia"/>
                <w:color w:val="000000"/>
                <w:kern w:val="0"/>
                <w:sz w:val="22"/>
                <w:szCs w:val="22"/>
                <w:lang w:bidi="ar"/>
              </w:rPr>
              <w:t>7</w:t>
            </w:r>
          </w:p>
        </w:tc>
        <w:tc>
          <w:tcPr>
            <w:tcW w:w="1214"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屏风办公桌</w:t>
            </w:r>
          </w:p>
        </w:tc>
        <w:tc>
          <w:tcPr>
            <w:tcW w:w="2522"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noProof/>
                <w:szCs w:val="21"/>
              </w:rPr>
              <w:drawing>
                <wp:inline distT="0" distB="0" distL="114300" distR="114300">
                  <wp:extent cx="1071880" cy="1009015"/>
                  <wp:effectExtent l="0" t="0" r="13970" b="635"/>
                  <wp:docPr id="6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5"/>
                          <pic:cNvPicPr>
                            <a:picLocks noChangeAspect="1"/>
                          </pic:cNvPicPr>
                        </pic:nvPicPr>
                        <pic:blipFill>
                          <a:blip r:embed="rId15"/>
                          <a:stretch>
                            <a:fillRect/>
                          </a:stretch>
                        </pic:blipFill>
                        <pic:spPr>
                          <a:xfrm>
                            <a:off x="0" y="0"/>
                            <a:ext cx="1071880" cy="1009015"/>
                          </a:xfrm>
                          <a:prstGeom prst="rect">
                            <a:avLst/>
                          </a:prstGeom>
                        </pic:spPr>
                      </pic:pic>
                    </a:graphicData>
                  </a:graphic>
                </wp:inline>
              </w:drawing>
            </w:r>
          </w:p>
        </w:tc>
        <w:tc>
          <w:tcPr>
            <w:tcW w:w="1828"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1200*500*1100</w:t>
            </w:r>
          </w:p>
        </w:tc>
        <w:tc>
          <w:tcPr>
            <w:tcW w:w="777"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张</w:t>
            </w:r>
          </w:p>
        </w:tc>
        <w:tc>
          <w:tcPr>
            <w:tcW w:w="859"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7</w:t>
            </w:r>
          </w:p>
        </w:tc>
        <w:tc>
          <w:tcPr>
            <w:tcW w:w="7173" w:type="dxa"/>
            <w:vAlign w:val="center"/>
          </w:tcPr>
          <w:p w:rsidR="00622DBF" w:rsidRDefault="0067285C">
            <w:pPr>
              <w:spacing w:before="185"/>
              <w:ind w:right="106"/>
            </w:pPr>
            <w:r>
              <w:rPr>
                <w:rFonts w:hint="eastAsia"/>
              </w:rPr>
              <w:t>1.</w:t>
            </w:r>
            <w:r>
              <w:rPr>
                <w:rFonts w:hint="eastAsia"/>
              </w:rPr>
              <w:t>板材采用</w:t>
            </w:r>
            <w:r>
              <w:rPr>
                <w:rFonts w:hint="eastAsia"/>
              </w:rPr>
              <w:t>E1</w:t>
            </w:r>
            <w:r>
              <w:rPr>
                <w:rFonts w:hint="eastAsia"/>
              </w:rPr>
              <w:t>级环保型刨花板，易清洁、耐磨防潮、光滑、等性能；</w:t>
            </w:r>
            <w:r>
              <w:rPr>
                <w:rFonts w:hint="eastAsia"/>
              </w:rPr>
              <w:br/>
              <w:t>2.</w:t>
            </w:r>
            <w:r>
              <w:rPr>
                <w:rFonts w:hint="eastAsia"/>
              </w:rPr>
              <w:t>封边</w:t>
            </w:r>
            <w:r>
              <w:rPr>
                <w:rFonts w:hint="eastAsia"/>
              </w:rPr>
              <w:t>: PVC</w:t>
            </w:r>
            <w:r>
              <w:rPr>
                <w:rFonts w:hint="eastAsia"/>
              </w:rPr>
              <w:t>近色封边条，进口全自动热熔封边机封边</w:t>
            </w:r>
            <w:r>
              <w:rPr>
                <w:rFonts w:hint="eastAsia"/>
              </w:rPr>
              <w:t>,</w:t>
            </w:r>
            <w:r>
              <w:rPr>
                <w:rFonts w:hint="eastAsia"/>
              </w:rPr>
              <w:t>封边牢固、整洁、无毛刺，线条平直，接缝吻合；</w:t>
            </w:r>
            <w:r>
              <w:rPr>
                <w:rFonts w:hint="eastAsia"/>
              </w:rPr>
              <w:t xml:space="preserve">                 </w:t>
            </w:r>
            <w:r>
              <w:rPr>
                <w:rFonts w:hint="eastAsia"/>
              </w:rPr>
              <w:br/>
              <w:t>3</w:t>
            </w:r>
            <w:r>
              <w:rPr>
                <w:rFonts w:hint="eastAsia"/>
              </w:rPr>
              <w:t>、五金配件：采用国内优质五金配件，品质优越，持久耐用</w:t>
            </w:r>
            <w:r>
              <w:rPr>
                <w:rFonts w:hint="eastAsia"/>
              </w:rPr>
              <w:t>.</w:t>
            </w:r>
          </w:p>
          <w:p w:rsidR="00622DBF" w:rsidRDefault="0067285C">
            <w:pPr>
              <w:rPr>
                <w:rFonts w:asciiTheme="minorEastAsia" w:hAnsiTheme="minorEastAsia" w:cstheme="minorEastAsia"/>
                <w:kern w:val="0"/>
                <w:szCs w:val="21"/>
                <w:lang w:bidi="ar"/>
              </w:rPr>
            </w:pPr>
            <w:r>
              <w:rPr>
                <w:rFonts w:hint="eastAsia"/>
              </w:rPr>
              <w:t>4</w:t>
            </w:r>
            <w:r>
              <w:rPr>
                <w:rFonts w:hint="eastAsia"/>
              </w:rPr>
              <w:t>、</w:t>
            </w:r>
            <w:r>
              <w:rPr>
                <w:rFonts w:hint="eastAsia"/>
              </w:rPr>
              <w:t xml:space="preserve"> </w:t>
            </w:r>
            <w:r>
              <w:rPr>
                <w:rFonts w:hint="eastAsia"/>
              </w:rPr>
              <w:t>屏风铝材：纯铝合金</w:t>
            </w:r>
            <w:r>
              <w:rPr>
                <w:rFonts w:hint="eastAsia"/>
              </w:rPr>
              <w:t>6063-T5</w:t>
            </w:r>
            <w:r>
              <w:rPr>
                <w:rFonts w:hint="eastAsia"/>
              </w:rPr>
              <w:t>工业铝型材</w:t>
            </w:r>
            <w:r>
              <w:rPr>
                <w:rFonts w:hint="eastAsia"/>
              </w:rPr>
              <w:t>,</w:t>
            </w:r>
            <w:r>
              <w:rPr>
                <w:rFonts w:hint="eastAsia"/>
              </w:rPr>
              <w:t>型材挤压符合</w:t>
            </w:r>
            <w:r>
              <w:rPr>
                <w:rFonts w:hint="eastAsia"/>
              </w:rPr>
              <w:t>GB/T 6892-2015&lt;</w:t>
            </w:r>
            <w:r>
              <w:rPr>
                <w:rFonts w:hint="eastAsia"/>
              </w:rPr>
              <w:t>一般工业用铝及铝合金挤压型材</w:t>
            </w:r>
            <w:r>
              <w:rPr>
                <w:rFonts w:hint="eastAsia"/>
              </w:rPr>
              <w:t>&gt;</w:t>
            </w:r>
            <w:r>
              <w:rPr>
                <w:rFonts w:hint="eastAsia"/>
              </w:rPr>
              <w:t>标准要求</w:t>
            </w:r>
            <w:r>
              <w:rPr>
                <w:rFonts w:hint="eastAsia"/>
              </w:rPr>
              <w:t>,</w:t>
            </w:r>
            <w:r>
              <w:rPr>
                <w:rFonts w:hint="eastAsia"/>
              </w:rPr>
              <w:t>型材采用风冷高温时效</w:t>
            </w:r>
            <w:r>
              <w:rPr>
                <w:rFonts w:hint="eastAsia"/>
              </w:rPr>
              <w:t>,</w:t>
            </w:r>
            <w:r>
              <w:rPr>
                <w:rFonts w:hint="eastAsia"/>
              </w:rPr>
              <w:t>韦氏硬度达</w:t>
            </w:r>
            <w:r>
              <w:rPr>
                <w:rFonts w:hint="eastAsia"/>
              </w:rPr>
              <w:t>11-12</w:t>
            </w:r>
            <w:r>
              <w:rPr>
                <w:rFonts w:hint="eastAsia"/>
              </w:rPr>
              <w:t>度</w:t>
            </w:r>
            <w:r>
              <w:rPr>
                <w:rFonts w:hint="eastAsia"/>
              </w:rPr>
              <w:t>,</w:t>
            </w:r>
            <w:r>
              <w:rPr>
                <w:rFonts w:hint="eastAsia"/>
              </w:rPr>
              <w:t>硬度高</w:t>
            </w:r>
            <w:r>
              <w:rPr>
                <w:rFonts w:hint="eastAsia"/>
              </w:rPr>
              <w:t>.</w:t>
            </w:r>
            <w:r>
              <w:rPr>
                <w:rFonts w:hint="eastAsia"/>
              </w:rPr>
              <w:t>铝型材表面着色为阳极氧化及静电粉沫喷涂处理</w:t>
            </w:r>
            <w:r>
              <w:rPr>
                <w:rFonts w:hint="eastAsia"/>
              </w:rPr>
              <w:t>,</w:t>
            </w:r>
            <w:r>
              <w:rPr>
                <w:rFonts w:hint="eastAsia"/>
              </w:rPr>
              <w:t>阳极氧化，氧化膜厚达</w:t>
            </w:r>
            <w:r>
              <w:rPr>
                <w:rFonts w:hint="eastAsia"/>
              </w:rPr>
              <w:t>15um,,</w:t>
            </w:r>
            <w:r>
              <w:rPr>
                <w:rFonts w:hint="eastAsia"/>
              </w:rPr>
              <w:t>静电粉沫喷涂涂层厚度达</w:t>
            </w:r>
            <w:r>
              <w:rPr>
                <w:rFonts w:hint="eastAsia"/>
              </w:rPr>
              <w:t>80-100um,</w:t>
            </w:r>
            <w:r>
              <w:rPr>
                <w:rFonts w:hint="eastAsia"/>
              </w:rPr>
              <w:t>表面处理后具有很强的装饰效果且耐腐蚀，易清洁</w:t>
            </w:r>
            <w:r>
              <w:rPr>
                <w:rFonts w:hint="eastAsia"/>
              </w:rPr>
              <w:t>,</w:t>
            </w:r>
            <w:r>
              <w:rPr>
                <w:rFonts w:hint="eastAsia"/>
              </w:rPr>
              <w:t>环保耐用</w:t>
            </w:r>
            <w:r>
              <w:rPr>
                <w:rFonts w:hint="eastAsia"/>
              </w:rPr>
              <w:t>.</w:t>
            </w:r>
            <w:r>
              <w:rPr>
                <w:rFonts w:hint="eastAsia"/>
              </w:rPr>
              <w:t>均</w:t>
            </w:r>
            <w:r>
              <w:rPr>
                <w:rFonts w:hint="eastAsia"/>
              </w:rPr>
              <w:t>,</w:t>
            </w:r>
            <w:r>
              <w:rPr>
                <w:rFonts w:hint="eastAsia"/>
              </w:rPr>
              <w:t>铝</w:t>
            </w:r>
            <w:r>
              <w:rPr>
                <w:rFonts w:hint="eastAsia"/>
              </w:rPr>
              <w:t>,</w:t>
            </w:r>
            <w:r>
              <w:rPr>
                <w:rFonts w:hint="eastAsia"/>
              </w:rPr>
              <w:t>抗拉强度好。</w:t>
            </w:r>
          </w:p>
        </w:tc>
      </w:tr>
      <w:tr w:rsidR="00622DBF">
        <w:trPr>
          <w:trHeight w:val="1690"/>
        </w:trPr>
        <w:tc>
          <w:tcPr>
            <w:tcW w:w="600" w:type="dxa"/>
            <w:vAlign w:val="center"/>
          </w:tcPr>
          <w:p w:rsidR="00622DBF" w:rsidRDefault="0067285C">
            <w:pPr>
              <w:widowControl/>
              <w:jc w:val="center"/>
              <w:textAlignment w:val="center"/>
              <w:rPr>
                <w:rFonts w:asciiTheme="minorEastAsia" w:hAnsiTheme="minorEastAsia" w:cstheme="minorEastAsia"/>
                <w:szCs w:val="21"/>
              </w:rPr>
            </w:pPr>
            <w:r>
              <w:rPr>
                <w:rFonts w:ascii="宋体" w:eastAsia="宋体" w:hAnsi="宋体" w:cs="宋体" w:hint="eastAsia"/>
                <w:color w:val="000000"/>
                <w:kern w:val="0"/>
                <w:sz w:val="22"/>
                <w:szCs w:val="22"/>
                <w:lang w:bidi="ar"/>
              </w:rPr>
              <w:t>8</w:t>
            </w:r>
          </w:p>
        </w:tc>
        <w:tc>
          <w:tcPr>
            <w:tcW w:w="1214"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屏风办公桌（桌面600侧柜400）</w:t>
            </w:r>
          </w:p>
        </w:tc>
        <w:tc>
          <w:tcPr>
            <w:tcW w:w="2522"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noProof/>
                <w:szCs w:val="21"/>
              </w:rPr>
              <w:drawing>
                <wp:inline distT="0" distB="0" distL="114300" distR="114300">
                  <wp:extent cx="1260475" cy="998855"/>
                  <wp:effectExtent l="0" t="0" r="15875" b="1079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6"/>
                          <a:stretch>
                            <a:fillRect/>
                          </a:stretch>
                        </pic:blipFill>
                        <pic:spPr>
                          <a:xfrm>
                            <a:off x="0" y="0"/>
                            <a:ext cx="1260475" cy="998855"/>
                          </a:xfrm>
                          <a:prstGeom prst="rect">
                            <a:avLst/>
                          </a:prstGeom>
                        </pic:spPr>
                      </pic:pic>
                    </a:graphicData>
                  </a:graphic>
                </wp:inline>
              </w:drawing>
            </w:r>
          </w:p>
        </w:tc>
        <w:tc>
          <w:tcPr>
            <w:tcW w:w="1828"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1300*1300*1100</w:t>
            </w:r>
          </w:p>
        </w:tc>
        <w:tc>
          <w:tcPr>
            <w:tcW w:w="777"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组</w:t>
            </w:r>
          </w:p>
        </w:tc>
        <w:tc>
          <w:tcPr>
            <w:tcW w:w="859"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8</w:t>
            </w:r>
          </w:p>
        </w:tc>
        <w:tc>
          <w:tcPr>
            <w:tcW w:w="7173" w:type="dxa"/>
            <w:vAlign w:val="center"/>
          </w:tcPr>
          <w:p w:rsidR="00622DBF" w:rsidRDefault="0067285C">
            <w:pPr>
              <w:spacing w:before="185"/>
              <w:ind w:right="106"/>
            </w:pPr>
            <w:r>
              <w:rPr>
                <w:rFonts w:hint="eastAsia"/>
              </w:rPr>
              <w:t>1.</w:t>
            </w:r>
            <w:r>
              <w:rPr>
                <w:rFonts w:hint="eastAsia"/>
              </w:rPr>
              <w:t>板材采用</w:t>
            </w:r>
            <w:r>
              <w:rPr>
                <w:rFonts w:hint="eastAsia"/>
              </w:rPr>
              <w:t>E1</w:t>
            </w:r>
            <w:r>
              <w:rPr>
                <w:rFonts w:hint="eastAsia"/>
              </w:rPr>
              <w:t>级环保型刨花板，易清洁、耐磨防潮、光滑、等性能；</w:t>
            </w:r>
            <w:r>
              <w:rPr>
                <w:rFonts w:hint="eastAsia"/>
              </w:rPr>
              <w:br/>
              <w:t>2.</w:t>
            </w:r>
            <w:r>
              <w:rPr>
                <w:rFonts w:hint="eastAsia"/>
              </w:rPr>
              <w:t>封边</w:t>
            </w:r>
            <w:r>
              <w:rPr>
                <w:rFonts w:hint="eastAsia"/>
              </w:rPr>
              <w:t>: PVC</w:t>
            </w:r>
            <w:r>
              <w:rPr>
                <w:rFonts w:hint="eastAsia"/>
              </w:rPr>
              <w:t>近色封边条，进口全自动热熔封边机封边</w:t>
            </w:r>
            <w:r>
              <w:rPr>
                <w:rFonts w:hint="eastAsia"/>
              </w:rPr>
              <w:t>,</w:t>
            </w:r>
            <w:r>
              <w:rPr>
                <w:rFonts w:hint="eastAsia"/>
              </w:rPr>
              <w:t>封边牢固、整洁、无毛刺，线条平直，接缝吻合；</w:t>
            </w:r>
            <w:r>
              <w:rPr>
                <w:rFonts w:hint="eastAsia"/>
              </w:rPr>
              <w:t xml:space="preserve">                 </w:t>
            </w:r>
            <w:r>
              <w:rPr>
                <w:rFonts w:hint="eastAsia"/>
              </w:rPr>
              <w:br/>
              <w:t>3</w:t>
            </w:r>
            <w:r>
              <w:rPr>
                <w:rFonts w:hint="eastAsia"/>
              </w:rPr>
              <w:t>、五金配件：采用国内优质五金配件，品质优越，持久耐用</w:t>
            </w:r>
            <w:r>
              <w:rPr>
                <w:rFonts w:hint="eastAsia"/>
              </w:rPr>
              <w:t>.</w:t>
            </w:r>
          </w:p>
          <w:p w:rsidR="00622DBF" w:rsidRDefault="0067285C">
            <w:pPr>
              <w:widowControl/>
              <w:jc w:val="left"/>
              <w:rPr>
                <w:rFonts w:asciiTheme="minorEastAsia" w:hAnsiTheme="minorEastAsia" w:cstheme="minorEastAsia"/>
                <w:szCs w:val="21"/>
              </w:rPr>
            </w:pPr>
            <w:r>
              <w:rPr>
                <w:rFonts w:hint="eastAsia"/>
              </w:rPr>
              <w:t>4</w:t>
            </w:r>
            <w:r>
              <w:rPr>
                <w:rFonts w:hint="eastAsia"/>
              </w:rPr>
              <w:t>、</w:t>
            </w:r>
            <w:r>
              <w:rPr>
                <w:rFonts w:hint="eastAsia"/>
              </w:rPr>
              <w:t xml:space="preserve"> </w:t>
            </w:r>
            <w:r>
              <w:rPr>
                <w:rFonts w:hint="eastAsia"/>
              </w:rPr>
              <w:t>屏风铝材：纯铝合金</w:t>
            </w:r>
            <w:r>
              <w:rPr>
                <w:rFonts w:hint="eastAsia"/>
              </w:rPr>
              <w:t>6063-T5</w:t>
            </w:r>
            <w:r>
              <w:rPr>
                <w:rFonts w:hint="eastAsia"/>
              </w:rPr>
              <w:t>工业铝型材</w:t>
            </w:r>
            <w:r>
              <w:rPr>
                <w:rFonts w:hint="eastAsia"/>
              </w:rPr>
              <w:t>,</w:t>
            </w:r>
            <w:r>
              <w:rPr>
                <w:rFonts w:hint="eastAsia"/>
              </w:rPr>
              <w:t>型材挤压符合</w:t>
            </w:r>
            <w:r>
              <w:rPr>
                <w:rFonts w:hint="eastAsia"/>
              </w:rPr>
              <w:t>GB/T 6892-2015&lt;</w:t>
            </w:r>
            <w:r>
              <w:rPr>
                <w:rFonts w:hint="eastAsia"/>
              </w:rPr>
              <w:t>一般工业用铝及铝合金挤压型材</w:t>
            </w:r>
            <w:r>
              <w:rPr>
                <w:rFonts w:hint="eastAsia"/>
              </w:rPr>
              <w:t>&gt;</w:t>
            </w:r>
            <w:r>
              <w:rPr>
                <w:rFonts w:hint="eastAsia"/>
              </w:rPr>
              <w:t>标准要求</w:t>
            </w:r>
            <w:r>
              <w:rPr>
                <w:rFonts w:hint="eastAsia"/>
              </w:rPr>
              <w:t>,</w:t>
            </w:r>
            <w:r>
              <w:rPr>
                <w:rFonts w:hint="eastAsia"/>
              </w:rPr>
              <w:t>型材采用风冷高温时效</w:t>
            </w:r>
            <w:r>
              <w:rPr>
                <w:rFonts w:hint="eastAsia"/>
              </w:rPr>
              <w:t>,</w:t>
            </w:r>
            <w:r>
              <w:rPr>
                <w:rFonts w:hint="eastAsia"/>
              </w:rPr>
              <w:t>韦氏硬度达</w:t>
            </w:r>
            <w:r>
              <w:rPr>
                <w:rFonts w:hint="eastAsia"/>
              </w:rPr>
              <w:t>11-12</w:t>
            </w:r>
            <w:r>
              <w:rPr>
                <w:rFonts w:hint="eastAsia"/>
              </w:rPr>
              <w:t>度</w:t>
            </w:r>
            <w:r>
              <w:rPr>
                <w:rFonts w:hint="eastAsia"/>
              </w:rPr>
              <w:t>,</w:t>
            </w:r>
            <w:r>
              <w:rPr>
                <w:rFonts w:hint="eastAsia"/>
              </w:rPr>
              <w:t>硬度高</w:t>
            </w:r>
            <w:r>
              <w:rPr>
                <w:rFonts w:hint="eastAsia"/>
              </w:rPr>
              <w:t>.</w:t>
            </w:r>
            <w:r>
              <w:rPr>
                <w:rFonts w:hint="eastAsia"/>
              </w:rPr>
              <w:t>铝型材表面着色为阳极氧化及静电粉沫喷涂处理</w:t>
            </w:r>
            <w:r>
              <w:rPr>
                <w:rFonts w:hint="eastAsia"/>
              </w:rPr>
              <w:t>,</w:t>
            </w:r>
            <w:r>
              <w:rPr>
                <w:rFonts w:hint="eastAsia"/>
              </w:rPr>
              <w:t>阳极氧化，氧化膜厚达</w:t>
            </w:r>
            <w:r>
              <w:rPr>
                <w:rFonts w:hint="eastAsia"/>
              </w:rPr>
              <w:t>15um,,</w:t>
            </w:r>
            <w:r>
              <w:rPr>
                <w:rFonts w:hint="eastAsia"/>
              </w:rPr>
              <w:t>静电粉沫喷涂涂层厚度达</w:t>
            </w:r>
            <w:r>
              <w:rPr>
                <w:rFonts w:hint="eastAsia"/>
              </w:rPr>
              <w:t>80-100um,</w:t>
            </w:r>
            <w:r>
              <w:rPr>
                <w:rFonts w:hint="eastAsia"/>
              </w:rPr>
              <w:t>表面处理后具有很强的装饰效果且耐腐蚀，易清洁</w:t>
            </w:r>
            <w:r>
              <w:rPr>
                <w:rFonts w:hint="eastAsia"/>
              </w:rPr>
              <w:t>,</w:t>
            </w:r>
            <w:r>
              <w:rPr>
                <w:rFonts w:hint="eastAsia"/>
              </w:rPr>
              <w:t>环保耐用</w:t>
            </w:r>
            <w:r>
              <w:rPr>
                <w:rFonts w:hint="eastAsia"/>
              </w:rPr>
              <w:t>.</w:t>
            </w:r>
            <w:r>
              <w:rPr>
                <w:rFonts w:hint="eastAsia"/>
              </w:rPr>
              <w:t>均</w:t>
            </w:r>
            <w:r>
              <w:rPr>
                <w:rFonts w:hint="eastAsia"/>
              </w:rPr>
              <w:t>,</w:t>
            </w:r>
            <w:r>
              <w:rPr>
                <w:rFonts w:hint="eastAsia"/>
              </w:rPr>
              <w:t>铝</w:t>
            </w:r>
            <w:r>
              <w:rPr>
                <w:rFonts w:hint="eastAsia"/>
              </w:rPr>
              <w:t>,</w:t>
            </w:r>
            <w:r>
              <w:rPr>
                <w:rFonts w:hint="eastAsia"/>
              </w:rPr>
              <w:t>抗拉强度好。</w:t>
            </w:r>
          </w:p>
        </w:tc>
      </w:tr>
      <w:tr w:rsidR="00622DBF">
        <w:trPr>
          <w:trHeight w:val="1690"/>
        </w:trPr>
        <w:tc>
          <w:tcPr>
            <w:tcW w:w="600" w:type="dxa"/>
            <w:vAlign w:val="center"/>
          </w:tcPr>
          <w:p w:rsidR="00622DBF" w:rsidRDefault="0067285C">
            <w:pPr>
              <w:widowControl/>
              <w:jc w:val="center"/>
              <w:textAlignment w:val="center"/>
              <w:rPr>
                <w:rFonts w:asciiTheme="minorEastAsia" w:hAnsiTheme="minorEastAsia" w:cstheme="minorEastAsia"/>
                <w:szCs w:val="21"/>
              </w:rPr>
            </w:pPr>
            <w:r>
              <w:rPr>
                <w:rFonts w:ascii="宋体" w:eastAsia="宋体" w:hAnsi="宋体" w:cs="宋体" w:hint="eastAsia"/>
                <w:color w:val="000000"/>
                <w:kern w:val="0"/>
                <w:sz w:val="22"/>
                <w:szCs w:val="22"/>
                <w:lang w:bidi="ar"/>
              </w:rPr>
              <w:lastRenderedPageBreak/>
              <w:t>9</w:t>
            </w:r>
          </w:p>
        </w:tc>
        <w:tc>
          <w:tcPr>
            <w:tcW w:w="1214"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屏风办公桌</w:t>
            </w:r>
          </w:p>
        </w:tc>
        <w:tc>
          <w:tcPr>
            <w:tcW w:w="2522"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noProof/>
                <w:szCs w:val="21"/>
              </w:rPr>
              <w:drawing>
                <wp:inline distT="0" distB="0" distL="114300" distR="114300">
                  <wp:extent cx="1290955" cy="1026795"/>
                  <wp:effectExtent l="0" t="0" r="4445" b="1905"/>
                  <wp:docPr id="64"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11"/>
                          <pic:cNvPicPr>
                            <a:picLocks noChangeAspect="1"/>
                          </pic:cNvPicPr>
                        </pic:nvPicPr>
                        <pic:blipFill>
                          <a:blip r:embed="rId17"/>
                          <a:stretch>
                            <a:fillRect/>
                          </a:stretch>
                        </pic:blipFill>
                        <pic:spPr>
                          <a:xfrm>
                            <a:off x="0" y="0"/>
                            <a:ext cx="1290955" cy="1026795"/>
                          </a:xfrm>
                          <a:prstGeom prst="rect">
                            <a:avLst/>
                          </a:prstGeom>
                          <a:noFill/>
                          <a:ln>
                            <a:noFill/>
                          </a:ln>
                        </pic:spPr>
                      </pic:pic>
                    </a:graphicData>
                  </a:graphic>
                </wp:inline>
              </w:drawing>
            </w:r>
          </w:p>
        </w:tc>
        <w:tc>
          <w:tcPr>
            <w:tcW w:w="1828"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1400*1300*1100（桌面500深  侧柜400深）</w:t>
            </w:r>
          </w:p>
        </w:tc>
        <w:tc>
          <w:tcPr>
            <w:tcW w:w="777"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张</w:t>
            </w:r>
          </w:p>
        </w:tc>
        <w:tc>
          <w:tcPr>
            <w:tcW w:w="859"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9</w:t>
            </w:r>
          </w:p>
        </w:tc>
        <w:tc>
          <w:tcPr>
            <w:tcW w:w="7173" w:type="dxa"/>
            <w:vAlign w:val="center"/>
          </w:tcPr>
          <w:p w:rsidR="00622DBF" w:rsidRDefault="0067285C">
            <w:pPr>
              <w:spacing w:before="185"/>
              <w:ind w:right="106"/>
            </w:pPr>
            <w:r>
              <w:rPr>
                <w:rFonts w:hint="eastAsia"/>
              </w:rPr>
              <w:t>1.</w:t>
            </w:r>
            <w:r>
              <w:rPr>
                <w:rFonts w:hint="eastAsia"/>
              </w:rPr>
              <w:t>板材采用</w:t>
            </w:r>
            <w:r>
              <w:rPr>
                <w:rFonts w:hint="eastAsia"/>
              </w:rPr>
              <w:t>E1</w:t>
            </w:r>
            <w:r>
              <w:rPr>
                <w:rFonts w:hint="eastAsia"/>
              </w:rPr>
              <w:t>级环保型刨花板，易清洁、耐磨防潮、光滑、等性能；</w:t>
            </w:r>
            <w:r>
              <w:rPr>
                <w:rFonts w:hint="eastAsia"/>
              </w:rPr>
              <w:br/>
              <w:t>2.</w:t>
            </w:r>
            <w:r>
              <w:rPr>
                <w:rFonts w:hint="eastAsia"/>
              </w:rPr>
              <w:t>封边</w:t>
            </w:r>
            <w:r>
              <w:rPr>
                <w:rFonts w:hint="eastAsia"/>
              </w:rPr>
              <w:t>: PVC</w:t>
            </w:r>
            <w:r>
              <w:rPr>
                <w:rFonts w:hint="eastAsia"/>
              </w:rPr>
              <w:t>近色封边条，进口全自动热熔封边机封边</w:t>
            </w:r>
            <w:r>
              <w:rPr>
                <w:rFonts w:hint="eastAsia"/>
              </w:rPr>
              <w:t>,</w:t>
            </w:r>
            <w:r>
              <w:rPr>
                <w:rFonts w:hint="eastAsia"/>
              </w:rPr>
              <w:t>封边牢固、整洁、无毛刺，线条平直，接缝吻合；</w:t>
            </w:r>
            <w:r>
              <w:rPr>
                <w:rFonts w:hint="eastAsia"/>
              </w:rPr>
              <w:t xml:space="preserve">                 </w:t>
            </w:r>
            <w:r>
              <w:rPr>
                <w:rFonts w:hint="eastAsia"/>
              </w:rPr>
              <w:br/>
              <w:t>3</w:t>
            </w:r>
            <w:r>
              <w:rPr>
                <w:rFonts w:hint="eastAsia"/>
              </w:rPr>
              <w:t>、五金配件：采用国内优质五金配件，品质优越，持久耐用</w:t>
            </w:r>
            <w:r>
              <w:rPr>
                <w:rFonts w:hint="eastAsia"/>
              </w:rPr>
              <w:t>.</w:t>
            </w:r>
          </w:p>
          <w:p w:rsidR="00622DBF" w:rsidRDefault="0067285C">
            <w:pPr>
              <w:rPr>
                <w:rFonts w:asciiTheme="minorEastAsia" w:hAnsiTheme="minorEastAsia" w:cstheme="minorEastAsia"/>
                <w:szCs w:val="21"/>
              </w:rPr>
            </w:pPr>
            <w:r>
              <w:rPr>
                <w:rFonts w:hint="eastAsia"/>
              </w:rPr>
              <w:t>4</w:t>
            </w:r>
            <w:r>
              <w:rPr>
                <w:rFonts w:hint="eastAsia"/>
              </w:rPr>
              <w:t>、</w:t>
            </w:r>
            <w:r>
              <w:rPr>
                <w:rFonts w:hint="eastAsia"/>
              </w:rPr>
              <w:t xml:space="preserve"> </w:t>
            </w:r>
            <w:r>
              <w:rPr>
                <w:rFonts w:hint="eastAsia"/>
              </w:rPr>
              <w:t>屏风铝材：纯铝合金</w:t>
            </w:r>
            <w:r>
              <w:rPr>
                <w:rFonts w:hint="eastAsia"/>
              </w:rPr>
              <w:t>6063-T5</w:t>
            </w:r>
            <w:r>
              <w:rPr>
                <w:rFonts w:hint="eastAsia"/>
              </w:rPr>
              <w:t>工业铝型材</w:t>
            </w:r>
            <w:r>
              <w:rPr>
                <w:rFonts w:hint="eastAsia"/>
              </w:rPr>
              <w:t>,</w:t>
            </w:r>
            <w:r>
              <w:rPr>
                <w:rFonts w:hint="eastAsia"/>
              </w:rPr>
              <w:t>型材挤压符合</w:t>
            </w:r>
            <w:r>
              <w:rPr>
                <w:rFonts w:hint="eastAsia"/>
              </w:rPr>
              <w:t>GB/T 6892-2015&lt;</w:t>
            </w:r>
            <w:r>
              <w:rPr>
                <w:rFonts w:hint="eastAsia"/>
              </w:rPr>
              <w:t>一般工业用铝及铝合金挤压型材</w:t>
            </w:r>
            <w:r>
              <w:rPr>
                <w:rFonts w:hint="eastAsia"/>
              </w:rPr>
              <w:t>&gt;</w:t>
            </w:r>
            <w:r>
              <w:rPr>
                <w:rFonts w:hint="eastAsia"/>
              </w:rPr>
              <w:t>标准要求</w:t>
            </w:r>
            <w:r>
              <w:rPr>
                <w:rFonts w:hint="eastAsia"/>
              </w:rPr>
              <w:t>,</w:t>
            </w:r>
            <w:r>
              <w:rPr>
                <w:rFonts w:hint="eastAsia"/>
              </w:rPr>
              <w:t>型材采用风冷高温时效</w:t>
            </w:r>
            <w:r>
              <w:rPr>
                <w:rFonts w:hint="eastAsia"/>
              </w:rPr>
              <w:t>,</w:t>
            </w:r>
            <w:r>
              <w:rPr>
                <w:rFonts w:hint="eastAsia"/>
              </w:rPr>
              <w:t>韦氏硬度达</w:t>
            </w:r>
            <w:r>
              <w:rPr>
                <w:rFonts w:hint="eastAsia"/>
              </w:rPr>
              <w:t>11-12</w:t>
            </w:r>
            <w:r>
              <w:rPr>
                <w:rFonts w:hint="eastAsia"/>
              </w:rPr>
              <w:t>度</w:t>
            </w:r>
            <w:r>
              <w:rPr>
                <w:rFonts w:hint="eastAsia"/>
              </w:rPr>
              <w:t>,</w:t>
            </w:r>
            <w:r>
              <w:rPr>
                <w:rFonts w:hint="eastAsia"/>
              </w:rPr>
              <w:t>硬度高</w:t>
            </w:r>
            <w:r>
              <w:rPr>
                <w:rFonts w:hint="eastAsia"/>
              </w:rPr>
              <w:t>.</w:t>
            </w:r>
            <w:r>
              <w:rPr>
                <w:rFonts w:hint="eastAsia"/>
              </w:rPr>
              <w:t>铝型材表面着色为阳极氧化及静电粉沫喷涂处理</w:t>
            </w:r>
            <w:r>
              <w:rPr>
                <w:rFonts w:hint="eastAsia"/>
              </w:rPr>
              <w:t>,</w:t>
            </w:r>
            <w:r>
              <w:rPr>
                <w:rFonts w:hint="eastAsia"/>
              </w:rPr>
              <w:t>阳极氧化，氧化膜厚达</w:t>
            </w:r>
            <w:r>
              <w:rPr>
                <w:rFonts w:hint="eastAsia"/>
              </w:rPr>
              <w:t>15um,,</w:t>
            </w:r>
            <w:r>
              <w:rPr>
                <w:rFonts w:hint="eastAsia"/>
              </w:rPr>
              <w:t>静电粉沫喷涂涂层厚度达</w:t>
            </w:r>
            <w:r>
              <w:rPr>
                <w:rFonts w:hint="eastAsia"/>
              </w:rPr>
              <w:t>80-100um,</w:t>
            </w:r>
            <w:r>
              <w:rPr>
                <w:rFonts w:hint="eastAsia"/>
              </w:rPr>
              <w:t>表面处理后具有很强的装饰效果且耐腐蚀，易清洁</w:t>
            </w:r>
            <w:r>
              <w:rPr>
                <w:rFonts w:hint="eastAsia"/>
              </w:rPr>
              <w:t>,</w:t>
            </w:r>
            <w:r>
              <w:rPr>
                <w:rFonts w:hint="eastAsia"/>
              </w:rPr>
              <w:t>环保耐用</w:t>
            </w:r>
            <w:r>
              <w:rPr>
                <w:rFonts w:hint="eastAsia"/>
              </w:rPr>
              <w:t>.</w:t>
            </w:r>
            <w:r>
              <w:rPr>
                <w:rFonts w:hint="eastAsia"/>
              </w:rPr>
              <w:t>均</w:t>
            </w:r>
            <w:r>
              <w:rPr>
                <w:rFonts w:hint="eastAsia"/>
              </w:rPr>
              <w:t>,</w:t>
            </w:r>
            <w:r>
              <w:rPr>
                <w:rFonts w:hint="eastAsia"/>
              </w:rPr>
              <w:t>铝</w:t>
            </w:r>
            <w:r>
              <w:rPr>
                <w:rFonts w:hint="eastAsia"/>
              </w:rPr>
              <w:t>,</w:t>
            </w:r>
            <w:r>
              <w:rPr>
                <w:rFonts w:hint="eastAsia"/>
              </w:rPr>
              <w:t>抗拉强度好。</w:t>
            </w:r>
          </w:p>
        </w:tc>
      </w:tr>
      <w:tr w:rsidR="00622DBF">
        <w:trPr>
          <w:trHeight w:val="1690"/>
        </w:trPr>
        <w:tc>
          <w:tcPr>
            <w:tcW w:w="600" w:type="dxa"/>
            <w:vAlign w:val="center"/>
          </w:tcPr>
          <w:p w:rsidR="00622DBF" w:rsidRDefault="0067285C">
            <w:pPr>
              <w:widowControl/>
              <w:jc w:val="center"/>
              <w:textAlignment w:val="center"/>
              <w:rPr>
                <w:rFonts w:asciiTheme="minorEastAsia" w:hAnsiTheme="minorEastAsia" w:cstheme="minorEastAsia"/>
                <w:szCs w:val="21"/>
              </w:rPr>
            </w:pPr>
            <w:r>
              <w:rPr>
                <w:rFonts w:ascii="宋体" w:eastAsia="宋体" w:hAnsi="宋体" w:cs="宋体" w:hint="eastAsia"/>
                <w:color w:val="000000"/>
                <w:kern w:val="0"/>
                <w:sz w:val="22"/>
                <w:szCs w:val="22"/>
                <w:lang w:bidi="ar"/>
              </w:rPr>
              <w:t>10</w:t>
            </w:r>
          </w:p>
        </w:tc>
        <w:tc>
          <w:tcPr>
            <w:tcW w:w="1214"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屏风办公桌</w:t>
            </w:r>
          </w:p>
        </w:tc>
        <w:tc>
          <w:tcPr>
            <w:tcW w:w="2522"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noProof/>
                <w:szCs w:val="21"/>
              </w:rPr>
              <w:drawing>
                <wp:inline distT="0" distB="0" distL="114300" distR="114300">
                  <wp:extent cx="1290955" cy="1026795"/>
                  <wp:effectExtent l="0" t="0" r="4445" b="1905"/>
                  <wp:docPr id="65"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11"/>
                          <pic:cNvPicPr>
                            <a:picLocks noChangeAspect="1"/>
                          </pic:cNvPicPr>
                        </pic:nvPicPr>
                        <pic:blipFill>
                          <a:blip r:embed="rId17"/>
                          <a:stretch>
                            <a:fillRect/>
                          </a:stretch>
                        </pic:blipFill>
                        <pic:spPr>
                          <a:xfrm>
                            <a:off x="0" y="0"/>
                            <a:ext cx="1290955" cy="1026795"/>
                          </a:xfrm>
                          <a:prstGeom prst="rect">
                            <a:avLst/>
                          </a:prstGeom>
                          <a:noFill/>
                          <a:ln>
                            <a:noFill/>
                          </a:ln>
                        </pic:spPr>
                      </pic:pic>
                    </a:graphicData>
                  </a:graphic>
                </wp:inline>
              </w:drawing>
            </w:r>
          </w:p>
        </w:tc>
        <w:tc>
          <w:tcPr>
            <w:tcW w:w="1828"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1400*1400*1100</w:t>
            </w:r>
          </w:p>
        </w:tc>
        <w:tc>
          <w:tcPr>
            <w:tcW w:w="777"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张</w:t>
            </w:r>
          </w:p>
        </w:tc>
        <w:tc>
          <w:tcPr>
            <w:tcW w:w="859"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3</w:t>
            </w:r>
          </w:p>
        </w:tc>
        <w:tc>
          <w:tcPr>
            <w:tcW w:w="7173" w:type="dxa"/>
            <w:vAlign w:val="center"/>
          </w:tcPr>
          <w:p w:rsidR="00622DBF" w:rsidRDefault="0067285C">
            <w:pPr>
              <w:spacing w:before="185"/>
              <w:ind w:right="106"/>
            </w:pPr>
            <w:r>
              <w:rPr>
                <w:rFonts w:hint="eastAsia"/>
              </w:rPr>
              <w:t>1.</w:t>
            </w:r>
            <w:r>
              <w:rPr>
                <w:rFonts w:hint="eastAsia"/>
              </w:rPr>
              <w:t>板材采用</w:t>
            </w:r>
            <w:r>
              <w:rPr>
                <w:rFonts w:hint="eastAsia"/>
              </w:rPr>
              <w:t>E1</w:t>
            </w:r>
            <w:r>
              <w:rPr>
                <w:rFonts w:hint="eastAsia"/>
              </w:rPr>
              <w:t>级环保型刨花板，易清洁、耐磨防潮、光滑、等性能；</w:t>
            </w:r>
            <w:r>
              <w:rPr>
                <w:rFonts w:hint="eastAsia"/>
              </w:rPr>
              <w:br/>
              <w:t>2.</w:t>
            </w:r>
            <w:r>
              <w:rPr>
                <w:rFonts w:hint="eastAsia"/>
              </w:rPr>
              <w:t>封边</w:t>
            </w:r>
            <w:r>
              <w:rPr>
                <w:rFonts w:hint="eastAsia"/>
              </w:rPr>
              <w:t>: PVC</w:t>
            </w:r>
            <w:r>
              <w:rPr>
                <w:rFonts w:hint="eastAsia"/>
              </w:rPr>
              <w:t>近色封边条，进口全自动热熔封边机封边</w:t>
            </w:r>
            <w:r>
              <w:rPr>
                <w:rFonts w:hint="eastAsia"/>
              </w:rPr>
              <w:t>,</w:t>
            </w:r>
            <w:r>
              <w:rPr>
                <w:rFonts w:hint="eastAsia"/>
              </w:rPr>
              <w:t>封边牢固、整洁、无毛刺，线条平直，接缝吻合；</w:t>
            </w:r>
            <w:r>
              <w:rPr>
                <w:rFonts w:hint="eastAsia"/>
              </w:rPr>
              <w:t xml:space="preserve">                 </w:t>
            </w:r>
            <w:r>
              <w:rPr>
                <w:rFonts w:hint="eastAsia"/>
              </w:rPr>
              <w:br/>
              <w:t>3</w:t>
            </w:r>
            <w:r>
              <w:rPr>
                <w:rFonts w:hint="eastAsia"/>
              </w:rPr>
              <w:t>、五金配件：采用国内优质五金配件，品质优越，持久耐用</w:t>
            </w:r>
            <w:r>
              <w:rPr>
                <w:rFonts w:hint="eastAsia"/>
              </w:rPr>
              <w:t>.</w:t>
            </w:r>
          </w:p>
          <w:p w:rsidR="00622DBF" w:rsidRDefault="0067285C">
            <w:pPr>
              <w:widowControl/>
              <w:jc w:val="left"/>
              <w:textAlignment w:val="center"/>
            </w:pPr>
            <w:r>
              <w:rPr>
                <w:rFonts w:hint="eastAsia"/>
              </w:rPr>
              <w:t>4</w:t>
            </w:r>
            <w:r>
              <w:rPr>
                <w:rFonts w:hint="eastAsia"/>
              </w:rPr>
              <w:t>、</w:t>
            </w:r>
            <w:r>
              <w:rPr>
                <w:rFonts w:hint="eastAsia"/>
              </w:rPr>
              <w:t xml:space="preserve"> </w:t>
            </w:r>
            <w:r>
              <w:rPr>
                <w:rFonts w:hint="eastAsia"/>
              </w:rPr>
              <w:t>屏风铝材：纯铝合金</w:t>
            </w:r>
            <w:r>
              <w:rPr>
                <w:rFonts w:hint="eastAsia"/>
              </w:rPr>
              <w:t>6063-T5</w:t>
            </w:r>
            <w:r>
              <w:rPr>
                <w:rFonts w:hint="eastAsia"/>
              </w:rPr>
              <w:t>工业铝型材</w:t>
            </w:r>
            <w:r>
              <w:rPr>
                <w:rFonts w:hint="eastAsia"/>
              </w:rPr>
              <w:t>,</w:t>
            </w:r>
            <w:r>
              <w:rPr>
                <w:rFonts w:hint="eastAsia"/>
              </w:rPr>
              <w:t>型材挤压符合</w:t>
            </w:r>
            <w:r>
              <w:rPr>
                <w:rFonts w:hint="eastAsia"/>
              </w:rPr>
              <w:t>GB/T 6892-2015&lt;</w:t>
            </w:r>
            <w:r>
              <w:rPr>
                <w:rFonts w:hint="eastAsia"/>
              </w:rPr>
              <w:t>一般工业用铝及铝合金挤压型材</w:t>
            </w:r>
            <w:r>
              <w:rPr>
                <w:rFonts w:hint="eastAsia"/>
              </w:rPr>
              <w:t>&gt;</w:t>
            </w:r>
            <w:r>
              <w:rPr>
                <w:rFonts w:hint="eastAsia"/>
              </w:rPr>
              <w:t>标准要求</w:t>
            </w:r>
            <w:r>
              <w:rPr>
                <w:rFonts w:hint="eastAsia"/>
              </w:rPr>
              <w:t>,</w:t>
            </w:r>
            <w:r>
              <w:rPr>
                <w:rFonts w:hint="eastAsia"/>
              </w:rPr>
              <w:t>型材采用风冷高温时效</w:t>
            </w:r>
            <w:r>
              <w:rPr>
                <w:rFonts w:hint="eastAsia"/>
              </w:rPr>
              <w:t>,</w:t>
            </w:r>
            <w:r>
              <w:rPr>
                <w:rFonts w:hint="eastAsia"/>
              </w:rPr>
              <w:t>韦氏硬度达</w:t>
            </w:r>
            <w:r>
              <w:rPr>
                <w:rFonts w:hint="eastAsia"/>
              </w:rPr>
              <w:t>11-12</w:t>
            </w:r>
            <w:r>
              <w:rPr>
                <w:rFonts w:hint="eastAsia"/>
              </w:rPr>
              <w:t>度</w:t>
            </w:r>
            <w:r>
              <w:rPr>
                <w:rFonts w:hint="eastAsia"/>
              </w:rPr>
              <w:t>,</w:t>
            </w:r>
            <w:r>
              <w:rPr>
                <w:rFonts w:hint="eastAsia"/>
              </w:rPr>
              <w:t>硬度高</w:t>
            </w:r>
            <w:r>
              <w:rPr>
                <w:rFonts w:hint="eastAsia"/>
              </w:rPr>
              <w:t>.</w:t>
            </w:r>
            <w:r>
              <w:rPr>
                <w:rFonts w:hint="eastAsia"/>
              </w:rPr>
              <w:t>铝型材表面着色为阳极氧化及静电粉沫喷涂处理</w:t>
            </w:r>
            <w:r>
              <w:rPr>
                <w:rFonts w:hint="eastAsia"/>
              </w:rPr>
              <w:t>,</w:t>
            </w:r>
            <w:r>
              <w:rPr>
                <w:rFonts w:hint="eastAsia"/>
              </w:rPr>
              <w:t>阳极氧化，氧化膜厚达</w:t>
            </w:r>
            <w:r>
              <w:rPr>
                <w:rFonts w:hint="eastAsia"/>
              </w:rPr>
              <w:t>15um,,</w:t>
            </w:r>
            <w:r>
              <w:rPr>
                <w:rFonts w:hint="eastAsia"/>
              </w:rPr>
              <w:t>静电粉沫喷涂涂层厚度达</w:t>
            </w:r>
            <w:r>
              <w:rPr>
                <w:rFonts w:hint="eastAsia"/>
              </w:rPr>
              <w:t>80-100um,</w:t>
            </w:r>
            <w:r>
              <w:rPr>
                <w:rFonts w:hint="eastAsia"/>
              </w:rPr>
              <w:t>表面处理后具有很强的装饰效果且耐腐蚀，易清洁</w:t>
            </w:r>
            <w:r>
              <w:rPr>
                <w:rFonts w:hint="eastAsia"/>
              </w:rPr>
              <w:t>,</w:t>
            </w:r>
            <w:r>
              <w:rPr>
                <w:rFonts w:hint="eastAsia"/>
              </w:rPr>
              <w:t>环保耐用</w:t>
            </w:r>
            <w:r>
              <w:rPr>
                <w:rFonts w:hint="eastAsia"/>
              </w:rPr>
              <w:t>.</w:t>
            </w:r>
            <w:r>
              <w:rPr>
                <w:rFonts w:hint="eastAsia"/>
              </w:rPr>
              <w:t>均</w:t>
            </w:r>
            <w:r>
              <w:rPr>
                <w:rFonts w:hint="eastAsia"/>
              </w:rPr>
              <w:t>,</w:t>
            </w:r>
            <w:r>
              <w:rPr>
                <w:rFonts w:hint="eastAsia"/>
              </w:rPr>
              <w:t>铝</w:t>
            </w:r>
            <w:r>
              <w:rPr>
                <w:rFonts w:hint="eastAsia"/>
              </w:rPr>
              <w:t>,</w:t>
            </w:r>
            <w:r>
              <w:rPr>
                <w:rFonts w:hint="eastAsia"/>
              </w:rPr>
              <w:t>抗拉强度好。</w:t>
            </w:r>
          </w:p>
          <w:p w:rsidR="00622DBF" w:rsidRDefault="00622DBF">
            <w:pPr>
              <w:pStyle w:val="a0"/>
              <w:spacing w:line="240" w:lineRule="auto"/>
              <w:ind w:firstLineChars="0" w:firstLine="0"/>
              <w:rPr>
                <w:lang w:val="en-US"/>
              </w:rPr>
            </w:pPr>
          </w:p>
        </w:tc>
      </w:tr>
      <w:tr w:rsidR="00622DBF">
        <w:trPr>
          <w:trHeight w:val="479"/>
        </w:trPr>
        <w:tc>
          <w:tcPr>
            <w:tcW w:w="600" w:type="dxa"/>
            <w:vAlign w:val="center"/>
          </w:tcPr>
          <w:p w:rsidR="00622DBF" w:rsidRDefault="0067285C">
            <w:pPr>
              <w:widowControl/>
              <w:jc w:val="center"/>
              <w:textAlignment w:val="center"/>
              <w:rPr>
                <w:rFonts w:asciiTheme="minorEastAsia" w:hAnsiTheme="minorEastAsia" w:cstheme="minorEastAsia"/>
                <w:szCs w:val="21"/>
              </w:rPr>
            </w:pPr>
            <w:r>
              <w:rPr>
                <w:rFonts w:ascii="宋体" w:eastAsia="宋体" w:hAnsi="宋体" w:cs="宋体" w:hint="eastAsia"/>
                <w:color w:val="000000"/>
                <w:kern w:val="0"/>
                <w:sz w:val="22"/>
                <w:szCs w:val="22"/>
                <w:lang w:bidi="ar"/>
              </w:rPr>
              <w:t>11</w:t>
            </w:r>
          </w:p>
        </w:tc>
        <w:tc>
          <w:tcPr>
            <w:tcW w:w="1214"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会议桌</w:t>
            </w:r>
          </w:p>
        </w:tc>
        <w:tc>
          <w:tcPr>
            <w:tcW w:w="2522"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noProof/>
                <w:szCs w:val="21"/>
              </w:rPr>
              <w:drawing>
                <wp:inline distT="0" distB="0" distL="114300" distR="114300">
                  <wp:extent cx="1375410" cy="849630"/>
                  <wp:effectExtent l="0" t="0" r="15240" b="7620"/>
                  <wp:docPr id="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1"/>
                          <pic:cNvPicPr>
                            <a:picLocks noChangeAspect="1"/>
                          </pic:cNvPicPr>
                        </pic:nvPicPr>
                        <pic:blipFill>
                          <a:blip r:embed="rId18"/>
                          <a:stretch>
                            <a:fillRect/>
                          </a:stretch>
                        </pic:blipFill>
                        <pic:spPr>
                          <a:xfrm>
                            <a:off x="0" y="0"/>
                            <a:ext cx="1375410" cy="849630"/>
                          </a:xfrm>
                          <a:prstGeom prst="rect">
                            <a:avLst/>
                          </a:prstGeom>
                        </pic:spPr>
                      </pic:pic>
                    </a:graphicData>
                  </a:graphic>
                </wp:inline>
              </w:drawing>
            </w:r>
          </w:p>
        </w:tc>
        <w:tc>
          <w:tcPr>
            <w:tcW w:w="1828"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2600*1000*750</w:t>
            </w:r>
          </w:p>
        </w:tc>
        <w:tc>
          <w:tcPr>
            <w:tcW w:w="777"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张</w:t>
            </w:r>
          </w:p>
        </w:tc>
        <w:tc>
          <w:tcPr>
            <w:tcW w:w="859"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1</w:t>
            </w:r>
          </w:p>
        </w:tc>
        <w:tc>
          <w:tcPr>
            <w:tcW w:w="7173" w:type="dxa"/>
            <w:vAlign w:val="center"/>
          </w:tcPr>
          <w:p w:rsidR="00622DBF" w:rsidRDefault="0067285C">
            <w:pPr>
              <w:widowControl/>
              <w:jc w:val="left"/>
              <w:rPr>
                <w:rFonts w:asciiTheme="minorEastAsia" w:hAnsiTheme="minorEastAsia" w:cstheme="minorEastAsia"/>
                <w:szCs w:val="21"/>
              </w:rPr>
            </w:pPr>
            <w:r>
              <w:rPr>
                <w:rFonts w:asciiTheme="minorEastAsia" w:hAnsiTheme="minorEastAsia" w:cstheme="minorEastAsia" w:hint="eastAsia"/>
                <w:kern w:val="0"/>
                <w:szCs w:val="21"/>
                <w:lang w:bidi="ar"/>
              </w:rPr>
              <w:t>1.板材采用E1级环保型刨花板，易清洁、耐磨防潮、光滑、等性能；</w:t>
            </w:r>
            <w:r>
              <w:rPr>
                <w:rFonts w:asciiTheme="minorEastAsia" w:hAnsiTheme="minorEastAsia" w:cstheme="minorEastAsia" w:hint="eastAsia"/>
                <w:kern w:val="0"/>
                <w:szCs w:val="21"/>
                <w:lang w:bidi="ar"/>
              </w:rPr>
              <w:br/>
              <w:t xml:space="preserve">2.封边: PVC近色封边条，进口全自动热熔封边机封边,封边牢固、整洁、无毛刺，线条平直，接缝吻合；                 </w:t>
            </w:r>
            <w:r>
              <w:rPr>
                <w:rFonts w:asciiTheme="minorEastAsia" w:hAnsiTheme="minorEastAsia" w:cstheme="minorEastAsia" w:hint="eastAsia"/>
                <w:kern w:val="0"/>
                <w:szCs w:val="21"/>
                <w:lang w:bidi="ar"/>
              </w:rPr>
              <w:br/>
              <w:t>3、五金配件：采用国内优质五金配件，品质优越，持久耐用.</w:t>
            </w:r>
          </w:p>
        </w:tc>
      </w:tr>
      <w:tr w:rsidR="00622DBF">
        <w:trPr>
          <w:trHeight w:val="1861"/>
        </w:trPr>
        <w:tc>
          <w:tcPr>
            <w:tcW w:w="600" w:type="dxa"/>
            <w:vAlign w:val="center"/>
          </w:tcPr>
          <w:p w:rsidR="00622DBF" w:rsidRDefault="0067285C">
            <w:pPr>
              <w:widowControl/>
              <w:jc w:val="center"/>
              <w:textAlignment w:val="center"/>
              <w:rPr>
                <w:rFonts w:asciiTheme="minorEastAsia" w:hAnsiTheme="minorEastAsia" w:cstheme="minorEastAsia"/>
                <w:szCs w:val="21"/>
              </w:rPr>
            </w:pPr>
            <w:r>
              <w:rPr>
                <w:rFonts w:ascii="宋体" w:eastAsia="宋体" w:hAnsi="宋体" w:cs="宋体" w:hint="eastAsia"/>
                <w:color w:val="000000"/>
                <w:kern w:val="0"/>
                <w:sz w:val="22"/>
                <w:szCs w:val="22"/>
                <w:lang w:bidi="ar"/>
              </w:rPr>
              <w:t>12</w:t>
            </w:r>
          </w:p>
        </w:tc>
        <w:tc>
          <w:tcPr>
            <w:tcW w:w="1214"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会议桌</w:t>
            </w:r>
          </w:p>
        </w:tc>
        <w:tc>
          <w:tcPr>
            <w:tcW w:w="2522"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noProof/>
                <w:szCs w:val="21"/>
              </w:rPr>
              <w:drawing>
                <wp:inline distT="0" distB="0" distL="114300" distR="114300">
                  <wp:extent cx="1268095" cy="782955"/>
                  <wp:effectExtent l="0" t="0" r="8255" b="17145"/>
                  <wp:docPr id="3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4"/>
                          <pic:cNvPicPr>
                            <a:picLocks noChangeAspect="1"/>
                          </pic:cNvPicPr>
                        </pic:nvPicPr>
                        <pic:blipFill>
                          <a:blip r:embed="rId19"/>
                          <a:stretch>
                            <a:fillRect/>
                          </a:stretch>
                        </pic:blipFill>
                        <pic:spPr>
                          <a:xfrm>
                            <a:off x="0" y="0"/>
                            <a:ext cx="1268095" cy="782955"/>
                          </a:xfrm>
                          <a:prstGeom prst="rect">
                            <a:avLst/>
                          </a:prstGeom>
                        </pic:spPr>
                      </pic:pic>
                    </a:graphicData>
                  </a:graphic>
                </wp:inline>
              </w:drawing>
            </w:r>
          </w:p>
        </w:tc>
        <w:tc>
          <w:tcPr>
            <w:tcW w:w="1828"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2800*1200*750</w:t>
            </w:r>
          </w:p>
        </w:tc>
        <w:tc>
          <w:tcPr>
            <w:tcW w:w="777"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张</w:t>
            </w:r>
          </w:p>
        </w:tc>
        <w:tc>
          <w:tcPr>
            <w:tcW w:w="859"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1</w:t>
            </w:r>
          </w:p>
        </w:tc>
        <w:tc>
          <w:tcPr>
            <w:tcW w:w="7173" w:type="dxa"/>
            <w:vAlign w:val="center"/>
          </w:tcPr>
          <w:p w:rsidR="00622DBF" w:rsidRDefault="0067285C">
            <w:pPr>
              <w:widowControl/>
              <w:jc w:val="left"/>
              <w:rPr>
                <w:rFonts w:asciiTheme="minorEastAsia" w:hAnsiTheme="minorEastAsia" w:cstheme="minorEastAsia"/>
                <w:szCs w:val="21"/>
              </w:rPr>
            </w:pPr>
            <w:r>
              <w:rPr>
                <w:rFonts w:asciiTheme="minorEastAsia" w:hAnsiTheme="minorEastAsia" w:cstheme="minorEastAsia" w:hint="eastAsia"/>
                <w:kern w:val="0"/>
                <w:szCs w:val="21"/>
                <w:lang w:bidi="ar"/>
              </w:rPr>
              <w:t>1.板材采用E1级环保型刨花板，易清洁、耐磨防潮、光滑、等性能；</w:t>
            </w:r>
            <w:r>
              <w:rPr>
                <w:rFonts w:asciiTheme="minorEastAsia" w:hAnsiTheme="minorEastAsia" w:cstheme="minorEastAsia" w:hint="eastAsia"/>
                <w:kern w:val="0"/>
                <w:szCs w:val="21"/>
                <w:lang w:bidi="ar"/>
              </w:rPr>
              <w:br/>
              <w:t xml:space="preserve">2.封边: PVC近色封边条，进口全自动热熔封边机封边,封边牢固、整洁、无毛刺，线条平直，接缝吻合；                 </w:t>
            </w:r>
            <w:r>
              <w:rPr>
                <w:rFonts w:asciiTheme="minorEastAsia" w:hAnsiTheme="minorEastAsia" w:cstheme="minorEastAsia" w:hint="eastAsia"/>
                <w:kern w:val="0"/>
                <w:szCs w:val="21"/>
                <w:lang w:bidi="ar"/>
              </w:rPr>
              <w:br/>
              <w:t>3、五金配件：采用国内优质五金配件，品质优越，持久耐用.</w:t>
            </w:r>
          </w:p>
        </w:tc>
      </w:tr>
      <w:tr w:rsidR="00622DBF">
        <w:trPr>
          <w:trHeight w:val="1861"/>
        </w:trPr>
        <w:tc>
          <w:tcPr>
            <w:tcW w:w="600" w:type="dxa"/>
            <w:vAlign w:val="center"/>
          </w:tcPr>
          <w:p w:rsidR="00622DBF" w:rsidRDefault="0067285C">
            <w:pPr>
              <w:widowControl/>
              <w:jc w:val="center"/>
              <w:textAlignment w:val="center"/>
              <w:rPr>
                <w:rFonts w:asciiTheme="minorEastAsia" w:hAnsiTheme="minorEastAsia" w:cstheme="minorEastAsia"/>
                <w:szCs w:val="21"/>
              </w:rPr>
            </w:pPr>
            <w:r>
              <w:rPr>
                <w:rFonts w:ascii="宋体" w:eastAsia="宋体" w:hAnsi="宋体" w:cs="宋体" w:hint="eastAsia"/>
                <w:color w:val="000000"/>
                <w:kern w:val="0"/>
                <w:sz w:val="22"/>
                <w:szCs w:val="22"/>
                <w:lang w:bidi="ar"/>
              </w:rPr>
              <w:lastRenderedPageBreak/>
              <w:t>13</w:t>
            </w:r>
          </w:p>
        </w:tc>
        <w:tc>
          <w:tcPr>
            <w:tcW w:w="1214"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会议桌</w:t>
            </w:r>
          </w:p>
        </w:tc>
        <w:tc>
          <w:tcPr>
            <w:tcW w:w="2522"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noProof/>
                <w:szCs w:val="21"/>
              </w:rPr>
              <w:drawing>
                <wp:inline distT="0" distB="0" distL="114300" distR="114300">
                  <wp:extent cx="1016000" cy="627380"/>
                  <wp:effectExtent l="0" t="0" r="12700" b="127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20"/>
                          <a:stretch>
                            <a:fillRect/>
                          </a:stretch>
                        </pic:blipFill>
                        <pic:spPr>
                          <a:xfrm>
                            <a:off x="0" y="0"/>
                            <a:ext cx="1016000" cy="627380"/>
                          </a:xfrm>
                          <a:prstGeom prst="rect">
                            <a:avLst/>
                          </a:prstGeom>
                        </pic:spPr>
                      </pic:pic>
                    </a:graphicData>
                  </a:graphic>
                </wp:inline>
              </w:drawing>
            </w:r>
          </w:p>
        </w:tc>
        <w:tc>
          <w:tcPr>
            <w:tcW w:w="1828"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1800*900*750</w:t>
            </w:r>
          </w:p>
        </w:tc>
        <w:tc>
          <w:tcPr>
            <w:tcW w:w="777"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张</w:t>
            </w:r>
          </w:p>
        </w:tc>
        <w:tc>
          <w:tcPr>
            <w:tcW w:w="859"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1</w:t>
            </w:r>
          </w:p>
        </w:tc>
        <w:tc>
          <w:tcPr>
            <w:tcW w:w="7173" w:type="dxa"/>
            <w:vAlign w:val="center"/>
          </w:tcPr>
          <w:p w:rsidR="00622DBF" w:rsidRDefault="0067285C">
            <w:pPr>
              <w:rPr>
                <w:rFonts w:asciiTheme="minorEastAsia" w:hAnsiTheme="minorEastAsia" w:cstheme="minorEastAsia"/>
                <w:szCs w:val="21"/>
              </w:rPr>
            </w:pPr>
            <w:r>
              <w:rPr>
                <w:rFonts w:asciiTheme="minorEastAsia" w:hAnsiTheme="minorEastAsia" w:cstheme="minorEastAsia" w:hint="eastAsia"/>
                <w:kern w:val="0"/>
                <w:szCs w:val="21"/>
                <w:lang w:bidi="ar"/>
              </w:rPr>
              <w:t>1.板材采用E1级环保型刨花板，易清洁、耐磨防潮、光滑、等性能；</w:t>
            </w:r>
            <w:r>
              <w:rPr>
                <w:rFonts w:asciiTheme="minorEastAsia" w:hAnsiTheme="minorEastAsia" w:cstheme="minorEastAsia" w:hint="eastAsia"/>
                <w:kern w:val="0"/>
                <w:szCs w:val="21"/>
                <w:lang w:bidi="ar"/>
              </w:rPr>
              <w:br/>
              <w:t xml:space="preserve">2.封边: PVC近色封边条，进口全自动热熔封边机封边,封边牢固、整洁、无毛刺，线条平直，接缝吻合；                 </w:t>
            </w:r>
            <w:r>
              <w:rPr>
                <w:rFonts w:asciiTheme="minorEastAsia" w:hAnsiTheme="minorEastAsia" w:cstheme="minorEastAsia" w:hint="eastAsia"/>
                <w:kern w:val="0"/>
                <w:szCs w:val="21"/>
                <w:lang w:bidi="ar"/>
              </w:rPr>
              <w:br/>
              <w:t>3、五金配件：采用国内优质五金配件，品质优越，持久耐用.</w:t>
            </w:r>
          </w:p>
        </w:tc>
      </w:tr>
      <w:tr w:rsidR="00622DBF">
        <w:trPr>
          <w:trHeight w:val="1861"/>
        </w:trPr>
        <w:tc>
          <w:tcPr>
            <w:tcW w:w="600" w:type="dxa"/>
            <w:vAlign w:val="center"/>
          </w:tcPr>
          <w:p w:rsidR="00622DBF" w:rsidRDefault="0067285C">
            <w:pPr>
              <w:widowControl/>
              <w:jc w:val="center"/>
              <w:textAlignment w:val="center"/>
              <w:rPr>
                <w:rFonts w:asciiTheme="minorEastAsia" w:hAnsiTheme="minorEastAsia" w:cstheme="minorEastAsia"/>
                <w:szCs w:val="21"/>
              </w:rPr>
            </w:pPr>
            <w:r>
              <w:rPr>
                <w:rFonts w:ascii="宋体" w:eastAsia="宋体" w:hAnsi="宋体" w:cs="宋体" w:hint="eastAsia"/>
                <w:color w:val="000000"/>
                <w:kern w:val="0"/>
                <w:sz w:val="22"/>
                <w:szCs w:val="22"/>
                <w:lang w:bidi="ar"/>
              </w:rPr>
              <w:t>14</w:t>
            </w:r>
          </w:p>
        </w:tc>
        <w:tc>
          <w:tcPr>
            <w:tcW w:w="1214"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转角   办公桌    （右侧柜）</w:t>
            </w:r>
          </w:p>
        </w:tc>
        <w:tc>
          <w:tcPr>
            <w:tcW w:w="2522"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noProof/>
                <w:szCs w:val="21"/>
              </w:rPr>
              <w:drawing>
                <wp:inline distT="0" distB="0" distL="114300" distR="114300">
                  <wp:extent cx="1351915" cy="1056640"/>
                  <wp:effectExtent l="0" t="0" r="635" b="10160"/>
                  <wp:docPr id="3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9"/>
                          <pic:cNvPicPr>
                            <a:picLocks noChangeAspect="1"/>
                          </pic:cNvPicPr>
                        </pic:nvPicPr>
                        <pic:blipFill>
                          <a:blip r:embed="rId21"/>
                          <a:stretch>
                            <a:fillRect/>
                          </a:stretch>
                        </pic:blipFill>
                        <pic:spPr>
                          <a:xfrm>
                            <a:off x="0" y="0"/>
                            <a:ext cx="1351915" cy="1056640"/>
                          </a:xfrm>
                          <a:prstGeom prst="rect">
                            <a:avLst/>
                          </a:prstGeom>
                        </pic:spPr>
                      </pic:pic>
                    </a:graphicData>
                  </a:graphic>
                </wp:inline>
              </w:drawing>
            </w:r>
          </w:p>
        </w:tc>
        <w:tc>
          <w:tcPr>
            <w:tcW w:w="1828"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1400*1400*750</w:t>
            </w:r>
          </w:p>
        </w:tc>
        <w:tc>
          <w:tcPr>
            <w:tcW w:w="777"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张</w:t>
            </w:r>
          </w:p>
        </w:tc>
        <w:tc>
          <w:tcPr>
            <w:tcW w:w="859"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1</w:t>
            </w:r>
          </w:p>
        </w:tc>
        <w:tc>
          <w:tcPr>
            <w:tcW w:w="7173" w:type="dxa"/>
            <w:vAlign w:val="center"/>
          </w:tcPr>
          <w:p w:rsidR="00622DBF" w:rsidRDefault="0067285C">
            <w:pPr>
              <w:widowControl/>
              <w:jc w:val="left"/>
              <w:rPr>
                <w:rFonts w:asciiTheme="minorEastAsia" w:hAnsiTheme="minorEastAsia" w:cstheme="minorEastAsia"/>
                <w:szCs w:val="21"/>
              </w:rPr>
            </w:pPr>
            <w:r>
              <w:rPr>
                <w:rFonts w:asciiTheme="minorEastAsia" w:hAnsiTheme="minorEastAsia" w:cstheme="minorEastAsia" w:hint="eastAsia"/>
                <w:kern w:val="0"/>
                <w:szCs w:val="21"/>
                <w:lang w:bidi="ar"/>
              </w:rPr>
              <w:t>1.板材采用E1级环保型刨花板，易清洁、耐磨防潮、光滑、等性能；</w:t>
            </w:r>
            <w:r>
              <w:rPr>
                <w:rFonts w:asciiTheme="minorEastAsia" w:hAnsiTheme="minorEastAsia" w:cstheme="minorEastAsia" w:hint="eastAsia"/>
                <w:kern w:val="0"/>
                <w:szCs w:val="21"/>
                <w:lang w:bidi="ar"/>
              </w:rPr>
              <w:br/>
              <w:t xml:space="preserve">2.封边: PVC近色封边条，进口全自动热熔封边机封边,封边牢固、整洁、无毛刺，线条平直，接缝吻合；                 </w:t>
            </w:r>
            <w:r>
              <w:rPr>
                <w:rFonts w:asciiTheme="minorEastAsia" w:hAnsiTheme="minorEastAsia" w:cstheme="minorEastAsia" w:hint="eastAsia"/>
                <w:kern w:val="0"/>
                <w:szCs w:val="21"/>
                <w:lang w:bidi="ar"/>
              </w:rPr>
              <w:br/>
              <w:t>3、五金配件：采用国内优质五金配件，品质优越，持久耐用.</w:t>
            </w:r>
          </w:p>
        </w:tc>
      </w:tr>
      <w:tr w:rsidR="00622DBF" w:rsidTr="0080345C">
        <w:trPr>
          <w:trHeight w:val="1478"/>
        </w:trPr>
        <w:tc>
          <w:tcPr>
            <w:tcW w:w="600" w:type="dxa"/>
            <w:vAlign w:val="center"/>
          </w:tcPr>
          <w:p w:rsidR="00622DBF" w:rsidRDefault="0067285C">
            <w:pPr>
              <w:widowControl/>
              <w:jc w:val="center"/>
              <w:textAlignment w:val="center"/>
              <w:rPr>
                <w:rFonts w:asciiTheme="minorEastAsia" w:hAnsiTheme="minorEastAsia" w:cstheme="minorEastAsia"/>
                <w:szCs w:val="21"/>
              </w:rPr>
            </w:pPr>
            <w:r>
              <w:rPr>
                <w:rFonts w:ascii="宋体" w:eastAsia="宋体" w:hAnsi="宋体" w:cs="宋体" w:hint="eastAsia"/>
                <w:color w:val="000000"/>
                <w:kern w:val="0"/>
                <w:sz w:val="22"/>
                <w:szCs w:val="22"/>
                <w:lang w:bidi="ar"/>
              </w:rPr>
              <w:t>15</w:t>
            </w:r>
          </w:p>
        </w:tc>
        <w:tc>
          <w:tcPr>
            <w:tcW w:w="1214"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太空椅</w:t>
            </w:r>
          </w:p>
        </w:tc>
        <w:tc>
          <w:tcPr>
            <w:tcW w:w="2522"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noProof/>
                <w:szCs w:val="21"/>
              </w:rPr>
              <w:drawing>
                <wp:inline distT="0" distB="0" distL="114300" distR="114300" wp14:anchorId="72F196D5" wp14:editId="39345979">
                  <wp:extent cx="1131570" cy="727710"/>
                  <wp:effectExtent l="0" t="0" r="11430" b="15240"/>
                  <wp:docPr id="13" name="图片 13" descr="8f56a7a6e309abd8aeb88f334f5c9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8f56a7a6e309abd8aeb88f334f5c9a6"/>
                          <pic:cNvPicPr>
                            <a:picLocks noChangeAspect="1"/>
                          </pic:cNvPicPr>
                        </pic:nvPicPr>
                        <pic:blipFill>
                          <a:blip r:embed="rId22"/>
                          <a:stretch>
                            <a:fillRect/>
                          </a:stretch>
                        </pic:blipFill>
                        <pic:spPr>
                          <a:xfrm>
                            <a:off x="0" y="0"/>
                            <a:ext cx="1131570" cy="727710"/>
                          </a:xfrm>
                          <a:prstGeom prst="rect">
                            <a:avLst/>
                          </a:prstGeom>
                        </pic:spPr>
                      </pic:pic>
                    </a:graphicData>
                  </a:graphic>
                </wp:inline>
              </w:drawing>
            </w:r>
          </w:p>
        </w:tc>
        <w:tc>
          <w:tcPr>
            <w:tcW w:w="1828"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宽1000*高1050*深900</w:t>
            </w:r>
          </w:p>
        </w:tc>
        <w:tc>
          <w:tcPr>
            <w:tcW w:w="777"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张</w:t>
            </w:r>
          </w:p>
        </w:tc>
        <w:tc>
          <w:tcPr>
            <w:tcW w:w="859"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4</w:t>
            </w:r>
          </w:p>
        </w:tc>
        <w:tc>
          <w:tcPr>
            <w:tcW w:w="7173" w:type="dxa"/>
            <w:vAlign w:val="center"/>
          </w:tcPr>
          <w:p w:rsidR="00622DBF" w:rsidRDefault="0067285C">
            <w:pPr>
              <w:widowControl/>
              <w:jc w:val="left"/>
              <w:textAlignment w:val="center"/>
              <w:rPr>
                <w:rFonts w:asciiTheme="minorEastAsia" w:hAnsiTheme="minorEastAsia" w:cstheme="minorEastAsia"/>
                <w:szCs w:val="21"/>
              </w:rPr>
            </w:pPr>
            <w:r>
              <w:rPr>
                <w:rFonts w:asciiTheme="minorEastAsia" w:hAnsiTheme="minorEastAsia" w:cstheme="minorEastAsia" w:hint="eastAsia"/>
                <w:szCs w:val="21"/>
              </w:rPr>
              <w:t>1.选用优质西皮，触感细腻柔软，贴合度高；2.座位采用手动功能；</w:t>
            </w:r>
          </w:p>
          <w:p w:rsidR="00622DBF" w:rsidRDefault="0067285C">
            <w:pPr>
              <w:widowControl/>
              <w:jc w:val="left"/>
              <w:textAlignment w:val="center"/>
              <w:rPr>
                <w:rFonts w:asciiTheme="minorEastAsia" w:hAnsiTheme="minorEastAsia" w:cstheme="minorEastAsia"/>
                <w:szCs w:val="21"/>
              </w:rPr>
            </w:pPr>
            <w:r>
              <w:rPr>
                <w:rFonts w:asciiTheme="minorEastAsia" w:hAnsiTheme="minorEastAsia" w:cstheme="minorEastAsia" w:hint="eastAsia"/>
                <w:szCs w:val="21"/>
              </w:rPr>
              <w:t>3.可以手动自由控制脚托的抬起角度和靠背的躺位的观看角度；</w:t>
            </w:r>
          </w:p>
          <w:p w:rsidR="00622DBF" w:rsidRPr="0080345C" w:rsidRDefault="0067285C" w:rsidP="0080345C">
            <w:pPr>
              <w:widowControl/>
              <w:jc w:val="left"/>
              <w:textAlignment w:val="center"/>
              <w:rPr>
                <w:rFonts w:asciiTheme="minorEastAsia" w:hAnsiTheme="minorEastAsia" w:cstheme="minorEastAsia"/>
                <w:szCs w:val="21"/>
              </w:rPr>
            </w:pPr>
            <w:r>
              <w:rPr>
                <w:rFonts w:asciiTheme="minorEastAsia" w:hAnsiTheme="minorEastAsia" w:cstheme="minorEastAsia" w:hint="eastAsia"/>
                <w:szCs w:val="21"/>
              </w:rPr>
              <w:t>4.全躺开后是160</w:t>
            </w:r>
            <w:r w:rsidR="001768DA">
              <w:rPr>
                <w:rFonts w:asciiTheme="minorEastAsia" w:hAnsiTheme="minorEastAsia" w:cstheme="minorEastAsia" w:hint="eastAsia"/>
                <w:szCs w:val="21"/>
              </w:rPr>
              <w:t>度的角度</w:t>
            </w:r>
            <w:bookmarkStart w:id="0" w:name="_GoBack"/>
            <w:bookmarkEnd w:id="0"/>
          </w:p>
        </w:tc>
      </w:tr>
      <w:tr w:rsidR="00622DBF" w:rsidTr="00AA6B2D">
        <w:trPr>
          <w:trHeight w:val="1124"/>
        </w:trPr>
        <w:tc>
          <w:tcPr>
            <w:tcW w:w="600" w:type="dxa"/>
            <w:vAlign w:val="center"/>
          </w:tcPr>
          <w:p w:rsidR="00622DBF" w:rsidRDefault="0067285C">
            <w:pPr>
              <w:widowControl/>
              <w:jc w:val="center"/>
              <w:textAlignment w:val="center"/>
              <w:rPr>
                <w:rFonts w:asciiTheme="minorEastAsia" w:hAnsiTheme="minorEastAsia" w:cstheme="minorEastAsia"/>
                <w:szCs w:val="21"/>
              </w:rPr>
            </w:pPr>
            <w:r>
              <w:rPr>
                <w:rFonts w:ascii="宋体" w:eastAsia="宋体" w:hAnsi="宋体" w:cs="宋体" w:hint="eastAsia"/>
                <w:color w:val="000000"/>
                <w:kern w:val="0"/>
                <w:sz w:val="22"/>
                <w:szCs w:val="22"/>
                <w:lang w:bidi="ar"/>
              </w:rPr>
              <w:t>16</w:t>
            </w:r>
          </w:p>
        </w:tc>
        <w:tc>
          <w:tcPr>
            <w:tcW w:w="1214"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电动太空椅</w:t>
            </w:r>
          </w:p>
        </w:tc>
        <w:tc>
          <w:tcPr>
            <w:tcW w:w="2522"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noProof/>
                <w:szCs w:val="21"/>
              </w:rPr>
              <w:drawing>
                <wp:inline distT="0" distB="0" distL="114300" distR="114300" wp14:anchorId="78C54021" wp14:editId="423A309E">
                  <wp:extent cx="1257300" cy="809625"/>
                  <wp:effectExtent l="0" t="0" r="0" b="9525"/>
                  <wp:docPr id="59" name="图片 59" descr="f67f489226f8cefb33fcc1600f0fb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descr="f67f489226f8cefb33fcc1600f0fbb7"/>
                          <pic:cNvPicPr>
                            <a:picLocks noChangeAspect="1"/>
                          </pic:cNvPicPr>
                        </pic:nvPicPr>
                        <pic:blipFill>
                          <a:blip r:embed="rId23"/>
                          <a:stretch>
                            <a:fillRect/>
                          </a:stretch>
                        </pic:blipFill>
                        <pic:spPr>
                          <a:xfrm>
                            <a:off x="0" y="0"/>
                            <a:ext cx="1257300" cy="809625"/>
                          </a:xfrm>
                          <a:prstGeom prst="rect">
                            <a:avLst/>
                          </a:prstGeom>
                        </pic:spPr>
                      </pic:pic>
                    </a:graphicData>
                  </a:graphic>
                </wp:inline>
              </w:drawing>
            </w:r>
          </w:p>
        </w:tc>
        <w:tc>
          <w:tcPr>
            <w:tcW w:w="1828"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宽1000*高1050*深900</w:t>
            </w:r>
          </w:p>
        </w:tc>
        <w:tc>
          <w:tcPr>
            <w:tcW w:w="777"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张</w:t>
            </w:r>
          </w:p>
        </w:tc>
        <w:tc>
          <w:tcPr>
            <w:tcW w:w="859"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3</w:t>
            </w:r>
          </w:p>
        </w:tc>
        <w:tc>
          <w:tcPr>
            <w:tcW w:w="7173" w:type="dxa"/>
            <w:vAlign w:val="center"/>
          </w:tcPr>
          <w:p w:rsidR="00622DBF" w:rsidRDefault="0067285C">
            <w:pPr>
              <w:pStyle w:val="a0"/>
              <w:spacing w:line="240" w:lineRule="auto"/>
              <w:ind w:firstLineChars="0" w:firstLine="0"/>
              <w:rPr>
                <w:rFonts w:asciiTheme="minorEastAsia" w:hAnsiTheme="minorEastAsia" w:cstheme="minorEastAsia"/>
                <w:szCs w:val="21"/>
                <w:lang w:val="en-US"/>
              </w:rPr>
            </w:pPr>
            <w:r>
              <w:rPr>
                <w:rFonts w:asciiTheme="minorEastAsia" w:hAnsiTheme="minorEastAsia" w:cstheme="minorEastAsia" w:hint="eastAsia"/>
                <w:szCs w:val="21"/>
                <w:lang w:val="en-US"/>
              </w:rPr>
              <w:t>1.选用优质西皮，触感细腻柔软，贴合度高;</w:t>
            </w:r>
          </w:p>
          <w:p w:rsidR="00622DBF" w:rsidRDefault="0067285C">
            <w:pPr>
              <w:pStyle w:val="a0"/>
              <w:spacing w:line="240" w:lineRule="auto"/>
              <w:ind w:firstLineChars="0" w:firstLine="0"/>
              <w:rPr>
                <w:rFonts w:asciiTheme="minorEastAsia" w:hAnsiTheme="minorEastAsia" w:cstheme="minorEastAsia"/>
                <w:szCs w:val="21"/>
                <w:lang w:val="en-US"/>
              </w:rPr>
            </w:pPr>
            <w:r>
              <w:rPr>
                <w:rFonts w:asciiTheme="minorEastAsia" w:hAnsiTheme="minorEastAsia" w:cstheme="minorEastAsia" w:hint="eastAsia"/>
                <w:szCs w:val="21"/>
                <w:lang w:val="en-US"/>
              </w:rPr>
              <w:t>2.座位采用智能电动全躺+USB充电功能，电动高配版:</w:t>
            </w:r>
          </w:p>
          <w:p w:rsidR="00622DBF" w:rsidRDefault="0067285C">
            <w:pPr>
              <w:pStyle w:val="a0"/>
              <w:spacing w:line="240" w:lineRule="auto"/>
              <w:ind w:firstLineChars="0" w:firstLine="0"/>
              <w:rPr>
                <w:rFonts w:asciiTheme="minorEastAsia" w:hAnsiTheme="minorEastAsia" w:cstheme="minorEastAsia"/>
                <w:szCs w:val="21"/>
                <w:lang w:val="en-US"/>
              </w:rPr>
            </w:pPr>
            <w:r>
              <w:rPr>
                <w:rFonts w:asciiTheme="minorEastAsia" w:hAnsiTheme="minorEastAsia" w:cstheme="minorEastAsia" w:hint="eastAsia"/>
                <w:szCs w:val="21"/>
                <w:lang w:val="en-US"/>
              </w:rPr>
              <w:t>3.智能全电动功能即:每个座位下面都有1个电机;</w:t>
            </w:r>
          </w:p>
          <w:p w:rsidR="00622DBF" w:rsidRDefault="0067285C">
            <w:pPr>
              <w:pStyle w:val="a0"/>
              <w:spacing w:line="240" w:lineRule="auto"/>
              <w:ind w:firstLineChars="0" w:firstLine="0"/>
              <w:rPr>
                <w:rFonts w:asciiTheme="minorEastAsia" w:hAnsiTheme="minorEastAsia" w:cstheme="minorEastAsia"/>
                <w:szCs w:val="21"/>
                <w:lang w:val="en-US"/>
              </w:rPr>
            </w:pPr>
            <w:r>
              <w:rPr>
                <w:rFonts w:asciiTheme="minorEastAsia" w:hAnsiTheme="minorEastAsia" w:cstheme="minorEastAsia" w:hint="eastAsia"/>
                <w:szCs w:val="21"/>
                <w:lang w:val="en-US"/>
              </w:rPr>
              <w:t>4.可以自由控制脚托的抬起角度和靠背的躺位的观看角度;</w:t>
            </w:r>
          </w:p>
          <w:p w:rsidR="00622DBF" w:rsidRDefault="0067285C">
            <w:pPr>
              <w:pStyle w:val="a0"/>
              <w:spacing w:line="240" w:lineRule="auto"/>
              <w:ind w:firstLineChars="0" w:firstLine="0"/>
              <w:rPr>
                <w:rFonts w:asciiTheme="minorEastAsia" w:hAnsiTheme="minorEastAsia" w:cstheme="minorEastAsia"/>
                <w:szCs w:val="21"/>
                <w:lang w:val="en-US"/>
              </w:rPr>
            </w:pPr>
            <w:r>
              <w:rPr>
                <w:rFonts w:asciiTheme="minorEastAsia" w:hAnsiTheme="minorEastAsia" w:cstheme="minorEastAsia" w:hint="eastAsia"/>
                <w:szCs w:val="21"/>
                <w:lang w:val="en-US"/>
              </w:rPr>
              <w:t>5.全躺开后是160度的角度</w:t>
            </w:r>
          </w:p>
        </w:tc>
      </w:tr>
      <w:tr w:rsidR="00622DBF" w:rsidTr="0080345C">
        <w:trPr>
          <w:trHeight w:val="1536"/>
        </w:trPr>
        <w:tc>
          <w:tcPr>
            <w:tcW w:w="600" w:type="dxa"/>
            <w:vAlign w:val="center"/>
          </w:tcPr>
          <w:p w:rsidR="00622DBF" w:rsidRDefault="0067285C">
            <w:pPr>
              <w:widowControl/>
              <w:jc w:val="center"/>
              <w:textAlignment w:val="center"/>
              <w:rPr>
                <w:rFonts w:asciiTheme="minorEastAsia" w:hAnsiTheme="minorEastAsia" w:cstheme="minorEastAsia"/>
                <w:szCs w:val="21"/>
              </w:rPr>
            </w:pPr>
            <w:r>
              <w:rPr>
                <w:rFonts w:ascii="宋体" w:eastAsia="宋体" w:hAnsi="宋体" w:cs="宋体" w:hint="eastAsia"/>
                <w:color w:val="000000"/>
                <w:kern w:val="0"/>
                <w:sz w:val="22"/>
                <w:szCs w:val="22"/>
                <w:lang w:bidi="ar"/>
              </w:rPr>
              <w:t>17</w:t>
            </w:r>
          </w:p>
        </w:tc>
        <w:tc>
          <w:tcPr>
            <w:tcW w:w="1214"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塑料凳</w:t>
            </w:r>
          </w:p>
        </w:tc>
        <w:tc>
          <w:tcPr>
            <w:tcW w:w="2522"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noProof/>
                <w:szCs w:val="21"/>
              </w:rPr>
              <w:drawing>
                <wp:inline distT="0" distB="0" distL="114300" distR="114300" wp14:anchorId="03F4A038" wp14:editId="5AB347B4">
                  <wp:extent cx="685165" cy="1218565"/>
                  <wp:effectExtent l="0" t="0" r="635" b="635"/>
                  <wp:docPr id="70" name="图片 70" descr="4d12e1f04f4f09fe09c0d733ecc7e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descr="4d12e1f04f4f09fe09c0d733ecc7e60"/>
                          <pic:cNvPicPr>
                            <a:picLocks noChangeAspect="1"/>
                          </pic:cNvPicPr>
                        </pic:nvPicPr>
                        <pic:blipFill>
                          <a:blip r:embed="rId24"/>
                          <a:stretch>
                            <a:fillRect/>
                          </a:stretch>
                        </pic:blipFill>
                        <pic:spPr>
                          <a:xfrm>
                            <a:off x="0" y="0"/>
                            <a:ext cx="685165" cy="1218565"/>
                          </a:xfrm>
                          <a:prstGeom prst="rect">
                            <a:avLst/>
                          </a:prstGeom>
                        </pic:spPr>
                      </pic:pic>
                    </a:graphicData>
                  </a:graphic>
                </wp:inline>
              </w:drawing>
            </w:r>
          </w:p>
        </w:tc>
        <w:tc>
          <w:tcPr>
            <w:tcW w:w="1828"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常规</w:t>
            </w:r>
          </w:p>
        </w:tc>
        <w:tc>
          <w:tcPr>
            <w:tcW w:w="777"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张</w:t>
            </w:r>
          </w:p>
        </w:tc>
        <w:tc>
          <w:tcPr>
            <w:tcW w:w="859"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10</w:t>
            </w:r>
          </w:p>
        </w:tc>
        <w:tc>
          <w:tcPr>
            <w:tcW w:w="7173" w:type="dxa"/>
            <w:vAlign w:val="center"/>
          </w:tcPr>
          <w:p w:rsidR="00622DBF" w:rsidRDefault="0067285C">
            <w:pPr>
              <w:widowControl/>
              <w:jc w:val="left"/>
              <w:rPr>
                <w:rFonts w:asciiTheme="minorEastAsia" w:hAnsiTheme="minorEastAsia" w:cstheme="minorEastAsia"/>
                <w:szCs w:val="21"/>
              </w:rPr>
            </w:pPr>
            <w:r>
              <w:rPr>
                <w:rFonts w:asciiTheme="minorEastAsia" w:hAnsiTheme="minorEastAsia" w:cstheme="minorEastAsia" w:hint="eastAsia"/>
                <w:kern w:val="0"/>
                <w:szCs w:val="21"/>
                <w:lang w:bidi="ar"/>
              </w:rPr>
              <w:t>面料采用 ABS 复合材料，不变形，根据人体工学原理设计， 1.1 厚，结构牢固，各项 技术指标均达 ISO9001 国际标准</w:t>
            </w:r>
          </w:p>
        </w:tc>
      </w:tr>
      <w:tr w:rsidR="00622DBF">
        <w:trPr>
          <w:trHeight w:val="551"/>
        </w:trPr>
        <w:tc>
          <w:tcPr>
            <w:tcW w:w="600" w:type="dxa"/>
            <w:vAlign w:val="center"/>
          </w:tcPr>
          <w:p w:rsidR="00622DBF" w:rsidRDefault="0067285C">
            <w:pPr>
              <w:widowControl/>
              <w:jc w:val="center"/>
              <w:textAlignment w:val="center"/>
              <w:rPr>
                <w:rFonts w:asciiTheme="minorEastAsia" w:hAnsiTheme="minorEastAsia" w:cstheme="minorEastAsia"/>
                <w:szCs w:val="21"/>
              </w:rPr>
            </w:pPr>
            <w:r>
              <w:rPr>
                <w:rFonts w:ascii="宋体" w:eastAsia="宋体" w:hAnsi="宋体" w:cs="宋体" w:hint="eastAsia"/>
                <w:color w:val="000000"/>
                <w:kern w:val="0"/>
                <w:sz w:val="22"/>
                <w:szCs w:val="22"/>
                <w:lang w:bidi="ar"/>
              </w:rPr>
              <w:lastRenderedPageBreak/>
              <w:t>18</w:t>
            </w:r>
          </w:p>
        </w:tc>
        <w:tc>
          <w:tcPr>
            <w:tcW w:w="1214"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门卫桌</w:t>
            </w:r>
          </w:p>
        </w:tc>
        <w:tc>
          <w:tcPr>
            <w:tcW w:w="2522"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noProof/>
                <w:szCs w:val="21"/>
              </w:rPr>
              <w:drawing>
                <wp:inline distT="0" distB="0" distL="114300" distR="114300">
                  <wp:extent cx="1257935" cy="927100"/>
                  <wp:effectExtent l="0" t="0" r="18415" b="6350"/>
                  <wp:docPr id="2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
                          <pic:cNvPicPr>
                            <a:picLocks noChangeAspect="1"/>
                          </pic:cNvPicPr>
                        </pic:nvPicPr>
                        <pic:blipFill>
                          <a:blip r:embed="rId25"/>
                          <a:stretch>
                            <a:fillRect/>
                          </a:stretch>
                        </pic:blipFill>
                        <pic:spPr>
                          <a:xfrm>
                            <a:off x="0" y="0"/>
                            <a:ext cx="1257935" cy="927100"/>
                          </a:xfrm>
                          <a:prstGeom prst="rect">
                            <a:avLst/>
                          </a:prstGeom>
                          <a:noFill/>
                          <a:ln>
                            <a:noFill/>
                          </a:ln>
                        </pic:spPr>
                      </pic:pic>
                    </a:graphicData>
                  </a:graphic>
                </wp:inline>
              </w:drawing>
            </w:r>
          </w:p>
        </w:tc>
        <w:tc>
          <w:tcPr>
            <w:tcW w:w="1828"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800*500*750</w:t>
            </w:r>
          </w:p>
        </w:tc>
        <w:tc>
          <w:tcPr>
            <w:tcW w:w="777"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张</w:t>
            </w:r>
          </w:p>
        </w:tc>
        <w:tc>
          <w:tcPr>
            <w:tcW w:w="859" w:type="dxa"/>
            <w:vAlign w:val="center"/>
          </w:tcPr>
          <w:p w:rsidR="00622DBF" w:rsidRDefault="0067285C">
            <w:pPr>
              <w:jc w:val="center"/>
              <w:rPr>
                <w:rFonts w:asciiTheme="minorEastAsia" w:hAnsiTheme="minorEastAsia" w:cstheme="minorEastAsia"/>
                <w:szCs w:val="21"/>
              </w:rPr>
            </w:pPr>
            <w:r>
              <w:rPr>
                <w:rFonts w:asciiTheme="minorEastAsia" w:hAnsiTheme="minorEastAsia" w:cstheme="minorEastAsia" w:hint="eastAsia"/>
                <w:szCs w:val="21"/>
              </w:rPr>
              <w:t>1</w:t>
            </w:r>
          </w:p>
        </w:tc>
        <w:tc>
          <w:tcPr>
            <w:tcW w:w="7173" w:type="dxa"/>
            <w:vAlign w:val="center"/>
          </w:tcPr>
          <w:p w:rsidR="00622DBF" w:rsidRDefault="0067285C">
            <w:pPr>
              <w:widowControl/>
              <w:numPr>
                <w:ilvl w:val="0"/>
                <w:numId w:val="3"/>
              </w:numPr>
              <w:jc w:val="left"/>
            </w:pPr>
            <w:r>
              <w:rPr>
                <w:rFonts w:hint="eastAsia"/>
              </w:rPr>
              <w:t>板材采用</w:t>
            </w:r>
            <w:r>
              <w:rPr>
                <w:rFonts w:hint="eastAsia"/>
              </w:rPr>
              <w:t>E1</w:t>
            </w:r>
            <w:r>
              <w:rPr>
                <w:rFonts w:hint="eastAsia"/>
              </w:rPr>
              <w:t>级环保型刨花板，易清洁、耐磨防潮、光滑、等性能；</w:t>
            </w:r>
            <w:r>
              <w:rPr>
                <w:rFonts w:hint="eastAsia"/>
              </w:rPr>
              <w:br/>
              <w:t>2.</w:t>
            </w:r>
            <w:r>
              <w:rPr>
                <w:rFonts w:hint="eastAsia"/>
              </w:rPr>
              <w:t>封边</w:t>
            </w:r>
            <w:r>
              <w:rPr>
                <w:rFonts w:hint="eastAsia"/>
              </w:rPr>
              <w:t>: PVC</w:t>
            </w:r>
            <w:r>
              <w:rPr>
                <w:rFonts w:hint="eastAsia"/>
              </w:rPr>
              <w:t>近色封边条，进口全自动热熔封边机封边</w:t>
            </w:r>
            <w:r>
              <w:rPr>
                <w:rFonts w:hint="eastAsia"/>
              </w:rPr>
              <w:t>,</w:t>
            </w:r>
            <w:r>
              <w:rPr>
                <w:rFonts w:hint="eastAsia"/>
              </w:rPr>
              <w:t>封边牢固、整洁、无毛刺，线条平直，接缝吻合；</w:t>
            </w:r>
            <w:r>
              <w:rPr>
                <w:rFonts w:hint="eastAsia"/>
              </w:rPr>
              <w:t xml:space="preserve">                 </w:t>
            </w:r>
            <w:r>
              <w:rPr>
                <w:rFonts w:hint="eastAsia"/>
              </w:rPr>
              <w:br/>
              <w:t>3</w:t>
            </w:r>
            <w:r>
              <w:rPr>
                <w:rFonts w:hint="eastAsia"/>
              </w:rPr>
              <w:t>、五金配件：采用国内优质五金配件，品质优越，持久耐用</w:t>
            </w:r>
            <w:r>
              <w:rPr>
                <w:rFonts w:hint="eastAsia"/>
              </w:rPr>
              <w:t>.</w:t>
            </w:r>
          </w:p>
        </w:tc>
      </w:tr>
    </w:tbl>
    <w:p w:rsidR="00622DBF" w:rsidRDefault="00622DBF" w:rsidP="00AA6B2D">
      <w:pPr>
        <w:pStyle w:val="a0"/>
        <w:ind w:firstLine="420"/>
      </w:pPr>
    </w:p>
    <w:p w:rsidR="00622DBF" w:rsidRDefault="00622DBF">
      <w:pPr>
        <w:sectPr w:rsidR="00622DBF">
          <w:footerReference w:type="default" r:id="rId26"/>
          <w:pgSz w:w="16838" w:h="11906" w:orient="landscape"/>
          <w:pgMar w:top="850" w:right="1134" w:bottom="850" w:left="1134" w:header="851" w:footer="992" w:gutter="0"/>
          <w:cols w:space="0"/>
          <w:docGrid w:type="lines" w:linePitch="312"/>
        </w:sectPr>
      </w:pPr>
    </w:p>
    <w:p w:rsidR="008818D6" w:rsidRDefault="008818D6" w:rsidP="008818D6">
      <w:pPr>
        <w:pStyle w:val="a5"/>
        <w:spacing w:line="320" w:lineRule="exact"/>
        <w:jc w:val="center"/>
        <w:rPr>
          <w:rFonts w:hAnsi="宋体" w:cs="宋体"/>
          <w:b/>
          <w:bCs/>
          <w:sz w:val="32"/>
          <w:szCs w:val="32"/>
        </w:rPr>
      </w:pPr>
      <w:r>
        <w:rPr>
          <w:rFonts w:eastAsia="宋体" w:hAnsi="宋体" w:cs="宋体" w:hint="eastAsia"/>
          <w:b/>
          <w:bCs/>
          <w:sz w:val="32"/>
          <w:szCs w:val="32"/>
        </w:rPr>
        <w:lastRenderedPageBreak/>
        <w:t>评分办法</w:t>
      </w:r>
    </w:p>
    <w:p w:rsidR="008818D6" w:rsidRDefault="008818D6" w:rsidP="008818D6">
      <w:pPr>
        <w:pStyle w:val="a5"/>
        <w:spacing w:line="320" w:lineRule="exact"/>
        <w:ind w:firstLineChars="196" w:firstLine="472"/>
        <w:rPr>
          <w:rFonts w:hAnsi="宋体" w:cs="宋体"/>
          <w:b/>
          <w:bCs/>
          <w:sz w:val="24"/>
          <w:szCs w:val="24"/>
        </w:rPr>
      </w:pPr>
    </w:p>
    <w:p w:rsidR="008818D6" w:rsidRDefault="008818D6" w:rsidP="008818D6">
      <w:pPr>
        <w:pStyle w:val="a5"/>
        <w:spacing w:line="440" w:lineRule="exact"/>
        <w:ind w:firstLineChars="196" w:firstLine="472"/>
        <w:rPr>
          <w:rFonts w:hAnsi="宋体" w:cs="宋体"/>
          <w:b/>
          <w:bCs/>
          <w:sz w:val="24"/>
          <w:szCs w:val="24"/>
        </w:rPr>
      </w:pPr>
      <w:r>
        <w:rPr>
          <w:rFonts w:eastAsia="宋体" w:hAnsi="宋体" w:cs="宋体" w:hint="eastAsia"/>
          <w:b/>
          <w:bCs/>
          <w:sz w:val="24"/>
          <w:szCs w:val="24"/>
        </w:rPr>
        <w:t>一、评标依据及方式</w:t>
      </w:r>
    </w:p>
    <w:p w:rsidR="008818D6" w:rsidRDefault="008818D6" w:rsidP="008818D6">
      <w:pPr>
        <w:pStyle w:val="a5"/>
        <w:spacing w:line="440" w:lineRule="exact"/>
        <w:ind w:firstLineChars="200" w:firstLine="480"/>
        <w:rPr>
          <w:rFonts w:hAnsi="宋体" w:cs="宋体"/>
          <w:sz w:val="24"/>
          <w:szCs w:val="24"/>
        </w:rPr>
      </w:pPr>
      <w:r>
        <w:rPr>
          <w:rFonts w:eastAsia="宋体" w:hAnsi="宋体" w:cs="宋体" w:hint="eastAsia"/>
          <w:sz w:val="24"/>
          <w:szCs w:val="24"/>
        </w:rPr>
        <w:t>1.评标依据：医院询价小组以询价文件和投标文件为评标依据，对投标人的投标文件进行评审。</w:t>
      </w:r>
    </w:p>
    <w:p w:rsidR="008818D6" w:rsidRDefault="008818D6" w:rsidP="008818D6">
      <w:pPr>
        <w:pStyle w:val="a5"/>
        <w:spacing w:line="440" w:lineRule="exact"/>
        <w:ind w:firstLineChars="200" w:firstLine="480"/>
        <w:rPr>
          <w:rFonts w:hAnsi="宋体" w:cs="宋体"/>
          <w:sz w:val="24"/>
          <w:szCs w:val="24"/>
        </w:rPr>
      </w:pPr>
      <w:r>
        <w:rPr>
          <w:rFonts w:eastAsia="宋体" w:hAnsi="宋体" w:cs="宋体" w:hint="eastAsia"/>
          <w:sz w:val="24"/>
          <w:szCs w:val="24"/>
        </w:rPr>
        <w:t>2.评标方式：以封闭方式进行评</w:t>
      </w:r>
      <w:r>
        <w:rPr>
          <w:rFonts w:hAnsi="宋体" w:cs="宋体" w:hint="eastAsia"/>
          <w:sz w:val="24"/>
          <w:szCs w:val="24"/>
        </w:rPr>
        <w:t>审</w:t>
      </w:r>
      <w:r>
        <w:rPr>
          <w:rFonts w:eastAsia="宋体" w:hAnsi="宋体" w:cs="宋体" w:hint="eastAsia"/>
          <w:sz w:val="24"/>
          <w:szCs w:val="24"/>
        </w:rPr>
        <w:t>。</w:t>
      </w:r>
    </w:p>
    <w:p w:rsidR="008818D6" w:rsidRDefault="008818D6" w:rsidP="008818D6">
      <w:pPr>
        <w:pStyle w:val="a5"/>
        <w:spacing w:line="440" w:lineRule="exact"/>
        <w:ind w:firstLineChars="200" w:firstLine="480"/>
        <w:rPr>
          <w:rFonts w:hAnsi="宋体" w:cs="宋体"/>
          <w:sz w:val="24"/>
          <w:szCs w:val="24"/>
        </w:rPr>
      </w:pPr>
      <w:r>
        <w:rPr>
          <w:rFonts w:eastAsia="宋体" w:hAnsi="宋体" w:cs="宋体" w:hint="eastAsia"/>
          <w:sz w:val="24"/>
          <w:szCs w:val="24"/>
        </w:rPr>
        <w:t>3.根据财库〔2012〕69号文规定，医院询价小组成员要严格遵守采购相关法律制度，依法履行各自职责，公正、客观、审慎地组织和参与评审工作。各部分所占的分值如下：</w:t>
      </w:r>
    </w:p>
    <w:tbl>
      <w:tblPr>
        <w:tblStyle w:val="a9"/>
        <w:tblW w:w="0" w:type="auto"/>
        <w:jc w:val="center"/>
        <w:tblLook w:val="04A0" w:firstRow="1" w:lastRow="0" w:firstColumn="1" w:lastColumn="0" w:noHBand="0" w:noVBand="1"/>
      </w:tblPr>
      <w:tblGrid>
        <w:gridCol w:w="1883"/>
        <w:gridCol w:w="1701"/>
        <w:gridCol w:w="1984"/>
        <w:gridCol w:w="1843"/>
      </w:tblGrid>
      <w:tr w:rsidR="008818D6" w:rsidTr="00847C63">
        <w:trPr>
          <w:jc w:val="center"/>
        </w:trPr>
        <w:tc>
          <w:tcPr>
            <w:tcW w:w="1883" w:type="dxa"/>
          </w:tcPr>
          <w:p w:rsidR="008818D6" w:rsidRDefault="008818D6" w:rsidP="00847C63">
            <w:pPr>
              <w:pStyle w:val="a5"/>
              <w:spacing w:line="440" w:lineRule="exact"/>
              <w:jc w:val="center"/>
              <w:rPr>
                <w:rFonts w:hAnsi="宋体" w:cs="宋体"/>
                <w:sz w:val="24"/>
                <w:szCs w:val="24"/>
              </w:rPr>
            </w:pPr>
            <w:r>
              <w:rPr>
                <w:rFonts w:eastAsia="宋体" w:hAnsi="宋体" w:cs="宋体" w:hint="eastAsia"/>
                <w:sz w:val="24"/>
                <w:szCs w:val="24"/>
              </w:rPr>
              <w:t>价格分</w:t>
            </w:r>
          </w:p>
        </w:tc>
        <w:tc>
          <w:tcPr>
            <w:tcW w:w="1701" w:type="dxa"/>
          </w:tcPr>
          <w:p w:rsidR="008818D6" w:rsidRDefault="008818D6" w:rsidP="00847C63">
            <w:pPr>
              <w:pStyle w:val="a5"/>
              <w:spacing w:line="440" w:lineRule="exact"/>
              <w:jc w:val="center"/>
              <w:rPr>
                <w:rFonts w:hAnsi="宋体" w:cs="宋体"/>
                <w:sz w:val="24"/>
                <w:szCs w:val="24"/>
              </w:rPr>
            </w:pPr>
            <w:r>
              <w:rPr>
                <w:rFonts w:eastAsia="宋体" w:hAnsi="宋体" w:cs="宋体" w:hint="eastAsia"/>
                <w:sz w:val="24"/>
                <w:szCs w:val="24"/>
              </w:rPr>
              <w:t>样品分</w:t>
            </w:r>
          </w:p>
        </w:tc>
        <w:tc>
          <w:tcPr>
            <w:tcW w:w="1984" w:type="dxa"/>
          </w:tcPr>
          <w:p w:rsidR="008818D6" w:rsidRDefault="008818D6" w:rsidP="00847C63">
            <w:pPr>
              <w:pStyle w:val="a5"/>
              <w:spacing w:line="440" w:lineRule="exact"/>
              <w:jc w:val="center"/>
              <w:rPr>
                <w:rFonts w:hAnsi="宋体" w:cs="宋体"/>
                <w:sz w:val="24"/>
                <w:szCs w:val="24"/>
              </w:rPr>
            </w:pPr>
            <w:r>
              <w:rPr>
                <w:rFonts w:eastAsia="宋体" w:hAnsi="宋体" w:cs="宋体" w:hint="eastAsia"/>
                <w:sz w:val="24"/>
                <w:szCs w:val="24"/>
              </w:rPr>
              <w:t>履约能力保障分</w:t>
            </w:r>
          </w:p>
        </w:tc>
        <w:tc>
          <w:tcPr>
            <w:tcW w:w="1843" w:type="dxa"/>
          </w:tcPr>
          <w:p w:rsidR="008818D6" w:rsidRDefault="008818D6" w:rsidP="00847C63">
            <w:pPr>
              <w:pStyle w:val="a5"/>
              <w:spacing w:line="440" w:lineRule="exact"/>
              <w:jc w:val="center"/>
              <w:rPr>
                <w:rFonts w:hAnsi="宋体" w:cs="宋体"/>
                <w:sz w:val="24"/>
                <w:szCs w:val="24"/>
              </w:rPr>
            </w:pPr>
            <w:r>
              <w:rPr>
                <w:rFonts w:eastAsia="宋体" w:hAnsi="宋体" w:cs="宋体" w:hint="eastAsia"/>
                <w:sz w:val="24"/>
                <w:szCs w:val="24"/>
              </w:rPr>
              <w:t>售后服务分</w:t>
            </w:r>
          </w:p>
        </w:tc>
      </w:tr>
      <w:tr w:rsidR="008818D6" w:rsidTr="00847C63">
        <w:trPr>
          <w:jc w:val="center"/>
        </w:trPr>
        <w:tc>
          <w:tcPr>
            <w:tcW w:w="1883" w:type="dxa"/>
          </w:tcPr>
          <w:p w:rsidR="008818D6" w:rsidRDefault="008818D6" w:rsidP="00847C63">
            <w:pPr>
              <w:pStyle w:val="a5"/>
              <w:spacing w:line="440" w:lineRule="exact"/>
              <w:jc w:val="center"/>
              <w:rPr>
                <w:rFonts w:hAnsi="宋体" w:cs="宋体"/>
                <w:sz w:val="24"/>
                <w:szCs w:val="24"/>
              </w:rPr>
            </w:pPr>
            <w:r>
              <w:rPr>
                <w:rFonts w:eastAsia="宋体" w:hAnsi="宋体" w:cs="宋体" w:hint="eastAsia"/>
                <w:sz w:val="24"/>
                <w:szCs w:val="24"/>
              </w:rPr>
              <w:t>35</w:t>
            </w:r>
          </w:p>
        </w:tc>
        <w:tc>
          <w:tcPr>
            <w:tcW w:w="1701" w:type="dxa"/>
          </w:tcPr>
          <w:p w:rsidR="008818D6" w:rsidRDefault="008818D6" w:rsidP="00847C63">
            <w:pPr>
              <w:pStyle w:val="a5"/>
              <w:spacing w:line="440" w:lineRule="exact"/>
              <w:jc w:val="center"/>
              <w:rPr>
                <w:rFonts w:hAnsi="宋体" w:cs="宋体"/>
                <w:sz w:val="24"/>
                <w:szCs w:val="24"/>
              </w:rPr>
            </w:pPr>
            <w:r>
              <w:rPr>
                <w:rFonts w:eastAsia="宋体" w:hAnsi="宋体" w:cs="宋体" w:hint="eastAsia"/>
                <w:sz w:val="24"/>
                <w:szCs w:val="24"/>
              </w:rPr>
              <w:t>24</w:t>
            </w:r>
          </w:p>
        </w:tc>
        <w:tc>
          <w:tcPr>
            <w:tcW w:w="1984" w:type="dxa"/>
          </w:tcPr>
          <w:p w:rsidR="008818D6" w:rsidRDefault="008818D6" w:rsidP="00847C63">
            <w:pPr>
              <w:pStyle w:val="a5"/>
              <w:spacing w:line="440" w:lineRule="exact"/>
              <w:jc w:val="center"/>
              <w:rPr>
                <w:rFonts w:hAnsi="宋体" w:cs="宋体"/>
                <w:sz w:val="24"/>
                <w:szCs w:val="24"/>
              </w:rPr>
            </w:pPr>
            <w:r>
              <w:rPr>
                <w:rFonts w:hAnsi="宋体" w:cs="宋体" w:hint="eastAsia"/>
                <w:sz w:val="24"/>
                <w:szCs w:val="24"/>
              </w:rPr>
              <w:t>24</w:t>
            </w:r>
          </w:p>
        </w:tc>
        <w:tc>
          <w:tcPr>
            <w:tcW w:w="1843" w:type="dxa"/>
          </w:tcPr>
          <w:p w:rsidR="008818D6" w:rsidRDefault="008818D6" w:rsidP="00847C63">
            <w:pPr>
              <w:pStyle w:val="a5"/>
              <w:spacing w:line="440" w:lineRule="exact"/>
              <w:jc w:val="center"/>
              <w:rPr>
                <w:rFonts w:hAnsi="宋体" w:cs="宋体"/>
                <w:sz w:val="24"/>
                <w:szCs w:val="24"/>
              </w:rPr>
            </w:pPr>
            <w:r>
              <w:rPr>
                <w:rFonts w:hAnsi="宋体" w:cs="宋体" w:hint="eastAsia"/>
                <w:sz w:val="24"/>
                <w:szCs w:val="24"/>
              </w:rPr>
              <w:t>17</w:t>
            </w:r>
          </w:p>
        </w:tc>
      </w:tr>
    </w:tbl>
    <w:p w:rsidR="008818D6" w:rsidRDefault="008818D6" w:rsidP="008818D6">
      <w:pPr>
        <w:pStyle w:val="a5"/>
        <w:spacing w:line="440" w:lineRule="exact"/>
        <w:ind w:firstLineChars="200" w:firstLine="482"/>
        <w:rPr>
          <w:rFonts w:hAnsi="宋体" w:cs="宋体"/>
          <w:b/>
          <w:bCs/>
          <w:sz w:val="24"/>
          <w:szCs w:val="24"/>
        </w:rPr>
      </w:pPr>
      <w:r>
        <w:rPr>
          <w:rFonts w:eastAsia="宋体" w:hAnsi="宋体" w:cs="宋体" w:hint="eastAsia"/>
          <w:b/>
          <w:bCs/>
          <w:sz w:val="24"/>
          <w:szCs w:val="24"/>
        </w:rPr>
        <w:t>二、评标办法及评分标准</w:t>
      </w:r>
    </w:p>
    <w:p w:rsidR="008818D6" w:rsidRDefault="008818D6" w:rsidP="008818D6">
      <w:pPr>
        <w:pStyle w:val="a5"/>
        <w:spacing w:line="440" w:lineRule="exact"/>
        <w:ind w:firstLineChars="200" w:firstLine="480"/>
        <w:rPr>
          <w:rFonts w:hAnsi="宋体" w:cs="宋体"/>
          <w:bCs/>
          <w:sz w:val="24"/>
          <w:szCs w:val="24"/>
        </w:rPr>
      </w:pPr>
      <w:r>
        <w:rPr>
          <w:rFonts w:eastAsia="宋体" w:hAnsi="宋体" w:cs="宋体" w:hint="eastAsia"/>
          <w:bCs/>
          <w:sz w:val="24"/>
          <w:szCs w:val="24"/>
        </w:rPr>
        <w:t>（一）对进入详评的，采用综合评分法。</w:t>
      </w:r>
    </w:p>
    <w:p w:rsidR="008818D6" w:rsidRDefault="008818D6" w:rsidP="008818D6">
      <w:pPr>
        <w:pStyle w:val="a5"/>
        <w:spacing w:line="440" w:lineRule="exact"/>
        <w:ind w:firstLineChars="200" w:firstLine="480"/>
        <w:rPr>
          <w:rFonts w:hAnsi="宋体" w:cs="宋体"/>
          <w:bCs/>
          <w:sz w:val="24"/>
          <w:szCs w:val="24"/>
        </w:rPr>
      </w:pPr>
      <w:r>
        <w:rPr>
          <w:rFonts w:eastAsia="宋体" w:hAnsi="宋体" w:cs="宋体" w:hint="eastAsia"/>
          <w:bCs/>
          <w:sz w:val="24"/>
          <w:szCs w:val="24"/>
        </w:rPr>
        <w:t>（二）计分办法（按四舍五入取至小数点后二位）</w:t>
      </w:r>
    </w:p>
    <w:p w:rsidR="008818D6" w:rsidRDefault="008818D6" w:rsidP="008818D6">
      <w:pPr>
        <w:pStyle w:val="a5"/>
        <w:spacing w:line="440" w:lineRule="exact"/>
        <w:ind w:firstLineChars="200" w:firstLine="482"/>
        <w:rPr>
          <w:rFonts w:hAnsi="宋体" w:cs="宋体"/>
          <w:bCs/>
          <w:sz w:val="24"/>
          <w:szCs w:val="24"/>
        </w:rPr>
      </w:pPr>
      <w:r>
        <w:rPr>
          <w:rFonts w:eastAsia="宋体" w:hAnsi="宋体" w:cs="宋体" w:hint="eastAsia"/>
          <w:b/>
          <w:sz w:val="24"/>
          <w:szCs w:val="24"/>
        </w:rPr>
        <w:t xml:space="preserve">1. </w:t>
      </w:r>
      <w:r>
        <w:rPr>
          <w:rFonts w:eastAsia="宋体" w:hAnsi="宋体" w:cs="宋体" w:hint="eastAsia"/>
          <w:b/>
          <w:bCs/>
          <w:sz w:val="24"/>
          <w:szCs w:val="24"/>
        </w:rPr>
        <w:t>价格分……………………………………………………………………………35分</w:t>
      </w:r>
    </w:p>
    <w:p w:rsidR="008818D6" w:rsidRDefault="008818D6" w:rsidP="008818D6">
      <w:pPr>
        <w:snapToGrid w:val="0"/>
        <w:spacing w:line="440" w:lineRule="exact"/>
        <w:ind w:firstLineChars="200" w:firstLine="480"/>
        <w:rPr>
          <w:rFonts w:ascii="宋体" w:hAnsi="宋体" w:cs="宋体"/>
          <w:bCs/>
          <w:sz w:val="24"/>
        </w:rPr>
      </w:pPr>
      <w:r>
        <w:rPr>
          <w:rFonts w:ascii="宋体" w:eastAsia="宋体" w:hAnsi="宋体" w:cs="宋体" w:hint="eastAsia"/>
          <w:bCs/>
          <w:sz w:val="24"/>
        </w:rPr>
        <w:t>（1）以进入综合评分环节的最低的评标报价为基准价，基准价报价得分为35分。</w:t>
      </w:r>
    </w:p>
    <w:p w:rsidR="008818D6" w:rsidRDefault="008818D6" w:rsidP="008818D6">
      <w:pPr>
        <w:spacing w:line="440" w:lineRule="exact"/>
        <w:ind w:firstLineChars="200" w:firstLine="480"/>
        <w:rPr>
          <w:rFonts w:ascii="宋体" w:hAnsi="宋体" w:cs="宋体"/>
          <w:bCs/>
          <w:sz w:val="24"/>
        </w:rPr>
      </w:pPr>
      <w:r>
        <w:rPr>
          <w:rFonts w:ascii="宋体" w:eastAsia="宋体" w:hAnsi="宋体" w:cs="宋体" w:hint="eastAsia"/>
          <w:bCs/>
          <w:sz w:val="24"/>
        </w:rPr>
        <w:t xml:space="preserve">（2）价格分计算公式：        </w:t>
      </w:r>
    </w:p>
    <w:p w:rsidR="008818D6" w:rsidRDefault="008818D6" w:rsidP="008818D6">
      <w:pPr>
        <w:pStyle w:val="a5"/>
        <w:spacing w:line="440" w:lineRule="exact"/>
        <w:ind w:firstLineChars="200" w:firstLine="480"/>
        <w:rPr>
          <w:rFonts w:hAnsi="宋体" w:cs="宋体"/>
          <w:b/>
          <w:sz w:val="24"/>
          <w:szCs w:val="24"/>
        </w:rPr>
      </w:pPr>
      <w:r>
        <w:rPr>
          <w:rFonts w:eastAsia="宋体" w:hAnsi="宋体" w:cs="宋体" w:hint="eastAsia"/>
          <w:bCs/>
          <w:sz w:val="24"/>
          <w:szCs w:val="24"/>
        </w:rPr>
        <w:t xml:space="preserve">某投标人价格分=基准价/某投标人评标报价金额×35分 </w:t>
      </w:r>
      <w:r>
        <w:rPr>
          <w:rFonts w:eastAsia="宋体" w:hAnsi="宋体" w:cs="宋体" w:hint="eastAsia"/>
          <w:sz w:val="24"/>
          <w:szCs w:val="24"/>
        </w:rPr>
        <w:t xml:space="preserve">                 　  </w:t>
      </w:r>
      <w:r>
        <w:rPr>
          <w:rFonts w:eastAsia="宋体" w:hAnsi="宋体" w:cs="宋体" w:hint="eastAsia"/>
          <w:b/>
          <w:sz w:val="24"/>
          <w:szCs w:val="24"/>
        </w:rPr>
        <w:t xml:space="preserve">          </w:t>
      </w:r>
    </w:p>
    <w:p w:rsidR="008818D6" w:rsidRDefault="008818D6" w:rsidP="008818D6">
      <w:pPr>
        <w:pStyle w:val="a5"/>
        <w:spacing w:line="440" w:lineRule="exact"/>
        <w:ind w:firstLineChars="200" w:firstLine="482"/>
        <w:rPr>
          <w:rFonts w:hAnsi="宋体" w:cs="宋体"/>
          <w:b/>
          <w:bCs/>
          <w:sz w:val="24"/>
          <w:szCs w:val="24"/>
        </w:rPr>
      </w:pPr>
      <w:r>
        <w:rPr>
          <w:rFonts w:eastAsia="宋体" w:hAnsi="宋体" w:cs="宋体" w:hint="eastAsia"/>
          <w:b/>
          <w:sz w:val="24"/>
          <w:szCs w:val="24"/>
        </w:rPr>
        <w:t xml:space="preserve">2. </w:t>
      </w:r>
      <w:r>
        <w:rPr>
          <w:rFonts w:eastAsia="宋体" w:hAnsi="宋体" w:cs="宋体" w:hint="eastAsia"/>
          <w:b/>
          <w:bCs/>
          <w:sz w:val="24"/>
          <w:szCs w:val="24"/>
        </w:rPr>
        <w:t>样品分……………………………………………………………………………24分</w:t>
      </w:r>
    </w:p>
    <w:p w:rsidR="008818D6" w:rsidRDefault="008818D6" w:rsidP="008818D6">
      <w:pPr>
        <w:pStyle w:val="a5"/>
        <w:spacing w:line="440" w:lineRule="exact"/>
        <w:ind w:firstLineChars="200" w:firstLine="480"/>
        <w:rPr>
          <w:rFonts w:hAnsi="宋体" w:cs="宋体"/>
          <w:sz w:val="24"/>
          <w:szCs w:val="24"/>
        </w:rPr>
      </w:pPr>
      <w:r>
        <w:rPr>
          <w:rFonts w:eastAsia="宋体" w:hAnsi="宋体" w:cs="宋体" w:hint="eastAsia"/>
          <w:sz w:val="24"/>
          <w:szCs w:val="24"/>
        </w:rPr>
        <w:t>（1）主材小样分</w:t>
      </w:r>
    </w:p>
    <w:p w:rsidR="008818D6" w:rsidRDefault="008818D6" w:rsidP="008818D6">
      <w:pPr>
        <w:pStyle w:val="a5"/>
        <w:spacing w:line="440" w:lineRule="exact"/>
        <w:ind w:firstLineChars="200" w:firstLine="480"/>
        <w:rPr>
          <w:rFonts w:hAnsi="宋体" w:cs="宋体"/>
          <w:sz w:val="24"/>
          <w:szCs w:val="24"/>
        </w:rPr>
      </w:pPr>
      <w:r>
        <w:rPr>
          <w:rFonts w:eastAsia="宋体" w:hAnsi="宋体" w:cs="宋体" w:hint="eastAsia"/>
          <w:sz w:val="24"/>
          <w:szCs w:val="24"/>
        </w:rPr>
        <w:t>由评委根据各投标人所提供主材小样的质量情况：①材质用料（1～4分）；②工艺水平（1～4分）等方面进行横向比较，并相应打分。</w:t>
      </w:r>
    </w:p>
    <w:p w:rsidR="008818D6" w:rsidRDefault="008818D6" w:rsidP="008818D6">
      <w:pPr>
        <w:pStyle w:val="a5"/>
        <w:spacing w:line="440" w:lineRule="exact"/>
        <w:ind w:firstLineChars="200" w:firstLine="480"/>
        <w:rPr>
          <w:rFonts w:hAnsi="宋体" w:cs="宋体"/>
          <w:sz w:val="24"/>
          <w:szCs w:val="24"/>
        </w:rPr>
      </w:pPr>
      <w:r>
        <w:rPr>
          <w:rFonts w:eastAsia="宋体" w:hAnsi="宋体" w:cs="宋体" w:hint="eastAsia"/>
          <w:sz w:val="24"/>
          <w:szCs w:val="24"/>
        </w:rPr>
        <w:t>（2）五金配件样品分</w:t>
      </w:r>
    </w:p>
    <w:p w:rsidR="008818D6" w:rsidRDefault="008818D6" w:rsidP="008818D6">
      <w:pPr>
        <w:pStyle w:val="a5"/>
        <w:spacing w:line="440" w:lineRule="exact"/>
        <w:ind w:firstLineChars="200" w:firstLine="480"/>
        <w:rPr>
          <w:rFonts w:hAnsi="宋体" w:cs="宋体"/>
          <w:sz w:val="24"/>
          <w:szCs w:val="24"/>
        </w:rPr>
      </w:pPr>
      <w:r>
        <w:rPr>
          <w:rFonts w:eastAsia="宋体" w:hAnsi="宋体" w:cs="宋体" w:hint="eastAsia"/>
          <w:sz w:val="24"/>
          <w:szCs w:val="24"/>
        </w:rPr>
        <w:t>由评委根据各投标人所提供五金配件的质量情况：①材质用料（1～4分）；②工艺水平（1～4分）等方面进行横向比较，并相应打分。</w:t>
      </w:r>
    </w:p>
    <w:p w:rsidR="008818D6" w:rsidRDefault="008818D6" w:rsidP="008818D6">
      <w:pPr>
        <w:pStyle w:val="a5"/>
        <w:numPr>
          <w:ilvl w:val="0"/>
          <w:numId w:val="5"/>
        </w:numPr>
        <w:spacing w:line="440" w:lineRule="exact"/>
        <w:ind w:firstLineChars="200" w:firstLine="480"/>
        <w:rPr>
          <w:rFonts w:hAnsi="宋体" w:cs="宋体"/>
          <w:sz w:val="24"/>
          <w:szCs w:val="24"/>
        </w:rPr>
      </w:pPr>
      <w:r>
        <w:rPr>
          <w:rFonts w:eastAsia="宋体" w:hAnsi="宋体" w:cs="宋体" w:hint="eastAsia"/>
          <w:sz w:val="24"/>
          <w:szCs w:val="24"/>
        </w:rPr>
        <w:t>西皮样品分</w:t>
      </w:r>
    </w:p>
    <w:p w:rsidR="008818D6" w:rsidRDefault="008818D6" w:rsidP="008818D6">
      <w:pPr>
        <w:pStyle w:val="a5"/>
        <w:spacing w:line="440" w:lineRule="exact"/>
        <w:ind w:firstLineChars="200" w:firstLine="480"/>
        <w:rPr>
          <w:rFonts w:hAnsi="宋体" w:cs="宋体"/>
          <w:sz w:val="24"/>
          <w:szCs w:val="24"/>
        </w:rPr>
      </w:pPr>
      <w:r>
        <w:rPr>
          <w:rFonts w:eastAsia="宋体" w:hAnsi="宋体" w:cs="宋体" w:hint="eastAsia"/>
          <w:sz w:val="24"/>
          <w:szCs w:val="24"/>
        </w:rPr>
        <w:t>由评委根据各投标人所提供西皮小样的质量情况：①材质用料（1～4分）；②工艺水平（1～4分）等方面进行横向比较，并相应打分。</w:t>
      </w:r>
    </w:p>
    <w:p w:rsidR="008818D6" w:rsidRDefault="008818D6" w:rsidP="008818D6">
      <w:pPr>
        <w:spacing w:line="440" w:lineRule="exact"/>
        <w:ind w:firstLineChars="200" w:firstLine="482"/>
        <w:rPr>
          <w:rFonts w:ascii="宋体" w:hAnsi="宋体" w:cs="宋体"/>
          <w:sz w:val="24"/>
        </w:rPr>
      </w:pPr>
      <w:r>
        <w:rPr>
          <w:rFonts w:ascii="宋体" w:eastAsia="宋体" w:hAnsi="宋体" w:cs="宋体" w:hint="eastAsia"/>
          <w:b/>
          <w:sz w:val="24"/>
        </w:rPr>
        <w:t>3.履约能力保障分……………………………………………………………………</w:t>
      </w:r>
      <w:r>
        <w:rPr>
          <w:rFonts w:ascii="宋体" w:hAnsi="宋体" w:cs="宋体" w:hint="eastAsia"/>
          <w:b/>
          <w:sz w:val="24"/>
        </w:rPr>
        <w:t>24</w:t>
      </w:r>
      <w:r>
        <w:rPr>
          <w:rFonts w:ascii="宋体" w:eastAsia="宋体" w:hAnsi="宋体" w:cs="宋体" w:hint="eastAsia"/>
          <w:sz w:val="24"/>
        </w:rPr>
        <w:t>分</w:t>
      </w:r>
    </w:p>
    <w:p w:rsidR="008818D6" w:rsidRDefault="008818D6" w:rsidP="008818D6">
      <w:pPr>
        <w:pStyle w:val="a5"/>
        <w:spacing w:line="440" w:lineRule="exact"/>
        <w:ind w:firstLineChars="200" w:firstLine="480"/>
        <w:rPr>
          <w:rFonts w:hAnsi="宋体" w:cs="宋体"/>
          <w:sz w:val="24"/>
          <w:szCs w:val="24"/>
        </w:rPr>
      </w:pPr>
      <w:r>
        <w:rPr>
          <w:rFonts w:eastAsia="宋体" w:hAnsi="宋体" w:cs="宋体" w:hint="eastAsia"/>
          <w:sz w:val="24"/>
          <w:szCs w:val="24"/>
        </w:rPr>
        <w:t>（1）信誉分(8分）：</w:t>
      </w:r>
    </w:p>
    <w:p w:rsidR="008818D6" w:rsidRDefault="008818D6" w:rsidP="008818D6">
      <w:pPr>
        <w:pStyle w:val="a5"/>
        <w:spacing w:line="440" w:lineRule="exact"/>
        <w:ind w:firstLineChars="200" w:firstLine="480"/>
        <w:rPr>
          <w:rFonts w:hAnsi="宋体" w:cs="宋体"/>
          <w:sz w:val="24"/>
          <w:szCs w:val="24"/>
        </w:rPr>
      </w:pPr>
      <w:r>
        <w:rPr>
          <w:rFonts w:eastAsia="宋体" w:hAnsi="宋体" w:cs="宋体" w:hint="eastAsia"/>
          <w:sz w:val="24"/>
          <w:szCs w:val="24"/>
        </w:rPr>
        <w:t>①投标人或生产厂家获得</w:t>
      </w:r>
      <w:r>
        <w:rPr>
          <w:rFonts w:eastAsia="宋体" w:hAnsi="宋体" w:cs="宋体" w:hint="eastAsia"/>
          <w:color w:val="000000"/>
          <w:kern w:val="0"/>
          <w:sz w:val="24"/>
          <w:szCs w:val="24"/>
        </w:rPr>
        <w:t>ISO9001质量管理体系认证</w:t>
      </w:r>
      <w:r>
        <w:rPr>
          <w:rFonts w:eastAsia="宋体" w:hAnsi="宋体" w:cs="宋体" w:hint="eastAsia"/>
          <w:sz w:val="24"/>
          <w:szCs w:val="24"/>
        </w:rPr>
        <w:t xml:space="preserve">得1分。     </w:t>
      </w:r>
    </w:p>
    <w:p w:rsidR="008818D6" w:rsidRDefault="008818D6" w:rsidP="008818D6">
      <w:pPr>
        <w:pStyle w:val="a5"/>
        <w:spacing w:line="440" w:lineRule="exact"/>
        <w:ind w:firstLineChars="200" w:firstLine="480"/>
        <w:rPr>
          <w:rFonts w:hAnsi="宋体" w:cs="宋体"/>
          <w:sz w:val="24"/>
          <w:szCs w:val="24"/>
        </w:rPr>
      </w:pPr>
      <w:r>
        <w:rPr>
          <w:rFonts w:hAnsi="宋体" w:cs="宋体" w:hint="eastAsia"/>
          <w:sz w:val="24"/>
          <w:szCs w:val="24"/>
        </w:rPr>
        <w:fldChar w:fldCharType="begin"/>
      </w:r>
      <w:r>
        <w:rPr>
          <w:rFonts w:eastAsia="宋体" w:hAnsi="宋体" w:cs="宋体" w:hint="eastAsia"/>
          <w:sz w:val="24"/>
          <w:szCs w:val="24"/>
        </w:rPr>
        <w:instrText xml:space="preserve"> = 2 \* GB3 </w:instrText>
      </w:r>
      <w:r>
        <w:rPr>
          <w:rFonts w:hAnsi="宋体" w:cs="宋体" w:hint="eastAsia"/>
          <w:sz w:val="24"/>
          <w:szCs w:val="24"/>
        </w:rPr>
        <w:fldChar w:fldCharType="separate"/>
      </w:r>
      <w:r>
        <w:rPr>
          <w:rFonts w:eastAsia="宋体" w:hAnsi="宋体" w:cs="宋体" w:hint="eastAsia"/>
          <w:sz w:val="24"/>
          <w:szCs w:val="24"/>
        </w:rPr>
        <w:t>②</w:t>
      </w:r>
      <w:r>
        <w:rPr>
          <w:rFonts w:hAnsi="宋体" w:cs="宋体" w:hint="eastAsia"/>
          <w:sz w:val="24"/>
          <w:szCs w:val="24"/>
        </w:rPr>
        <w:fldChar w:fldCharType="end"/>
      </w:r>
      <w:r>
        <w:rPr>
          <w:rFonts w:eastAsia="宋体" w:hAnsi="宋体" w:cs="宋体" w:hint="eastAsia"/>
          <w:sz w:val="24"/>
          <w:szCs w:val="24"/>
        </w:rPr>
        <w:t>投标人或生产厂家获得</w:t>
      </w:r>
      <w:r>
        <w:rPr>
          <w:rFonts w:eastAsia="宋体" w:hAnsi="宋体" w:cs="宋体" w:hint="eastAsia"/>
          <w:color w:val="000000"/>
          <w:kern w:val="0"/>
          <w:sz w:val="24"/>
          <w:szCs w:val="24"/>
        </w:rPr>
        <w:t>ISO14001环境管理体系认证</w:t>
      </w:r>
      <w:r>
        <w:rPr>
          <w:rFonts w:eastAsia="宋体" w:hAnsi="宋体" w:cs="宋体" w:hint="eastAsia"/>
          <w:sz w:val="24"/>
          <w:szCs w:val="24"/>
        </w:rPr>
        <w:t>得1分。</w:t>
      </w:r>
    </w:p>
    <w:p w:rsidR="008818D6" w:rsidRDefault="008818D6" w:rsidP="008818D6">
      <w:pPr>
        <w:pStyle w:val="a5"/>
        <w:spacing w:line="440" w:lineRule="exact"/>
        <w:ind w:firstLineChars="200" w:firstLine="480"/>
        <w:rPr>
          <w:rFonts w:hAnsi="宋体" w:cs="宋体"/>
          <w:sz w:val="24"/>
          <w:szCs w:val="24"/>
        </w:rPr>
      </w:pPr>
      <w:r>
        <w:rPr>
          <w:rFonts w:eastAsia="宋体" w:hAnsi="宋体" w:cs="宋体" w:hint="eastAsia"/>
          <w:sz w:val="24"/>
          <w:szCs w:val="24"/>
        </w:rPr>
        <w:t>③投标人或生产厂家获得五星级服务认证证书得2分。</w:t>
      </w:r>
    </w:p>
    <w:p w:rsidR="008818D6" w:rsidRDefault="008818D6" w:rsidP="008818D6">
      <w:pPr>
        <w:pStyle w:val="a5"/>
        <w:spacing w:line="440" w:lineRule="exact"/>
        <w:ind w:firstLineChars="200" w:firstLine="480"/>
        <w:rPr>
          <w:rFonts w:hAnsi="宋体" w:cs="宋体"/>
          <w:sz w:val="24"/>
          <w:szCs w:val="24"/>
        </w:rPr>
      </w:pPr>
      <w:r>
        <w:rPr>
          <w:rFonts w:eastAsia="宋体" w:hAnsi="宋体" w:cs="宋体" w:hint="eastAsia"/>
          <w:bCs/>
          <w:sz w:val="24"/>
          <w:szCs w:val="24"/>
        </w:rPr>
        <w:lastRenderedPageBreak/>
        <w:t>④</w:t>
      </w:r>
      <w:r>
        <w:rPr>
          <w:rFonts w:eastAsia="宋体" w:hAnsi="宋体" w:cs="宋体" w:hint="eastAsia"/>
          <w:sz w:val="24"/>
          <w:szCs w:val="24"/>
        </w:rPr>
        <w:t>投标人所投产品通过中国环保产品认证证书（木制家具、金属家具、软体家具）得2分。</w:t>
      </w:r>
    </w:p>
    <w:p w:rsidR="008818D6" w:rsidRDefault="008818D6" w:rsidP="008818D6">
      <w:pPr>
        <w:pStyle w:val="a5"/>
        <w:spacing w:line="440" w:lineRule="exact"/>
        <w:ind w:firstLineChars="200" w:firstLine="480"/>
        <w:rPr>
          <w:rFonts w:hAnsi="宋体" w:cs="宋体"/>
          <w:b/>
          <w:sz w:val="24"/>
          <w:szCs w:val="24"/>
          <w:highlight w:val="red"/>
        </w:rPr>
      </w:pPr>
      <w:r>
        <w:rPr>
          <w:rFonts w:eastAsia="宋体" w:hAnsi="宋体" w:cs="宋体" w:hint="eastAsia"/>
          <w:sz w:val="24"/>
          <w:szCs w:val="24"/>
        </w:rPr>
        <w:t xml:space="preserve">⑤投标人所投产品通过低VOCs家具产品认证证书（木制家具、金属家具、软体家具）得2分。  </w:t>
      </w:r>
    </w:p>
    <w:p w:rsidR="008818D6" w:rsidRDefault="008818D6" w:rsidP="008818D6">
      <w:pPr>
        <w:pStyle w:val="a5"/>
        <w:numPr>
          <w:ilvl w:val="0"/>
          <w:numId w:val="6"/>
        </w:numPr>
        <w:spacing w:line="440" w:lineRule="exact"/>
        <w:ind w:firstLineChars="200" w:firstLine="480"/>
        <w:rPr>
          <w:rFonts w:hAnsi="宋体" w:cs="宋体"/>
          <w:sz w:val="24"/>
          <w:szCs w:val="24"/>
        </w:rPr>
      </w:pPr>
      <w:r>
        <w:rPr>
          <w:rFonts w:eastAsia="宋体" w:hAnsi="宋体" w:cs="宋体" w:hint="eastAsia"/>
          <w:sz w:val="24"/>
          <w:szCs w:val="24"/>
        </w:rPr>
        <w:t>业绩分（1</w:t>
      </w:r>
      <w:r>
        <w:rPr>
          <w:rFonts w:hAnsi="宋体" w:cs="宋体" w:hint="eastAsia"/>
          <w:sz w:val="24"/>
          <w:szCs w:val="24"/>
        </w:rPr>
        <w:t>6</w:t>
      </w:r>
      <w:r>
        <w:rPr>
          <w:rFonts w:eastAsia="宋体" w:hAnsi="宋体" w:cs="宋体" w:hint="eastAsia"/>
          <w:sz w:val="24"/>
          <w:szCs w:val="24"/>
        </w:rPr>
        <w:t>分）：</w:t>
      </w:r>
    </w:p>
    <w:p w:rsidR="008818D6" w:rsidRDefault="008818D6" w:rsidP="008818D6">
      <w:pPr>
        <w:pStyle w:val="a5"/>
        <w:spacing w:line="440" w:lineRule="exact"/>
        <w:ind w:firstLineChars="200" w:firstLine="480"/>
        <w:rPr>
          <w:rFonts w:hAnsi="宋体" w:cs="宋体"/>
          <w:color w:val="000000" w:themeColor="text1"/>
          <w:sz w:val="24"/>
          <w:szCs w:val="24"/>
        </w:rPr>
      </w:pPr>
      <w:r>
        <w:rPr>
          <w:rFonts w:eastAsia="宋体" w:hAnsi="宋体" w:cs="宋体" w:hint="eastAsia"/>
          <w:sz w:val="24"/>
          <w:szCs w:val="24"/>
        </w:rPr>
        <w:t>①</w:t>
      </w:r>
      <w:r>
        <w:rPr>
          <w:rFonts w:hAnsi="宋体" w:cs="宋体" w:hint="eastAsia"/>
          <w:sz w:val="24"/>
          <w:szCs w:val="24"/>
        </w:rPr>
        <w:t>2020年以来</w:t>
      </w:r>
      <w:r>
        <w:rPr>
          <w:rFonts w:eastAsia="宋体" w:hAnsi="宋体" w:cs="宋体" w:hint="eastAsia"/>
          <w:sz w:val="24"/>
          <w:szCs w:val="24"/>
        </w:rPr>
        <w:t>投标人具有三甲医院家具</w:t>
      </w:r>
      <w:r>
        <w:rPr>
          <w:rFonts w:hAnsi="宋体" w:cs="宋体" w:hint="eastAsia"/>
          <w:sz w:val="24"/>
          <w:szCs w:val="24"/>
        </w:rPr>
        <w:t>类</w:t>
      </w:r>
      <w:r>
        <w:rPr>
          <w:rFonts w:eastAsia="宋体" w:hAnsi="宋体" w:cs="宋体" w:hint="eastAsia"/>
          <w:sz w:val="24"/>
          <w:szCs w:val="24"/>
        </w:rPr>
        <w:t>销售业绩</w:t>
      </w:r>
      <w:r>
        <w:rPr>
          <w:rFonts w:hAnsi="宋体" w:cs="宋体" w:hint="eastAsia"/>
          <w:sz w:val="24"/>
          <w:szCs w:val="24"/>
        </w:rPr>
        <w:t>且≥10万元</w:t>
      </w:r>
      <w:r>
        <w:rPr>
          <w:rFonts w:eastAsia="宋体" w:hAnsi="宋体" w:cs="宋体" w:hint="eastAsia"/>
          <w:sz w:val="24"/>
          <w:szCs w:val="24"/>
        </w:rPr>
        <w:t>得</w:t>
      </w:r>
      <w:r>
        <w:rPr>
          <w:rFonts w:hAnsi="宋体" w:cs="宋体" w:hint="eastAsia"/>
          <w:sz w:val="24"/>
          <w:szCs w:val="24"/>
        </w:rPr>
        <w:t>10</w:t>
      </w:r>
      <w:r>
        <w:rPr>
          <w:rFonts w:eastAsia="宋体" w:hAnsi="宋体" w:cs="宋体" w:hint="eastAsia"/>
          <w:sz w:val="24"/>
          <w:szCs w:val="24"/>
        </w:rPr>
        <w:t>分，投标人具有三甲医院家具销售业绩</w:t>
      </w:r>
      <w:r>
        <w:rPr>
          <w:rFonts w:hAnsi="宋体" w:cs="宋体" w:hint="eastAsia"/>
          <w:sz w:val="24"/>
          <w:szCs w:val="24"/>
        </w:rPr>
        <w:t>且＜10万元</w:t>
      </w:r>
      <w:r>
        <w:rPr>
          <w:rFonts w:eastAsia="宋体" w:hAnsi="宋体" w:cs="宋体" w:hint="eastAsia"/>
          <w:sz w:val="24"/>
          <w:szCs w:val="24"/>
        </w:rPr>
        <w:t>得</w:t>
      </w:r>
      <w:r>
        <w:rPr>
          <w:rFonts w:hAnsi="宋体" w:cs="宋体" w:hint="eastAsia"/>
          <w:sz w:val="24"/>
          <w:szCs w:val="24"/>
        </w:rPr>
        <w:t>5</w:t>
      </w:r>
      <w:r>
        <w:rPr>
          <w:rFonts w:eastAsia="宋体" w:hAnsi="宋体" w:cs="宋体" w:hint="eastAsia"/>
          <w:sz w:val="24"/>
          <w:szCs w:val="24"/>
        </w:rPr>
        <w:t>分</w:t>
      </w:r>
      <w:r>
        <w:rPr>
          <w:rFonts w:hAnsi="宋体" w:cs="宋体" w:hint="eastAsia"/>
          <w:sz w:val="24"/>
          <w:szCs w:val="24"/>
        </w:rPr>
        <w:t>，</w:t>
      </w:r>
      <w:r>
        <w:rPr>
          <w:rFonts w:eastAsia="宋体" w:hAnsi="宋体" w:cs="宋体" w:hint="eastAsia"/>
          <w:sz w:val="24"/>
          <w:szCs w:val="24"/>
        </w:rPr>
        <w:t>无相关销售经验的得1分</w:t>
      </w:r>
      <w:r>
        <w:rPr>
          <w:rFonts w:hAnsi="宋体" w:cs="宋体" w:hint="eastAsia"/>
          <w:sz w:val="24"/>
          <w:szCs w:val="24"/>
        </w:rPr>
        <w:t>。</w:t>
      </w:r>
      <w:r>
        <w:rPr>
          <w:rFonts w:eastAsia="宋体" w:hAnsi="宋体" w:cs="宋体" w:hint="eastAsia"/>
          <w:color w:val="000000" w:themeColor="text1"/>
          <w:sz w:val="24"/>
          <w:szCs w:val="24"/>
        </w:rPr>
        <w:t>（</w:t>
      </w:r>
      <w:r>
        <w:rPr>
          <w:rFonts w:hAnsi="宋体" w:cs="宋体" w:hint="eastAsia"/>
          <w:sz w:val="24"/>
          <w:szCs w:val="24"/>
        </w:rPr>
        <w:t>以中标通知书或合同为准</w:t>
      </w:r>
      <w:r>
        <w:rPr>
          <w:rFonts w:hAnsi="宋体" w:cs="宋体" w:hint="eastAsia"/>
          <w:color w:val="000000" w:themeColor="text1"/>
          <w:sz w:val="24"/>
          <w:szCs w:val="24"/>
        </w:rPr>
        <w:t>，原件备查</w:t>
      </w:r>
      <w:r>
        <w:rPr>
          <w:rFonts w:eastAsia="宋体" w:hAnsi="宋体" w:cs="宋体" w:hint="eastAsia"/>
          <w:bCs/>
          <w:color w:val="000000" w:themeColor="text1"/>
          <w:sz w:val="24"/>
          <w:szCs w:val="24"/>
        </w:rPr>
        <w:t>）</w:t>
      </w:r>
    </w:p>
    <w:p w:rsidR="008818D6" w:rsidRDefault="008818D6" w:rsidP="008818D6">
      <w:pPr>
        <w:pStyle w:val="a5"/>
        <w:spacing w:line="440" w:lineRule="exact"/>
        <w:ind w:firstLineChars="200" w:firstLine="480"/>
        <w:rPr>
          <w:rFonts w:hAnsi="宋体" w:cs="宋体"/>
          <w:sz w:val="24"/>
          <w:szCs w:val="24"/>
        </w:rPr>
      </w:pPr>
      <w:r>
        <w:rPr>
          <w:rFonts w:eastAsia="宋体" w:hAnsi="宋体" w:cs="宋体" w:hint="eastAsia"/>
          <w:sz w:val="24"/>
          <w:szCs w:val="24"/>
        </w:rPr>
        <w:t>②</w:t>
      </w:r>
      <w:r>
        <w:rPr>
          <w:rFonts w:eastAsia="宋体" w:hAnsi="宋体" w:cs="宋体"/>
          <w:sz w:val="24"/>
          <w:szCs w:val="24"/>
        </w:rPr>
        <w:t>2020年以来投标人具有非三甲医院家具类销售业绩，中标总金额＞5万元且≤</w:t>
      </w:r>
      <w:r>
        <w:rPr>
          <w:rFonts w:hAnsi="宋体" w:cs="宋体" w:hint="eastAsia"/>
          <w:sz w:val="24"/>
          <w:szCs w:val="24"/>
        </w:rPr>
        <w:t>20</w:t>
      </w:r>
      <w:r>
        <w:rPr>
          <w:rFonts w:eastAsia="宋体" w:hAnsi="宋体" w:cs="宋体"/>
          <w:sz w:val="24"/>
          <w:szCs w:val="24"/>
        </w:rPr>
        <w:t>万元，每个项目得1分，满分3分；中标总金额＞</w:t>
      </w:r>
      <w:r>
        <w:rPr>
          <w:rFonts w:hAnsi="宋体" w:cs="宋体" w:hint="eastAsia"/>
          <w:sz w:val="24"/>
          <w:szCs w:val="24"/>
        </w:rPr>
        <w:t>20</w:t>
      </w:r>
      <w:r>
        <w:rPr>
          <w:rFonts w:eastAsia="宋体" w:hAnsi="宋体" w:cs="宋体"/>
          <w:sz w:val="24"/>
          <w:szCs w:val="24"/>
        </w:rPr>
        <w:t>万元,每个项目得1分,满分3分。（以中标通知书或合同为准，原件备查） </w:t>
      </w:r>
    </w:p>
    <w:p w:rsidR="008818D6" w:rsidRDefault="008818D6" w:rsidP="008818D6">
      <w:pPr>
        <w:spacing w:line="440" w:lineRule="exact"/>
        <w:ind w:firstLineChars="200" w:firstLine="482"/>
        <w:rPr>
          <w:rFonts w:ascii="宋体" w:hAnsi="宋体" w:cs="宋体"/>
          <w:b/>
          <w:sz w:val="24"/>
        </w:rPr>
      </w:pPr>
      <w:r>
        <w:rPr>
          <w:rFonts w:ascii="宋体" w:eastAsia="宋体" w:hAnsi="宋体" w:cs="宋体" w:hint="eastAsia"/>
          <w:b/>
          <w:sz w:val="24"/>
        </w:rPr>
        <w:t>4.售后服务分…………………………………………………………………………</w:t>
      </w:r>
      <w:r>
        <w:rPr>
          <w:rFonts w:ascii="宋体" w:hAnsi="宋体" w:cs="宋体" w:hint="eastAsia"/>
          <w:b/>
          <w:sz w:val="24"/>
        </w:rPr>
        <w:t>17</w:t>
      </w:r>
      <w:r>
        <w:rPr>
          <w:rFonts w:ascii="宋体" w:eastAsia="宋体" w:hAnsi="宋体" w:cs="宋体" w:hint="eastAsia"/>
          <w:b/>
          <w:sz w:val="24"/>
        </w:rPr>
        <w:t>分</w:t>
      </w:r>
    </w:p>
    <w:p w:rsidR="008818D6" w:rsidRDefault="008818D6" w:rsidP="008818D6">
      <w:pPr>
        <w:pStyle w:val="a5"/>
        <w:spacing w:line="440" w:lineRule="exact"/>
        <w:ind w:firstLineChars="200" w:firstLine="480"/>
        <w:rPr>
          <w:rFonts w:hAnsi="宋体" w:cs="宋体"/>
          <w:sz w:val="24"/>
          <w:szCs w:val="24"/>
        </w:rPr>
      </w:pPr>
      <w:r>
        <w:rPr>
          <w:rFonts w:eastAsia="宋体" w:hAnsi="宋体" w:cs="宋体" w:hint="eastAsia"/>
          <w:sz w:val="24"/>
          <w:szCs w:val="24"/>
        </w:rPr>
        <w:t>（1）由评委根据各投标人提供的“售后服务承诺书”中技术培训方案、出现故障解决方案、本地售后服务保障、免费保修期外维修方案（含零配件供应方案）、其他增值售后服务或其它实质性优惠措施内容：①针对性（1～</w:t>
      </w:r>
      <w:r>
        <w:rPr>
          <w:rFonts w:hAnsi="宋体" w:cs="宋体" w:hint="eastAsia"/>
          <w:sz w:val="24"/>
          <w:szCs w:val="24"/>
        </w:rPr>
        <w:t>6</w:t>
      </w:r>
      <w:r>
        <w:rPr>
          <w:rFonts w:eastAsia="宋体" w:hAnsi="宋体" w:cs="宋体" w:hint="eastAsia"/>
          <w:sz w:val="24"/>
          <w:szCs w:val="24"/>
        </w:rPr>
        <w:t>分）；②可行性（1～</w:t>
      </w:r>
      <w:r>
        <w:rPr>
          <w:rFonts w:hAnsi="宋体" w:cs="宋体" w:hint="eastAsia"/>
          <w:sz w:val="24"/>
          <w:szCs w:val="24"/>
        </w:rPr>
        <w:t>6</w:t>
      </w:r>
      <w:r>
        <w:rPr>
          <w:rFonts w:eastAsia="宋体" w:hAnsi="宋体" w:cs="宋体" w:hint="eastAsia"/>
          <w:sz w:val="24"/>
          <w:szCs w:val="24"/>
        </w:rPr>
        <w:t>分）等方面进行横向比较。</w:t>
      </w:r>
    </w:p>
    <w:p w:rsidR="008818D6" w:rsidRDefault="008818D6" w:rsidP="008818D6">
      <w:pPr>
        <w:pStyle w:val="a5"/>
        <w:spacing w:line="440" w:lineRule="exact"/>
        <w:ind w:firstLineChars="200" w:firstLine="480"/>
        <w:rPr>
          <w:rFonts w:hAnsi="宋体" w:cs="宋体"/>
          <w:sz w:val="24"/>
          <w:szCs w:val="24"/>
        </w:rPr>
      </w:pPr>
      <w:r>
        <w:rPr>
          <w:rFonts w:eastAsia="宋体" w:hAnsi="宋体" w:cs="宋体" w:hint="eastAsia"/>
          <w:sz w:val="24"/>
          <w:szCs w:val="24"/>
        </w:rPr>
        <w:t>（2）承诺更长</w:t>
      </w:r>
      <w:r>
        <w:rPr>
          <w:rFonts w:hAnsi="宋体" w:cs="宋体" w:hint="eastAsia"/>
          <w:sz w:val="24"/>
          <w:szCs w:val="24"/>
        </w:rPr>
        <w:t>保</w:t>
      </w:r>
      <w:r>
        <w:rPr>
          <w:rFonts w:eastAsia="宋体" w:hAnsi="宋体" w:cs="宋体" w:hint="eastAsia"/>
          <w:sz w:val="24"/>
          <w:szCs w:val="24"/>
        </w:rPr>
        <w:t>修期（满</w:t>
      </w:r>
      <w:r>
        <w:rPr>
          <w:rFonts w:hAnsi="宋体" w:cs="宋体" w:hint="eastAsia"/>
          <w:sz w:val="24"/>
          <w:szCs w:val="24"/>
        </w:rPr>
        <w:t>5</w:t>
      </w:r>
      <w:r>
        <w:rPr>
          <w:rFonts w:eastAsia="宋体" w:hAnsi="宋体" w:cs="宋体" w:hint="eastAsia"/>
          <w:sz w:val="24"/>
          <w:szCs w:val="24"/>
        </w:rPr>
        <w:t>分）</w:t>
      </w:r>
    </w:p>
    <w:p w:rsidR="008818D6" w:rsidRDefault="008818D6" w:rsidP="008818D6">
      <w:pPr>
        <w:pStyle w:val="a5"/>
        <w:spacing w:line="440" w:lineRule="exact"/>
        <w:ind w:firstLineChars="200" w:firstLine="480"/>
        <w:rPr>
          <w:rFonts w:hAnsi="宋体" w:cs="宋体"/>
          <w:sz w:val="24"/>
          <w:szCs w:val="24"/>
        </w:rPr>
      </w:pPr>
      <w:r>
        <w:rPr>
          <w:rFonts w:hAnsi="宋体" w:cs="宋体" w:hint="eastAsia"/>
          <w:sz w:val="24"/>
          <w:szCs w:val="24"/>
        </w:rPr>
        <w:t>承诺三年</w:t>
      </w:r>
      <w:r>
        <w:rPr>
          <w:rFonts w:eastAsia="宋体" w:hAnsi="宋体" w:cs="宋体" w:hint="eastAsia"/>
          <w:sz w:val="24"/>
          <w:szCs w:val="24"/>
        </w:rPr>
        <w:t>免费保修期的</w:t>
      </w:r>
      <w:r>
        <w:rPr>
          <w:rFonts w:hAnsi="宋体" w:cs="宋体" w:hint="eastAsia"/>
          <w:sz w:val="24"/>
          <w:szCs w:val="24"/>
        </w:rPr>
        <w:t>得2分，</w:t>
      </w:r>
      <w:r>
        <w:rPr>
          <w:rFonts w:eastAsia="宋体" w:hAnsi="宋体" w:cs="宋体" w:hint="eastAsia"/>
          <w:sz w:val="24"/>
          <w:szCs w:val="24"/>
        </w:rPr>
        <w:t>能够额外延长保修时间的</w:t>
      </w:r>
      <w:r>
        <w:rPr>
          <w:rFonts w:hAnsi="宋体" w:cs="宋体" w:hint="eastAsia"/>
          <w:sz w:val="24"/>
          <w:szCs w:val="24"/>
        </w:rPr>
        <w:t>每增加一年加1分</w:t>
      </w:r>
      <w:r>
        <w:rPr>
          <w:rFonts w:eastAsia="宋体" w:hAnsi="宋体" w:cs="宋体" w:hint="eastAsia"/>
          <w:sz w:val="24"/>
          <w:szCs w:val="24"/>
        </w:rPr>
        <w:t>（1～</w:t>
      </w:r>
      <w:r>
        <w:rPr>
          <w:rFonts w:hAnsi="宋体" w:cs="宋体" w:hint="eastAsia"/>
          <w:sz w:val="24"/>
          <w:szCs w:val="24"/>
        </w:rPr>
        <w:t>3</w:t>
      </w:r>
      <w:r>
        <w:rPr>
          <w:rFonts w:eastAsia="宋体" w:hAnsi="宋体" w:cs="宋体" w:hint="eastAsia"/>
          <w:sz w:val="24"/>
          <w:szCs w:val="24"/>
        </w:rPr>
        <w:t>分）</w:t>
      </w:r>
      <w:r>
        <w:rPr>
          <w:rFonts w:hAnsi="宋体" w:cs="宋体" w:hint="eastAsia"/>
          <w:sz w:val="24"/>
          <w:szCs w:val="24"/>
        </w:rPr>
        <w:t>，满分5分。</w:t>
      </w:r>
    </w:p>
    <w:p w:rsidR="008818D6" w:rsidRDefault="008818D6" w:rsidP="008818D6">
      <w:pPr>
        <w:spacing w:line="440" w:lineRule="exact"/>
        <w:ind w:firstLineChars="200" w:firstLine="482"/>
        <w:rPr>
          <w:rFonts w:ascii="宋体" w:hAnsi="宋体" w:cs="宋体"/>
          <w:sz w:val="24"/>
        </w:rPr>
      </w:pPr>
      <w:r>
        <w:rPr>
          <w:rFonts w:ascii="宋体" w:eastAsia="宋体" w:hAnsi="宋体" w:cs="宋体" w:hint="eastAsia"/>
          <w:b/>
          <w:kern w:val="0"/>
          <w:sz w:val="24"/>
        </w:rPr>
        <w:t>5.=1+2+3+4</w:t>
      </w:r>
    </w:p>
    <w:p w:rsidR="008818D6" w:rsidRDefault="008818D6" w:rsidP="008818D6">
      <w:pPr>
        <w:pStyle w:val="a5"/>
        <w:spacing w:line="440" w:lineRule="exact"/>
        <w:ind w:firstLineChars="255" w:firstLine="614"/>
        <w:rPr>
          <w:rFonts w:hAnsi="宋体" w:cs="宋体"/>
          <w:b/>
          <w:sz w:val="24"/>
          <w:szCs w:val="24"/>
        </w:rPr>
      </w:pPr>
      <w:r>
        <w:rPr>
          <w:rFonts w:eastAsia="宋体" w:hAnsi="宋体" w:cs="宋体" w:hint="eastAsia"/>
          <w:b/>
          <w:sz w:val="24"/>
          <w:szCs w:val="24"/>
        </w:rPr>
        <w:t>三、推荐及确定中标候选人原则</w:t>
      </w:r>
    </w:p>
    <w:p w:rsidR="008818D6" w:rsidRDefault="008818D6" w:rsidP="008818D6">
      <w:pPr>
        <w:pStyle w:val="a5"/>
        <w:spacing w:line="440" w:lineRule="exact"/>
        <w:ind w:firstLineChars="213" w:firstLine="503"/>
        <w:rPr>
          <w:rFonts w:hAnsi="宋体" w:cs="宋体"/>
          <w:spacing w:val="-2"/>
          <w:sz w:val="24"/>
          <w:szCs w:val="24"/>
        </w:rPr>
      </w:pPr>
      <w:r>
        <w:rPr>
          <w:rFonts w:eastAsia="宋体" w:hAnsi="宋体" w:cs="宋体" w:hint="eastAsia"/>
          <w:spacing w:val="-2"/>
          <w:sz w:val="24"/>
          <w:szCs w:val="24"/>
        </w:rPr>
        <w:t>（1）</w:t>
      </w:r>
      <w:r>
        <w:rPr>
          <w:rFonts w:hAnsi="宋体" w:cs="宋体" w:hint="eastAsia"/>
          <w:spacing w:val="-2"/>
          <w:sz w:val="24"/>
          <w:szCs w:val="24"/>
        </w:rPr>
        <w:t>询价小组</w:t>
      </w:r>
      <w:r>
        <w:rPr>
          <w:rFonts w:eastAsia="宋体" w:hAnsi="宋体" w:cs="宋体" w:hint="eastAsia"/>
          <w:spacing w:val="-2"/>
          <w:sz w:val="24"/>
          <w:szCs w:val="24"/>
        </w:rPr>
        <w:t>根据综合得分由高到低排列次序，若得分相同时，按投标报价由低到高顺序排列；若得分相同且投标报价相同的并列</w:t>
      </w:r>
      <w:r>
        <w:rPr>
          <w:rFonts w:hAnsi="宋体" w:cs="宋体" w:hint="eastAsia"/>
          <w:spacing w:val="-2"/>
          <w:sz w:val="24"/>
          <w:szCs w:val="24"/>
        </w:rPr>
        <w:t>，</w:t>
      </w:r>
      <w:r>
        <w:rPr>
          <w:rFonts w:eastAsia="宋体" w:hAnsi="宋体" w:cs="宋体" w:hint="eastAsia"/>
          <w:spacing w:val="-2"/>
          <w:sz w:val="24"/>
          <w:szCs w:val="24"/>
        </w:rPr>
        <w:t>投标文件满足询价文件全部实质性要求，且按照</w:t>
      </w:r>
      <w:r>
        <w:rPr>
          <w:rFonts w:eastAsia="宋体" w:hAnsi="宋体" w:cs="宋体" w:hint="eastAsia"/>
          <w:bCs/>
          <w:color w:val="000000" w:themeColor="text1"/>
          <w:sz w:val="24"/>
          <w:szCs w:val="24"/>
        </w:rPr>
        <w:t>履约能力保障分</w:t>
      </w:r>
      <w:r>
        <w:rPr>
          <w:rFonts w:eastAsia="宋体" w:hAnsi="宋体" w:cs="宋体" w:hint="eastAsia"/>
          <w:spacing w:val="-2"/>
          <w:sz w:val="24"/>
          <w:szCs w:val="24"/>
        </w:rPr>
        <w:t>评审因素的量化指标评审得分最高的投标人为排名第一的中标候选人。</w:t>
      </w:r>
    </w:p>
    <w:p w:rsidR="008818D6" w:rsidRDefault="008818D6" w:rsidP="008818D6">
      <w:pPr>
        <w:pStyle w:val="a5"/>
        <w:tabs>
          <w:tab w:val="left" w:pos="4214"/>
        </w:tabs>
        <w:spacing w:line="440" w:lineRule="exact"/>
        <w:ind w:firstLineChars="200" w:firstLine="480"/>
        <w:rPr>
          <w:rFonts w:hAnsi="宋体" w:cs="宋体"/>
          <w:sz w:val="24"/>
          <w:szCs w:val="24"/>
        </w:rPr>
      </w:pPr>
      <w:r>
        <w:rPr>
          <w:rFonts w:eastAsia="宋体" w:hAnsi="宋体" w:cs="宋体" w:hint="eastAsia"/>
          <w:sz w:val="24"/>
          <w:szCs w:val="24"/>
        </w:rPr>
        <w:t>（2）采购人应当确定评标委员会推荐排名第一的中标候选人商为中标人。</w:t>
      </w:r>
    </w:p>
    <w:p w:rsidR="008818D6" w:rsidRDefault="008818D6" w:rsidP="008818D6">
      <w:pPr>
        <w:pStyle w:val="a5"/>
        <w:spacing w:line="440" w:lineRule="exact"/>
        <w:ind w:firstLineChars="200" w:firstLine="480"/>
        <w:rPr>
          <w:rFonts w:hAnsi="宋体" w:cs="宋体"/>
          <w:sz w:val="24"/>
          <w:szCs w:val="24"/>
        </w:rPr>
      </w:pPr>
      <w:r>
        <w:rPr>
          <w:rFonts w:hAnsi="宋体" w:cs="宋体" w:hint="eastAsia"/>
          <w:sz w:val="24"/>
          <w:szCs w:val="24"/>
        </w:rPr>
        <w:t>（3）</w:t>
      </w:r>
      <w:r>
        <w:rPr>
          <w:rFonts w:eastAsia="宋体" w:hAnsi="宋体" w:cs="宋体" w:hint="eastAsia"/>
          <w:sz w:val="24"/>
          <w:szCs w:val="24"/>
        </w:rPr>
        <w:t>如中标人有下列情形之一的，招标人可从询价小组推荐的中标候选人中按顺序重新确定中标人或重新组织招标。</w:t>
      </w:r>
    </w:p>
    <w:p w:rsidR="008818D6" w:rsidRDefault="008818D6" w:rsidP="008818D6">
      <w:pPr>
        <w:pStyle w:val="a5"/>
        <w:spacing w:line="440" w:lineRule="exact"/>
        <w:ind w:firstLineChars="200" w:firstLine="480"/>
        <w:rPr>
          <w:rFonts w:hAnsi="宋体" w:cs="宋体"/>
          <w:sz w:val="24"/>
          <w:szCs w:val="24"/>
        </w:rPr>
      </w:pPr>
      <w:r>
        <w:rPr>
          <w:rFonts w:hAnsi="宋体" w:cs="宋体" w:hint="eastAsia"/>
          <w:sz w:val="24"/>
          <w:szCs w:val="24"/>
        </w:rPr>
        <w:t>①</w:t>
      </w:r>
      <w:r>
        <w:rPr>
          <w:rFonts w:eastAsia="宋体" w:hAnsi="宋体" w:cs="宋体" w:hint="eastAsia"/>
          <w:sz w:val="24"/>
          <w:szCs w:val="24"/>
        </w:rPr>
        <w:t>中标后未按规定办理中标通知书领取手续的或中标后不与招标人签订合同的（不可抗力除外）；</w:t>
      </w:r>
    </w:p>
    <w:p w:rsidR="008818D6" w:rsidRDefault="008818D6" w:rsidP="008818D6">
      <w:pPr>
        <w:pStyle w:val="a5"/>
        <w:spacing w:line="440" w:lineRule="exact"/>
        <w:ind w:firstLineChars="200" w:firstLine="480"/>
        <w:rPr>
          <w:rFonts w:hAnsi="宋体" w:cs="宋体"/>
          <w:sz w:val="24"/>
          <w:szCs w:val="24"/>
        </w:rPr>
      </w:pPr>
      <w:r>
        <w:rPr>
          <w:rFonts w:hAnsi="宋体" w:cs="宋体" w:hint="eastAsia"/>
          <w:sz w:val="24"/>
          <w:szCs w:val="24"/>
        </w:rPr>
        <w:t>②</w:t>
      </w:r>
      <w:r>
        <w:rPr>
          <w:rFonts w:eastAsia="宋体" w:hAnsi="宋体" w:cs="宋体" w:hint="eastAsia"/>
          <w:sz w:val="24"/>
          <w:szCs w:val="24"/>
        </w:rPr>
        <w:t>将中标项目转让给他人，或者在投标文件中未说明，且未经招标人同意，将中标项</w:t>
      </w:r>
      <w:r>
        <w:rPr>
          <w:rFonts w:eastAsia="宋体" w:hAnsi="宋体" w:cs="宋体" w:hint="eastAsia"/>
          <w:sz w:val="24"/>
          <w:szCs w:val="24"/>
        </w:rPr>
        <w:lastRenderedPageBreak/>
        <w:t>目分包给他人的；</w:t>
      </w:r>
    </w:p>
    <w:p w:rsidR="008818D6" w:rsidRDefault="008818D6" w:rsidP="008818D6">
      <w:pPr>
        <w:pStyle w:val="a5"/>
        <w:spacing w:line="440" w:lineRule="exact"/>
        <w:ind w:firstLineChars="200" w:firstLine="480"/>
        <w:rPr>
          <w:rFonts w:hAnsi="宋体" w:cs="宋体"/>
          <w:sz w:val="24"/>
          <w:szCs w:val="24"/>
        </w:rPr>
      </w:pPr>
      <w:r>
        <w:rPr>
          <w:rFonts w:hAnsi="宋体" w:cs="宋体" w:hint="eastAsia"/>
          <w:sz w:val="24"/>
          <w:szCs w:val="24"/>
        </w:rPr>
        <w:t>③</w:t>
      </w:r>
      <w:r>
        <w:rPr>
          <w:rFonts w:eastAsia="宋体" w:hAnsi="宋体" w:cs="宋体" w:hint="eastAsia"/>
          <w:sz w:val="24"/>
          <w:szCs w:val="24"/>
        </w:rPr>
        <w:t>拒绝履行合同义务的。</w:t>
      </w:r>
    </w:p>
    <w:p w:rsidR="008818D6" w:rsidRDefault="008818D6" w:rsidP="008818D6">
      <w:pPr>
        <w:pStyle w:val="a5"/>
        <w:spacing w:line="440" w:lineRule="exact"/>
        <w:ind w:firstLine="420"/>
        <w:rPr>
          <w:rFonts w:hAnsi="宋体" w:cs="宋体"/>
          <w:b/>
          <w:bCs/>
          <w:sz w:val="24"/>
          <w:szCs w:val="24"/>
        </w:rPr>
      </w:pPr>
      <w:r>
        <w:rPr>
          <w:rFonts w:eastAsia="宋体" w:hAnsi="宋体" w:cs="宋体" w:hint="eastAsia"/>
          <w:b/>
          <w:bCs/>
          <w:sz w:val="24"/>
          <w:szCs w:val="24"/>
        </w:rPr>
        <w:t>四、其他</w:t>
      </w:r>
    </w:p>
    <w:p w:rsidR="008818D6" w:rsidRDefault="008818D6" w:rsidP="008818D6">
      <w:pPr>
        <w:pStyle w:val="a5"/>
        <w:spacing w:line="440" w:lineRule="exact"/>
        <w:ind w:firstLineChars="200" w:firstLine="480"/>
        <w:rPr>
          <w:rFonts w:hAnsi="宋体" w:cs="宋体"/>
          <w:sz w:val="24"/>
          <w:szCs w:val="24"/>
        </w:rPr>
      </w:pPr>
      <w:r>
        <w:rPr>
          <w:rFonts w:eastAsia="宋体" w:hAnsi="宋体" w:cs="宋体" w:hint="eastAsia"/>
          <w:sz w:val="24"/>
          <w:szCs w:val="24"/>
        </w:rPr>
        <w:t>1</w:t>
      </w:r>
      <w:r>
        <w:rPr>
          <w:rFonts w:hAnsi="宋体" w:cs="宋体" w:hint="eastAsia"/>
          <w:sz w:val="24"/>
          <w:szCs w:val="24"/>
        </w:rPr>
        <w:t>.</w:t>
      </w:r>
      <w:r>
        <w:rPr>
          <w:rFonts w:eastAsia="宋体" w:hAnsi="宋体" w:cs="宋体" w:hint="eastAsia"/>
          <w:sz w:val="24"/>
          <w:szCs w:val="24"/>
        </w:rPr>
        <w:t>询价小组应按询价文件公布的评分方法和标准进行评</w:t>
      </w:r>
      <w:r>
        <w:rPr>
          <w:rFonts w:hAnsi="宋体" w:cs="宋体" w:hint="eastAsia"/>
          <w:sz w:val="24"/>
          <w:szCs w:val="24"/>
        </w:rPr>
        <w:t>审</w:t>
      </w:r>
      <w:r>
        <w:rPr>
          <w:rFonts w:eastAsia="宋体" w:hAnsi="宋体" w:cs="宋体" w:hint="eastAsia"/>
          <w:sz w:val="24"/>
          <w:szCs w:val="24"/>
        </w:rPr>
        <w:t>，不得擅自更改评</w:t>
      </w:r>
      <w:r>
        <w:rPr>
          <w:rFonts w:hAnsi="宋体" w:cs="宋体" w:hint="eastAsia"/>
          <w:sz w:val="24"/>
          <w:szCs w:val="24"/>
        </w:rPr>
        <w:t>审</w:t>
      </w:r>
      <w:r>
        <w:rPr>
          <w:rFonts w:eastAsia="宋体" w:hAnsi="宋体" w:cs="宋体" w:hint="eastAsia"/>
          <w:sz w:val="24"/>
          <w:szCs w:val="24"/>
        </w:rPr>
        <w:t>方法和标准。</w:t>
      </w:r>
    </w:p>
    <w:p w:rsidR="008818D6" w:rsidRDefault="008818D6" w:rsidP="008818D6">
      <w:pPr>
        <w:pStyle w:val="a5"/>
        <w:spacing w:line="440" w:lineRule="exact"/>
        <w:ind w:firstLineChars="200" w:firstLine="480"/>
        <w:rPr>
          <w:rFonts w:hAnsi="宋体" w:cs="宋体"/>
          <w:sz w:val="24"/>
          <w:szCs w:val="24"/>
        </w:rPr>
      </w:pPr>
      <w:r>
        <w:rPr>
          <w:rFonts w:eastAsia="宋体" w:hAnsi="宋体" w:cs="宋体" w:hint="eastAsia"/>
          <w:sz w:val="24"/>
          <w:szCs w:val="24"/>
        </w:rPr>
        <w:t>2</w:t>
      </w:r>
      <w:r>
        <w:rPr>
          <w:rFonts w:hAnsi="宋体" w:cs="宋体" w:hint="eastAsia"/>
          <w:sz w:val="24"/>
          <w:szCs w:val="24"/>
        </w:rPr>
        <w:t>.</w:t>
      </w:r>
      <w:r>
        <w:rPr>
          <w:rFonts w:eastAsia="宋体" w:hAnsi="宋体" w:cs="宋体" w:hint="eastAsia"/>
          <w:sz w:val="24"/>
          <w:szCs w:val="24"/>
        </w:rPr>
        <w:t>在评审过程中，询价小组任何人不得对某个投标供应商发表任何倾向性意见，不得向其他专家评委明示或者暗示自己的评审意见。</w:t>
      </w:r>
    </w:p>
    <w:p w:rsidR="008818D6" w:rsidRDefault="008818D6" w:rsidP="008818D6">
      <w:pPr>
        <w:pStyle w:val="a5"/>
        <w:spacing w:line="440" w:lineRule="exact"/>
        <w:ind w:firstLineChars="200" w:firstLine="480"/>
        <w:rPr>
          <w:rFonts w:hAnsi="宋体" w:cs="宋体"/>
          <w:sz w:val="24"/>
          <w:szCs w:val="24"/>
        </w:rPr>
      </w:pPr>
      <w:r>
        <w:rPr>
          <w:rFonts w:eastAsia="宋体" w:hAnsi="宋体" w:cs="宋体" w:hint="eastAsia"/>
          <w:sz w:val="24"/>
          <w:szCs w:val="24"/>
        </w:rPr>
        <w:t>3</w:t>
      </w:r>
      <w:r>
        <w:rPr>
          <w:rFonts w:hAnsi="宋体" w:cs="宋体" w:hint="eastAsia"/>
          <w:sz w:val="24"/>
          <w:szCs w:val="24"/>
        </w:rPr>
        <w:t>.</w:t>
      </w:r>
      <w:r>
        <w:rPr>
          <w:rFonts w:eastAsia="宋体" w:hAnsi="宋体" w:cs="宋体" w:hint="eastAsia"/>
          <w:sz w:val="24"/>
          <w:szCs w:val="24"/>
        </w:rPr>
        <w:t>现场监督人员发现询价小组专家有明显的违规倾向或歧视现象，或不按规定的评标方法和标准进行，或其他不正常行为的，应当及时制止和纠正。</w:t>
      </w:r>
    </w:p>
    <w:p w:rsidR="008818D6" w:rsidRDefault="008818D6" w:rsidP="008818D6">
      <w:pPr>
        <w:spacing w:line="400" w:lineRule="exact"/>
        <w:rPr>
          <w:rFonts w:ascii="宋体" w:hAnsi="宋体" w:cs="宋体"/>
          <w:sz w:val="24"/>
        </w:rPr>
      </w:pPr>
    </w:p>
    <w:tbl>
      <w:tblPr>
        <w:tblStyle w:val="a9"/>
        <w:tblW w:w="9023" w:type="dxa"/>
        <w:tblLook w:val="04A0" w:firstRow="1" w:lastRow="0" w:firstColumn="1" w:lastColumn="0" w:noHBand="0" w:noVBand="1"/>
      </w:tblPr>
      <w:tblGrid>
        <w:gridCol w:w="1870"/>
        <w:gridCol w:w="1740"/>
        <w:gridCol w:w="1725"/>
        <w:gridCol w:w="1903"/>
        <w:gridCol w:w="1785"/>
      </w:tblGrid>
      <w:tr w:rsidR="008818D6" w:rsidTr="00847C63">
        <w:trPr>
          <w:trHeight w:val="810"/>
        </w:trPr>
        <w:tc>
          <w:tcPr>
            <w:tcW w:w="1870" w:type="dxa"/>
            <w:tcBorders>
              <w:tl2br w:val="single" w:sz="4" w:space="0" w:color="000000" w:themeColor="text1"/>
            </w:tcBorders>
          </w:tcPr>
          <w:p w:rsidR="008818D6" w:rsidRDefault="008818D6" w:rsidP="00847C63">
            <w:pPr>
              <w:pStyle w:val="ab"/>
              <w:spacing w:after="0" w:line="400" w:lineRule="exact"/>
              <w:jc w:val="center"/>
              <w:rPr>
                <w:rFonts w:ascii="宋体" w:hAnsi="宋体" w:cs="宋体"/>
                <w:sz w:val="24"/>
              </w:rPr>
            </w:pPr>
            <w:r>
              <w:rPr>
                <w:rFonts w:ascii="宋体" w:hAnsi="宋体" w:cs="宋体" w:hint="eastAsia"/>
                <w:sz w:val="24"/>
              </w:rPr>
              <w:t xml:space="preserve">    得分项目</w:t>
            </w:r>
          </w:p>
          <w:p w:rsidR="008818D6" w:rsidRDefault="008818D6" w:rsidP="00847C63">
            <w:pPr>
              <w:spacing w:line="400" w:lineRule="exact"/>
              <w:rPr>
                <w:rFonts w:ascii="宋体" w:hAnsi="宋体" w:cs="宋体"/>
                <w:sz w:val="24"/>
              </w:rPr>
            </w:pPr>
            <w:r>
              <w:rPr>
                <w:rFonts w:ascii="宋体" w:eastAsia="宋体" w:hAnsi="宋体" w:cs="宋体" w:hint="eastAsia"/>
                <w:sz w:val="24"/>
              </w:rPr>
              <w:t>公司名称</w:t>
            </w:r>
          </w:p>
        </w:tc>
        <w:tc>
          <w:tcPr>
            <w:tcW w:w="1740" w:type="dxa"/>
            <w:vAlign w:val="center"/>
          </w:tcPr>
          <w:p w:rsidR="008818D6" w:rsidRDefault="008818D6" w:rsidP="00847C63">
            <w:pPr>
              <w:pStyle w:val="ab"/>
              <w:spacing w:after="0" w:line="400" w:lineRule="exact"/>
              <w:jc w:val="center"/>
              <w:rPr>
                <w:rFonts w:ascii="宋体" w:hAnsi="宋体" w:cs="宋体"/>
                <w:sz w:val="24"/>
              </w:rPr>
            </w:pPr>
            <w:r>
              <w:rPr>
                <w:rFonts w:ascii="宋体" w:hAnsi="宋体" w:cs="宋体" w:hint="eastAsia"/>
                <w:sz w:val="24"/>
              </w:rPr>
              <w:t>价格分</w:t>
            </w:r>
          </w:p>
        </w:tc>
        <w:tc>
          <w:tcPr>
            <w:tcW w:w="1725" w:type="dxa"/>
            <w:vAlign w:val="center"/>
          </w:tcPr>
          <w:p w:rsidR="008818D6" w:rsidRDefault="008818D6" w:rsidP="00847C63">
            <w:pPr>
              <w:pStyle w:val="ab"/>
              <w:spacing w:after="0" w:line="400" w:lineRule="exact"/>
              <w:jc w:val="center"/>
              <w:rPr>
                <w:rFonts w:ascii="宋体" w:hAnsi="宋体" w:cs="宋体"/>
                <w:sz w:val="24"/>
              </w:rPr>
            </w:pPr>
            <w:r>
              <w:rPr>
                <w:rFonts w:ascii="宋体" w:hAnsi="宋体" w:cs="宋体" w:hint="eastAsia"/>
                <w:sz w:val="24"/>
              </w:rPr>
              <w:t>样品分</w:t>
            </w:r>
          </w:p>
        </w:tc>
        <w:tc>
          <w:tcPr>
            <w:tcW w:w="1903" w:type="dxa"/>
            <w:vAlign w:val="center"/>
          </w:tcPr>
          <w:p w:rsidR="008818D6" w:rsidRDefault="008818D6" w:rsidP="00847C63">
            <w:pPr>
              <w:pStyle w:val="ab"/>
              <w:spacing w:after="0" w:line="400" w:lineRule="exact"/>
              <w:jc w:val="center"/>
              <w:rPr>
                <w:rFonts w:ascii="宋体" w:hAnsi="宋体" w:cs="宋体"/>
                <w:sz w:val="24"/>
              </w:rPr>
            </w:pPr>
            <w:r>
              <w:rPr>
                <w:rFonts w:ascii="宋体" w:hAnsi="宋体" w:cs="宋体" w:hint="eastAsia"/>
                <w:sz w:val="24"/>
              </w:rPr>
              <w:t>履约能力保障分</w:t>
            </w:r>
          </w:p>
        </w:tc>
        <w:tc>
          <w:tcPr>
            <w:tcW w:w="1785" w:type="dxa"/>
            <w:vAlign w:val="center"/>
          </w:tcPr>
          <w:p w:rsidR="008818D6" w:rsidRDefault="008818D6" w:rsidP="00847C63">
            <w:pPr>
              <w:pStyle w:val="ab"/>
              <w:spacing w:after="0" w:line="400" w:lineRule="exact"/>
              <w:jc w:val="center"/>
              <w:rPr>
                <w:rFonts w:ascii="宋体" w:hAnsi="宋体" w:cs="宋体"/>
                <w:sz w:val="24"/>
              </w:rPr>
            </w:pPr>
            <w:r>
              <w:rPr>
                <w:rFonts w:ascii="宋体" w:hAnsi="宋体" w:cs="宋体" w:hint="eastAsia"/>
                <w:sz w:val="24"/>
              </w:rPr>
              <w:t>售后服务分</w:t>
            </w:r>
          </w:p>
        </w:tc>
      </w:tr>
      <w:tr w:rsidR="008818D6" w:rsidTr="00847C63">
        <w:trPr>
          <w:trHeight w:val="810"/>
        </w:trPr>
        <w:tc>
          <w:tcPr>
            <w:tcW w:w="1870" w:type="dxa"/>
          </w:tcPr>
          <w:p w:rsidR="008818D6" w:rsidRDefault="008818D6" w:rsidP="00847C63">
            <w:pPr>
              <w:pStyle w:val="ab"/>
              <w:spacing w:after="0" w:line="400" w:lineRule="exact"/>
              <w:rPr>
                <w:rFonts w:ascii="宋体" w:hAnsi="宋体" w:cs="宋体"/>
                <w:sz w:val="24"/>
              </w:rPr>
            </w:pPr>
          </w:p>
        </w:tc>
        <w:tc>
          <w:tcPr>
            <w:tcW w:w="1740" w:type="dxa"/>
          </w:tcPr>
          <w:p w:rsidR="008818D6" w:rsidRDefault="008818D6" w:rsidP="00847C63">
            <w:pPr>
              <w:pStyle w:val="ab"/>
              <w:spacing w:after="0" w:line="400" w:lineRule="exact"/>
              <w:rPr>
                <w:rFonts w:ascii="宋体" w:hAnsi="宋体" w:cs="宋体"/>
                <w:sz w:val="24"/>
              </w:rPr>
            </w:pPr>
          </w:p>
        </w:tc>
        <w:tc>
          <w:tcPr>
            <w:tcW w:w="1725" w:type="dxa"/>
          </w:tcPr>
          <w:p w:rsidR="008818D6" w:rsidRDefault="008818D6" w:rsidP="00847C63">
            <w:pPr>
              <w:pStyle w:val="ab"/>
              <w:spacing w:after="0" w:line="400" w:lineRule="exact"/>
              <w:rPr>
                <w:rFonts w:ascii="宋体" w:hAnsi="宋体" w:cs="宋体"/>
                <w:sz w:val="24"/>
              </w:rPr>
            </w:pPr>
          </w:p>
        </w:tc>
        <w:tc>
          <w:tcPr>
            <w:tcW w:w="1903" w:type="dxa"/>
          </w:tcPr>
          <w:p w:rsidR="008818D6" w:rsidRDefault="008818D6" w:rsidP="00847C63">
            <w:pPr>
              <w:pStyle w:val="ab"/>
              <w:spacing w:after="0" w:line="400" w:lineRule="exact"/>
              <w:rPr>
                <w:rFonts w:ascii="宋体" w:hAnsi="宋体" w:cs="宋体"/>
                <w:sz w:val="24"/>
              </w:rPr>
            </w:pPr>
          </w:p>
        </w:tc>
        <w:tc>
          <w:tcPr>
            <w:tcW w:w="1785" w:type="dxa"/>
          </w:tcPr>
          <w:p w:rsidR="008818D6" w:rsidRDefault="008818D6" w:rsidP="00847C63">
            <w:pPr>
              <w:pStyle w:val="ab"/>
              <w:spacing w:after="0" w:line="400" w:lineRule="exact"/>
              <w:rPr>
                <w:rFonts w:ascii="宋体" w:hAnsi="宋体" w:cs="宋体"/>
                <w:sz w:val="24"/>
              </w:rPr>
            </w:pPr>
          </w:p>
        </w:tc>
      </w:tr>
      <w:tr w:rsidR="008818D6" w:rsidTr="00847C63">
        <w:trPr>
          <w:trHeight w:val="810"/>
        </w:trPr>
        <w:tc>
          <w:tcPr>
            <w:tcW w:w="1870" w:type="dxa"/>
          </w:tcPr>
          <w:p w:rsidR="008818D6" w:rsidRDefault="008818D6" w:rsidP="00847C63">
            <w:pPr>
              <w:pStyle w:val="ab"/>
              <w:spacing w:after="0" w:line="400" w:lineRule="exact"/>
              <w:rPr>
                <w:rFonts w:ascii="宋体" w:hAnsi="宋体" w:cs="宋体"/>
                <w:sz w:val="24"/>
              </w:rPr>
            </w:pPr>
          </w:p>
        </w:tc>
        <w:tc>
          <w:tcPr>
            <w:tcW w:w="1740" w:type="dxa"/>
          </w:tcPr>
          <w:p w:rsidR="008818D6" w:rsidRDefault="008818D6" w:rsidP="00847C63">
            <w:pPr>
              <w:pStyle w:val="ab"/>
              <w:spacing w:after="0" w:line="400" w:lineRule="exact"/>
              <w:rPr>
                <w:rFonts w:ascii="宋体" w:hAnsi="宋体" w:cs="宋体"/>
                <w:sz w:val="24"/>
              </w:rPr>
            </w:pPr>
          </w:p>
        </w:tc>
        <w:tc>
          <w:tcPr>
            <w:tcW w:w="1725" w:type="dxa"/>
          </w:tcPr>
          <w:p w:rsidR="008818D6" w:rsidRDefault="008818D6" w:rsidP="00847C63">
            <w:pPr>
              <w:pStyle w:val="ab"/>
              <w:spacing w:after="0" w:line="400" w:lineRule="exact"/>
              <w:rPr>
                <w:rFonts w:ascii="宋体" w:hAnsi="宋体" w:cs="宋体"/>
                <w:sz w:val="24"/>
              </w:rPr>
            </w:pPr>
          </w:p>
        </w:tc>
        <w:tc>
          <w:tcPr>
            <w:tcW w:w="1903" w:type="dxa"/>
          </w:tcPr>
          <w:p w:rsidR="008818D6" w:rsidRDefault="008818D6" w:rsidP="00847C63">
            <w:pPr>
              <w:pStyle w:val="ab"/>
              <w:spacing w:after="0" w:line="400" w:lineRule="exact"/>
              <w:rPr>
                <w:rFonts w:ascii="宋体" w:hAnsi="宋体" w:cs="宋体"/>
                <w:sz w:val="24"/>
              </w:rPr>
            </w:pPr>
          </w:p>
        </w:tc>
        <w:tc>
          <w:tcPr>
            <w:tcW w:w="1785" w:type="dxa"/>
          </w:tcPr>
          <w:p w:rsidR="008818D6" w:rsidRDefault="008818D6" w:rsidP="00847C63">
            <w:pPr>
              <w:pStyle w:val="ab"/>
              <w:spacing w:after="0" w:line="400" w:lineRule="exact"/>
              <w:rPr>
                <w:rFonts w:ascii="宋体" w:hAnsi="宋体" w:cs="宋体"/>
                <w:sz w:val="24"/>
              </w:rPr>
            </w:pPr>
          </w:p>
        </w:tc>
      </w:tr>
      <w:tr w:rsidR="008818D6" w:rsidTr="00847C63">
        <w:trPr>
          <w:trHeight w:val="810"/>
        </w:trPr>
        <w:tc>
          <w:tcPr>
            <w:tcW w:w="1870" w:type="dxa"/>
          </w:tcPr>
          <w:p w:rsidR="008818D6" w:rsidRDefault="008818D6" w:rsidP="00847C63">
            <w:pPr>
              <w:pStyle w:val="ab"/>
              <w:spacing w:after="0" w:line="400" w:lineRule="exact"/>
              <w:rPr>
                <w:rFonts w:ascii="宋体" w:hAnsi="宋体" w:cs="宋体"/>
                <w:sz w:val="24"/>
              </w:rPr>
            </w:pPr>
          </w:p>
        </w:tc>
        <w:tc>
          <w:tcPr>
            <w:tcW w:w="1740" w:type="dxa"/>
          </w:tcPr>
          <w:p w:rsidR="008818D6" w:rsidRDefault="008818D6" w:rsidP="00847C63">
            <w:pPr>
              <w:pStyle w:val="ab"/>
              <w:spacing w:after="0" w:line="400" w:lineRule="exact"/>
              <w:rPr>
                <w:rFonts w:ascii="宋体" w:hAnsi="宋体" w:cs="宋体"/>
                <w:sz w:val="24"/>
              </w:rPr>
            </w:pPr>
          </w:p>
        </w:tc>
        <w:tc>
          <w:tcPr>
            <w:tcW w:w="1725" w:type="dxa"/>
          </w:tcPr>
          <w:p w:rsidR="008818D6" w:rsidRDefault="008818D6" w:rsidP="00847C63">
            <w:pPr>
              <w:pStyle w:val="ab"/>
              <w:spacing w:after="0" w:line="400" w:lineRule="exact"/>
              <w:rPr>
                <w:rFonts w:ascii="宋体" w:hAnsi="宋体" w:cs="宋体"/>
                <w:sz w:val="24"/>
              </w:rPr>
            </w:pPr>
          </w:p>
        </w:tc>
        <w:tc>
          <w:tcPr>
            <w:tcW w:w="1903" w:type="dxa"/>
          </w:tcPr>
          <w:p w:rsidR="008818D6" w:rsidRDefault="008818D6" w:rsidP="00847C63">
            <w:pPr>
              <w:pStyle w:val="ab"/>
              <w:spacing w:after="0" w:line="400" w:lineRule="exact"/>
              <w:rPr>
                <w:rFonts w:ascii="宋体" w:hAnsi="宋体" w:cs="宋体"/>
                <w:sz w:val="24"/>
              </w:rPr>
            </w:pPr>
          </w:p>
        </w:tc>
        <w:tc>
          <w:tcPr>
            <w:tcW w:w="1785" w:type="dxa"/>
          </w:tcPr>
          <w:p w:rsidR="008818D6" w:rsidRDefault="008818D6" w:rsidP="00847C63">
            <w:pPr>
              <w:pStyle w:val="ab"/>
              <w:spacing w:after="0" w:line="400" w:lineRule="exact"/>
              <w:rPr>
                <w:rFonts w:ascii="宋体" w:hAnsi="宋体" w:cs="宋体"/>
                <w:sz w:val="24"/>
              </w:rPr>
            </w:pPr>
          </w:p>
        </w:tc>
      </w:tr>
      <w:tr w:rsidR="008818D6" w:rsidTr="00847C63">
        <w:trPr>
          <w:trHeight w:val="834"/>
        </w:trPr>
        <w:tc>
          <w:tcPr>
            <w:tcW w:w="1870" w:type="dxa"/>
          </w:tcPr>
          <w:p w:rsidR="008818D6" w:rsidRDefault="008818D6" w:rsidP="00847C63">
            <w:pPr>
              <w:pStyle w:val="ab"/>
              <w:spacing w:after="0" w:line="400" w:lineRule="exact"/>
              <w:rPr>
                <w:rFonts w:ascii="宋体" w:hAnsi="宋体" w:cs="宋体"/>
                <w:sz w:val="24"/>
              </w:rPr>
            </w:pPr>
          </w:p>
        </w:tc>
        <w:tc>
          <w:tcPr>
            <w:tcW w:w="1740" w:type="dxa"/>
          </w:tcPr>
          <w:p w:rsidR="008818D6" w:rsidRDefault="008818D6" w:rsidP="00847C63">
            <w:pPr>
              <w:pStyle w:val="ab"/>
              <w:spacing w:after="0" w:line="400" w:lineRule="exact"/>
              <w:rPr>
                <w:rFonts w:ascii="宋体" w:hAnsi="宋体" w:cs="宋体"/>
                <w:sz w:val="24"/>
              </w:rPr>
            </w:pPr>
          </w:p>
        </w:tc>
        <w:tc>
          <w:tcPr>
            <w:tcW w:w="1725" w:type="dxa"/>
          </w:tcPr>
          <w:p w:rsidR="008818D6" w:rsidRDefault="008818D6" w:rsidP="00847C63">
            <w:pPr>
              <w:pStyle w:val="ab"/>
              <w:spacing w:after="0" w:line="400" w:lineRule="exact"/>
              <w:rPr>
                <w:rFonts w:ascii="宋体" w:hAnsi="宋体" w:cs="宋体"/>
                <w:sz w:val="24"/>
              </w:rPr>
            </w:pPr>
          </w:p>
        </w:tc>
        <w:tc>
          <w:tcPr>
            <w:tcW w:w="1903" w:type="dxa"/>
          </w:tcPr>
          <w:p w:rsidR="008818D6" w:rsidRDefault="008818D6" w:rsidP="00847C63">
            <w:pPr>
              <w:pStyle w:val="ab"/>
              <w:spacing w:after="0" w:line="400" w:lineRule="exact"/>
              <w:rPr>
                <w:rFonts w:ascii="宋体" w:hAnsi="宋体" w:cs="宋体"/>
                <w:sz w:val="24"/>
              </w:rPr>
            </w:pPr>
          </w:p>
        </w:tc>
        <w:tc>
          <w:tcPr>
            <w:tcW w:w="1785" w:type="dxa"/>
          </w:tcPr>
          <w:p w:rsidR="008818D6" w:rsidRDefault="008818D6" w:rsidP="00847C63">
            <w:pPr>
              <w:pStyle w:val="ab"/>
              <w:spacing w:after="0" w:line="400" w:lineRule="exact"/>
              <w:rPr>
                <w:rFonts w:ascii="宋体" w:hAnsi="宋体" w:cs="宋体"/>
                <w:sz w:val="24"/>
              </w:rPr>
            </w:pPr>
          </w:p>
        </w:tc>
      </w:tr>
    </w:tbl>
    <w:p w:rsidR="008818D6" w:rsidRDefault="008818D6" w:rsidP="008818D6">
      <w:pPr>
        <w:pStyle w:val="ab"/>
        <w:spacing w:after="0" w:line="400" w:lineRule="exact"/>
        <w:rPr>
          <w:rFonts w:ascii="宋体" w:hAnsi="宋体" w:cs="宋体"/>
          <w:sz w:val="24"/>
        </w:rPr>
      </w:pPr>
    </w:p>
    <w:p w:rsidR="00622DBF" w:rsidRDefault="00622DBF" w:rsidP="00622DBF">
      <w:pPr>
        <w:pStyle w:val="a0"/>
        <w:ind w:firstLine="420"/>
        <w:rPr>
          <w:lang w:val="en-US"/>
        </w:rPr>
      </w:pPr>
    </w:p>
    <w:sectPr w:rsidR="00622DBF">
      <w:pgSz w:w="11906" w:h="16838"/>
      <w:pgMar w:top="1440" w:right="1304" w:bottom="1440" w:left="130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EBE" w:rsidRDefault="00D26EBE">
      <w:r>
        <w:separator/>
      </w:r>
    </w:p>
  </w:endnote>
  <w:endnote w:type="continuationSeparator" w:id="0">
    <w:p w:rsidR="00D26EBE" w:rsidRDefault="00D26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DBF" w:rsidRDefault="0067285C">
    <w:pPr>
      <w:pStyle w:val="a6"/>
    </w:pPr>
    <w:r>
      <w:rPr>
        <w:noProof/>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22DBF" w:rsidRDefault="0067285C">
                          <w:pPr>
                            <w:pStyle w:val="a6"/>
                          </w:pPr>
                          <w:r>
                            <w:fldChar w:fldCharType="begin"/>
                          </w:r>
                          <w:r>
                            <w:instrText xml:space="preserve"> PAGE  \* MERGEFORMAT </w:instrText>
                          </w:r>
                          <w:r>
                            <w:fldChar w:fldCharType="separate"/>
                          </w:r>
                          <w:r w:rsidR="0080345C">
                            <w:rPr>
                              <w:noProof/>
                            </w:rP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622DBF" w:rsidRDefault="0067285C">
                    <w:pPr>
                      <w:pStyle w:val="a6"/>
                    </w:pPr>
                    <w:r>
                      <w:fldChar w:fldCharType="begin"/>
                    </w:r>
                    <w:r>
                      <w:instrText xml:space="preserve"> PAGE  \* MERGEFORMAT </w:instrText>
                    </w:r>
                    <w:r>
                      <w:fldChar w:fldCharType="separate"/>
                    </w:r>
                    <w:r w:rsidR="0080345C">
                      <w:rPr>
                        <w:noProof/>
                      </w:rPr>
                      <w:t>5</w:t>
                    </w:r>
                    <w:r>
                      <w:fldChar w:fldCharType="end"/>
                    </w:r>
                  </w:p>
                </w:txbxContent>
              </v:textbox>
              <w10:wrap anchorx="margin"/>
            </v:shape>
          </w:pict>
        </mc:Fallback>
      </mc:AlternateContent>
    </w:r>
    <w:r>
      <w:rPr>
        <w:noProof/>
        <w:sz w:val="21"/>
      </w:rPr>
      <mc:AlternateContent>
        <mc:Choice Requires="wps">
          <w:drawing>
            <wp:anchor distT="0" distB="0" distL="114300" distR="114300" simplePos="0" relativeHeight="251659264" behindDoc="0" locked="0" layoutInCell="1" allowOverlap="1">
              <wp:simplePos x="0" y="0"/>
              <wp:positionH relativeFrom="column">
                <wp:posOffset>-994410</wp:posOffset>
              </wp:positionH>
              <wp:positionV relativeFrom="paragraph">
                <wp:posOffset>101600</wp:posOffset>
              </wp:positionV>
              <wp:extent cx="8430895" cy="379095"/>
              <wp:effectExtent l="0" t="0" r="0" b="0"/>
              <wp:wrapNone/>
              <wp:docPr id="28" name="文本框 27"/>
              <wp:cNvGraphicFramePr/>
              <a:graphic xmlns:a="http://schemas.openxmlformats.org/drawingml/2006/main">
                <a:graphicData uri="http://schemas.microsoft.com/office/word/2010/wordprocessingShape">
                  <wps:wsp>
                    <wps:cNvSpPr txBox="1"/>
                    <wps:spPr>
                      <a:xfrm>
                        <a:off x="-537210" y="6892290"/>
                        <a:ext cx="8430895" cy="379095"/>
                      </a:xfrm>
                      <a:prstGeom prst="rect">
                        <a:avLst/>
                      </a:prstGeom>
                      <a:noFill/>
                    </wps:spPr>
                    <wps:txbx>
                      <w:txbxContent>
                        <w:p w:rsidR="00622DBF" w:rsidRDefault="0067285C">
                          <w:pPr>
                            <w:pStyle w:val="a8"/>
                            <w:jc w:val="left"/>
                          </w:pPr>
                          <w:r>
                            <w:rPr>
                              <w:rFonts w:hAnsiTheme="minorBidi"/>
                              <w:color w:val="000000" w:themeColor="text1"/>
                              <w:kern w:val="24"/>
                              <w:sz w:val="18"/>
                              <w:szCs w:val="18"/>
                            </w:rPr>
                            <w:t>努</w:t>
                          </w:r>
                        </w:p>
                      </w:txbxContent>
                    </wps:txbx>
                    <wps:bodyPr vert="horz" wrap="square" rtlCol="0">
                      <a:spAutoFit/>
                    </wps:bodyPr>
                  </wps:wsp>
                </a:graphicData>
              </a:graphic>
            </wp:anchor>
          </w:drawing>
        </mc:Choice>
        <mc:Fallback>
          <w:pict>
            <v:shape id="文本框 27" o:spid="_x0000_s1027" type="#_x0000_t202" style="position:absolute;margin-left:-78.3pt;margin-top:8pt;width:663.85pt;height:29.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" filled="f" stroked="f">
              <v:textbox style="mso-fit-shape-to-text:t">
                <w:txbxContent>
                  <w:p w:rsidR="00622DBF" w:rsidRDefault="0067285C">
                    <w:pPr>
                      <w:pStyle w:val="a8"/>
                      <w:jc w:val="left"/>
                    </w:pPr>
                    <w:r>
                      <w:rPr>
                        <w:rFonts w:hAnsiTheme="minorBidi"/>
                        <w:color w:val="000000" w:themeColor="text1"/>
                        <w:kern w:val="24"/>
                        <w:sz w:val="18"/>
                        <w:szCs w:val="18"/>
                      </w:rPr>
                      <w:t>努</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EBE" w:rsidRDefault="00D26EBE">
      <w:r>
        <w:separator/>
      </w:r>
    </w:p>
  </w:footnote>
  <w:footnote w:type="continuationSeparator" w:id="0">
    <w:p w:rsidR="00D26EBE" w:rsidRDefault="00D26E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779403"/>
    <w:multiLevelType w:val="singleLevel"/>
    <w:tmpl w:val="84779403"/>
    <w:lvl w:ilvl="0">
      <w:start w:val="1"/>
      <w:numFmt w:val="decimal"/>
      <w:lvlText w:val="%1."/>
      <w:lvlJc w:val="left"/>
      <w:pPr>
        <w:tabs>
          <w:tab w:val="left" w:pos="312"/>
        </w:tabs>
      </w:pPr>
    </w:lvl>
  </w:abstractNum>
  <w:abstractNum w:abstractNumId="1">
    <w:nsid w:val="9EF13E2B"/>
    <w:multiLevelType w:val="singleLevel"/>
    <w:tmpl w:val="9EF13E2B"/>
    <w:lvl w:ilvl="0">
      <w:start w:val="2"/>
      <w:numFmt w:val="decimal"/>
      <w:suff w:val="nothing"/>
      <w:lvlText w:val="（%1）"/>
      <w:lvlJc w:val="left"/>
    </w:lvl>
  </w:abstractNum>
  <w:abstractNum w:abstractNumId="2">
    <w:nsid w:val="B23C3970"/>
    <w:multiLevelType w:val="singleLevel"/>
    <w:tmpl w:val="B23C3970"/>
    <w:lvl w:ilvl="0">
      <w:start w:val="3"/>
      <w:numFmt w:val="decimal"/>
      <w:suff w:val="nothing"/>
      <w:lvlText w:val="（%1）"/>
      <w:lvlJc w:val="left"/>
    </w:lvl>
  </w:abstractNum>
  <w:abstractNum w:abstractNumId="3">
    <w:nsid w:val="CCC48BED"/>
    <w:multiLevelType w:val="singleLevel"/>
    <w:tmpl w:val="CCC48BED"/>
    <w:lvl w:ilvl="0">
      <w:start w:val="1"/>
      <w:numFmt w:val="decimal"/>
      <w:suff w:val="nothing"/>
      <w:lvlText w:val="%1、"/>
      <w:lvlJc w:val="left"/>
    </w:lvl>
  </w:abstractNum>
  <w:abstractNum w:abstractNumId="4">
    <w:nsid w:val="FD99E7E1"/>
    <w:multiLevelType w:val="singleLevel"/>
    <w:tmpl w:val="FD99E7E1"/>
    <w:lvl w:ilvl="0">
      <w:start w:val="1"/>
      <w:numFmt w:val="decimal"/>
      <w:lvlText w:val="%1."/>
      <w:lvlJc w:val="left"/>
      <w:pPr>
        <w:tabs>
          <w:tab w:val="left" w:pos="312"/>
        </w:tabs>
      </w:pPr>
    </w:lvl>
  </w:abstractNum>
  <w:abstractNum w:abstractNumId="5">
    <w:nsid w:val="2724999E"/>
    <w:multiLevelType w:val="singleLevel"/>
    <w:tmpl w:val="2724999E"/>
    <w:lvl w:ilvl="0">
      <w:start w:val="1"/>
      <w:numFmt w:val="decimal"/>
      <w:lvlText w:val="%1."/>
      <w:lvlJc w:val="left"/>
      <w:pPr>
        <w:tabs>
          <w:tab w:val="left" w:pos="312"/>
        </w:tabs>
      </w:pPr>
    </w:lvl>
  </w:abstractNum>
  <w:num w:numId="1">
    <w:abstractNumId w:val="4"/>
  </w:num>
  <w:num w:numId="2">
    <w:abstractNumId w:val="0"/>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wOTM2ZjYwOTg2YmU2NGE3NDY3NzRlNzdkNjQwNjMifQ=="/>
  </w:docVars>
  <w:rsids>
    <w:rsidRoot w:val="00622DBF"/>
    <w:rsid w:val="001768DA"/>
    <w:rsid w:val="001E591F"/>
    <w:rsid w:val="005B0737"/>
    <w:rsid w:val="00622DBF"/>
    <w:rsid w:val="0067285C"/>
    <w:rsid w:val="0080345C"/>
    <w:rsid w:val="008818D6"/>
    <w:rsid w:val="00AA6B2D"/>
    <w:rsid w:val="00BE3FE5"/>
    <w:rsid w:val="00D26EBE"/>
    <w:rsid w:val="00F33690"/>
    <w:rsid w:val="03B32BC3"/>
    <w:rsid w:val="05627F10"/>
    <w:rsid w:val="05D71AC7"/>
    <w:rsid w:val="063127B9"/>
    <w:rsid w:val="068C0000"/>
    <w:rsid w:val="071E213B"/>
    <w:rsid w:val="0B320D94"/>
    <w:rsid w:val="0C760B97"/>
    <w:rsid w:val="11B232FE"/>
    <w:rsid w:val="121E2752"/>
    <w:rsid w:val="132A00C9"/>
    <w:rsid w:val="150D619F"/>
    <w:rsid w:val="15246C14"/>
    <w:rsid w:val="15B10CA8"/>
    <w:rsid w:val="17FF6273"/>
    <w:rsid w:val="18550589"/>
    <w:rsid w:val="19460356"/>
    <w:rsid w:val="1A13035A"/>
    <w:rsid w:val="1A421DB2"/>
    <w:rsid w:val="1AD23898"/>
    <w:rsid w:val="1D8A2A83"/>
    <w:rsid w:val="1DE972FF"/>
    <w:rsid w:val="1EEA0711"/>
    <w:rsid w:val="216D4A04"/>
    <w:rsid w:val="22E91835"/>
    <w:rsid w:val="250D0E48"/>
    <w:rsid w:val="277814B7"/>
    <w:rsid w:val="27F82CDF"/>
    <w:rsid w:val="28603113"/>
    <w:rsid w:val="2A151C71"/>
    <w:rsid w:val="2AAF53E9"/>
    <w:rsid w:val="2B053749"/>
    <w:rsid w:val="2B6C384F"/>
    <w:rsid w:val="2C8B5ED0"/>
    <w:rsid w:val="2CB93145"/>
    <w:rsid w:val="2D206871"/>
    <w:rsid w:val="2D9B072D"/>
    <w:rsid w:val="2DF04EFF"/>
    <w:rsid w:val="2EB02BEA"/>
    <w:rsid w:val="2EB966C3"/>
    <w:rsid w:val="2FFF43BA"/>
    <w:rsid w:val="30C72BA8"/>
    <w:rsid w:val="31B91150"/>
    <w:rsid w:val="333252F7"/>
    <w:rsid w:val="34024C7C"/>
    <w:rsid w:val="366C3C9E"/>
    <w:rsid w:val="370352C5"/>
    <w:rsid w:val="37E8067A"/>
    <w:rsid w:val="38056EDD"/>
    <w:rsid w:val="39643D30"/>
    <w:rsid w:val="39737220"/>
    <w:rsid w:val="3B64626A"/>
    <w:rsid w:val="3D93136E"/>
    <w:rsid w:val="3DBF0B75"/>
    <w:rsid w:val="3E3E3568"/>
    <w:rsid w:val="3EFB45AC"/>
    <w:rsid w:val="440A7A51"/>
    <w:rsid w:val="47BF1103"/>
    <w:rsid w:val="49763D37"/>
    <w:rsid w:val="49D83A04"/>
    <w:rsid w:val="4A31510E"/>
    <w:rsid w:val="4A9B76D8"/>
    <w:rsid w:val="4AC71CFF"/>
    <w:rsid w:val="4B49791C"/>
    <w:rsid w:val="4B7F6C0A"/>
    <w:rsid w:val="4C2018BC"/>
    <w:rsid w:val="4CD465AB"/>
    <w:rsid w:val="4E17716C"/>
    <w:rsid w:val="5242543E"/>
    <w:rsid w:val="53E276E4"/>
    <w:rsid w:val="548F16C5"/>
    <w:rsid w:val="54B40747"/>
    <w:rsid w:val="574A0E85"/>
    <w:rsid w:val="579C7BFF"/>
    <w:rsid w:val="581D20BA"/>
    <w:rsid w:val="58396180"/>
    <w:rsid w:val="58C20339"/>
    <w:rsid w:val="5A680B7A"/>
    <w:rsid w:val="5AAD71E9"/>
    <w:rsid w:val="5D0C08CB"/>
    <w:rsid w:val="5D263E01"/>
    <w:rsid w:val="5D2F1BE8"/>
    <w:rsid w:val="5E3D0787"/>
    <w:rsid w:val="61427337"/>
    <w:rsid w:val="63337393"/>
    <w:rsid w:val="651E022C"/>
    <w:rsid w:val="65AF62ED"/>
    <w:rsid w:val="682E0E0B"/>
    <w:rsid w:val="69B45116"/>
    <w:rsid w:val="6AD45ACF"/>
    <w:rsid w:val="6BBD0FAB"/>
    <w:rsid w:val="6BFC613F"/>
    <w:rsid w:val="6D5D5B51"/>
    <w:rsid w:val="6E274D51"/>
    <w:rsid w:val="6E315E98"/>
    <w:rsid w:val="6FDC220F"/>
    <w:rsid w:val="70980188"/>
    <w:rsid w:val="71337F68"/>
    <w:rsid w:val="72781A13"/>
    <w:rsid w:val="732E604C"/>
    <w:rsid w:val="737038AD"/>
    <w:rsid w:val="73A609C6"/>
    <w:rsid w:val="7A105168"/>
    <w:rsid w:val="7A170370"/>
    <w:rsid w:val="7BA533B0"/>
    <w:rsid w:val="7D075950"/>
    <w:rsid w:val="7D292894"/>
    <w:rsid w:val="7DF24F98"/>
    <w:rsid w:val="7F4A0F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8"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99"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keepNext/>
      <w:keepLines/>
      <w:spacing w:before="260" w:after="260"/>
      <w:outlineLvl w:val="1"/>
    </w:pPr>
    <w:rPr>
      <w:rFonts w:ascii="Arial" w:eastAsia="宋体" w:hAnsi="Arial" w:cs="Times New Roman"/>
      <w:b/>
      <w:bCs/>
      <w:color w:val="000000"/>
      <w:sz w:val="28"/>
      <w:szCs w:val="32"/>
      <w:lang w:eastAsia="en-US" w:bidi="en-US"/>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首行缩进"/>
    <w:basedOn w:val="a"/>
    <w:qFormat/>
    <w:pPr>
      <w:spacing w:line="400" w:lineRule="exact"/>
      <w:ind w:firstLineChars="200" w:firstLine="480"/>
      <w:jc w:val="left"/>
    </w:pPr>
    <w:rPr>
      <w:lang w:val="zh-CN"/>
    </w:rPr>
  </w:style>
  <w:style w:type="paragraph" w:styleId="8">
    <w:name w:val="index 8"/>
    <w:basedOn w:val="a"/>
    <w:next w:val="a"/>
    <w:qFormat/>
    <w:pPr>
      <w:spacing w:line="400" w:lineRule="exact"/>
      <w:ind w:left="2940" w:firstLineChars="200" w:firstLine="1044"/>
      <w:jc w:val="left"/>
    </w:pPr>
  </w:style>
  <w:style w:type="paragraph" w:styleId="a4">
    <w:name w:val="annotation text"/>
    <w:basedOn w:val="a"/>
    <w:qFormat/>
    <w:pPr>
      <w:adjustRightInd w:val="0"/>
      <w:spacing w:line="360" w:lineRule="atLeast"/>
      <w:jc w:val="left"/>
      <w:textAlignment w:val="baseline"/>
    </w:pPr>
    <w:rPr>
      <w:kern w:val="0"/>
      <w:sz w:val="24"/>
      <w:szCs w:val="20"/>
    </w:rPr>
  </w:style>
  <w:style w:type="paragraph" w:styleId="a5">
    <w:name w:val="Plain Text"/>
    <w:basedOn w:val="a"/>
    <w:next w:val="8"/>
    <w:link w:val="Char"/>
    <w:qFormat/>
    <w:rPr>
      <w:rFonts w:ascii="宋体" w:hAnsi="Courier New"/>
      <w:szCs w:val="20"/>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qFormat/>
    <w:rPr>
      <w:sz w:val="24"/>
    </w:rPr>
  </w:style>
  <w:style w:type="table" w:styleId="a9">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71">
    <w:name w:val="font71"/>
    <w:basedOn w:val="a1"/>
    <w:rPr>
      <w:rFonts w:ascii="宋体" w:eastAsia="宋体" w:hAnsi="宋体" w:cs="宋体" w:hint="eastAsia"/>
      <w:b/>
      <w:bCs/>
      <w:color w:val="000000"/>
      <w:sz w:val="21"/>
      <w:szCs w:val="21"/>
      <w:u w:val="none"/>
    </w:rPr>
  </w:style>
  <w:style w:type="character" w:customStyle="1" w:styleId="font101">
    <w:name w:val="font101"/>
    <w:basedOn w:val="a1"/>
    <w:rPr>
      <w:rFonts w:ascii="宋体" w:eastAsia="宋体" w:hAnsi="宋体" w:cs="宋体" w:hint="eastAsia"/>
      <w:b/>
      <w:bCs/>
      <w:color w:val="00B050"/>
      <w:sz w:val="21"/>
      <w:szCs w:val="21"/>
      <w:u w:val="none"/>
    </w:rPr>
  </w:style>
  <w:style w:type="character" w:customStyle="1" w:styleId="font11">
    <w:name w:val="font11"/>
    <w:basedOn w:val="a1"/>
    <w:rPr>
      <w:rFonts w:ascii="宋体" w:eastAsia="宋体" w:hAnsi="宋体" w:cs="宋体" w:hint="eastAsia"/>
      <w:color w:val="000000"/>
      <w:sz w:val="21"/>
      <w:szCs w:val="21"/>
      <w:u w:val="none"/>
    </w:rPr>
  </w:style>
  <w:style w:type="table" w:customStyle="1" w:styleId="TableNormal">
    <w:name w:val="Table Normal"/>
    <w:semiHidden/>
    <w:unhideWhenUsed/>
    <w:qFormat/>
    <w:tblPr>
      <w:tblCellMar>
        <w:top w:w="0" w:type="dxa"/>
        <w:left w:w="0" w:type="dxa"/>
        <w:bottom w:w="0" w:type="dxa"/>
        <w:right w:w="0" w:type="dxa"/>
      </w:tblCellMar>
    </w:tblPr>
  </w:style>
  <w:style w:type="paragraph" w:styleId="aa">
    <w:name w:val="Balloon Text"/>
    <w:basedOn w:val="a"/>
    <w:link w:val="Char0"/>
    <w:rsid w:val="00AA6B2D"/>
    <w:rPr>
      <w:sz w:val="18"/>
      <w:szCs w:val="18"/>
    </w:rPr>
  </w:style>
  <w:style w:type="character" w:customStyle="1" w:styleId="Char0">
    <w:name w:val="批注框文本 Char"/>
    <w:basedOn w:val="a1"/>
    <w:link w:val="aa"/>
    <w:rsid w:val="00AA6B2D"/>
    <w:rPr>
      <w:rFonts w:asciiTheme="minorHAnsi" w:eastAsiaTheme="minorEastAsia" w:hAnsiTheme="minorHAnsi" w:cstheme="minorBidi"/>
      <w:kern w:val="2"/>
      <w:sz w:val="18"/>
      <w:szCs w:val="18"/>
    </w:rPr>
  </w:style>
  <w:style w:type="paragraph" w:styleId="ab">
    <w:name w:val="Body Text"/>
    <w:basedOn w:val="a"/>
    <w:link w:val="Char1"/>
    <w:uiPriority w:val="99"/>
    <w:unhideWhenUsed/>
    <w:qFormat/>
    <w:rsid w:val="008818D6"/>
    <w:pPr>
      <w:spacing w:after="120"/>
    </w:pPr>
    <w:rPr>
      <w:rFonts w:ascii="Times New Roman" w:eastAsia="宋体" w:hAnsi="Times New Roman" w:cs="Times New Roman"/>
    </w:rPr>
  </w:style>
  <w:style w:type="character" w:customStyle="1" w:styleId="Char1">
    <w:name w:val="正文文本 Char"/>
    <w:basedOn w:val="a1"/>
    <w:link w:val="ab"/>
    <w:uiPriority w:val="99"/>
    <w:qFormat/>
    <w:rsid w:val="008818D6"/>
    <w:rPr>
      <w:kern w:val="2"/>
      <w:sz w:val="21"/>
      <w:szCs w:val="24"/>
    </w:rPr>
  </w:style>
  <w:style w:type="character" w:customStyle="1" w:styleId="Char">
    <w:name w:val="纯文本 Char"/>
    <w:basedOn w:val="a1"/>
    <w:link w:val="a5"/>
    <w:qFormat/>
    <w:rsid w:val="008818D6"/>
    <w:rPr>
      <w:rFonts w:ascii="宋体" w:eastAsiaTheme="minorEastAsia" w:hAnsi="Courier New" w:cstheme="minorBidi"/>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8"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99"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keepNext/>
      <w:keepLines/>
      <w:spacing w:before="260" w:after="260"/>
      <w:outlineLvl w:val="1"/>
    </w:pPr>
    <w:rPr>
      <w:rFonts w:ascii="Arial" w:eastAsia="宋体" w:hAnsi="Arial" w:cs="Times New Roman"/>
      <w:b/>
      <w:bCs/>
      <w:color w:val="000000"/>
      <w:sz w:val="28"/>
      <w:szCs w:val="32"/>
      <w:lang w:eastAsia="en-US" w:bidi="en-US"/>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首行缩进"/>
    <w:basedOn w:val="a"/>
    <w:qFormat/>
    <w:pPr>
      <w:spacing w:line="400" w:lineRule="exact"/>
      <w:ind w:firstLineChars="200" w:firstLine="480"/>
      <w:jc w:val="left"/>
    </w:pPr>
    <w:rPr>
      <w:lang w:val="zh-CN"/>
    </w:rPr>
  </w:style>
  <w:style w:type="paragraph" w:styleId="8">
    <w:name w:val="index 8"/>
    <w:basedOn w:val="a"/>
    <w:next w:val="a"/>
    <w:qFormat/>
    <w:pPr>
      <w:spacing w:line="400" w:lineRule="exact"/>
      <w:ind w:left="2940" w:firstLineChars="200" w:firstLine="1044"/>
      <w:jc w:val="left"/>
    </w:pPr>
  </w:style>
  <w:style w:type="paragraph" w:styleId="a4">
    <w:name w:val="annotation text"/>
    <w:basedOn w:val="a"/>
    <w:qFormat/>
    <w:pPr>
      <w:adjustRightInd w:val="0"/>
      <w:spacing w:line="360" w:lineRule="atLeast"/>
      <w:jc w:val="left"/>
      <w:textAlignment w:val="baseline"/>
    </w:pPr>
    <w:rPr>
      <w:kern w:val="0"/>
      <w:sz w:val="24"/>
      <w:szCs w:val="20"/>
    </w:rPr>
  </w:style>
  <w:style w:type="paragraph" w:styleId="a5">
    <w:name w:val="Plain Text"/>
    <w:basedOn w:val="a"/>
    <w:next w:val="8"/>
    <w:link w:val="Char"/>
    <w:qFormat/>
    <w:rPr>
      <w:rFonts w:ascii="宋体" w:hAnsi="Courier New"/>
      <w:szCs w:val="20"/>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qFormat/>
    <w:rPr>
      <w:sz w:val="24"/>
    </w:rPr>
  </w:style>
  <w:style w:type="table" w:styleId="a9">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71">
    <w:name w:val="font71"/>
    <w:basedOn w:val="a1"/>
    <w:rPr>
      <w:rFonts w:ascii="宋体" w:eastAsia="宋体" w:hAnsi="宋体" w:cs="宋体" w:hint="eastAsia"/>
      <w:b/>
      <w:bCs/>
      <w:color w:val="000000"/>
      <w:sz w:val="21"/>
      <w:szCs w:val="21"/>
      <w:u w:val="none"/>
    </w:rPr>
  </w:style>
  <w:style w:type="character" w:customStyle="1" w:styleId="font101">
    <w:name w:val="font101"/>
    <w:basedOn w:val="a1"/>
    <w:rPr>
      <w:rFonts w:ascii="宋体" w:eastAsia="宋体" w:hAnsi="宋体" w:cs="宋体" w:hint="eastAsia"/>
      <w:b/>
      <w:bCs/>
      <w:color w:val="00B050"/>
      <w:sz w:val="21"/>
      <w:szCs w:val="21"/>
      <w:u w:val="none"/>
    </w:rPr>
  </w:style>
  <w:style w:type="character" w:customStyle="1" w:styleId="font11">
    <w:name w:val="font11"/>
    <w:basedOn w:val="a1"/>
    <w:rPr>
      <w:rFonts w:ascii="宋体" w:eastAsia="宋体" w:hAnsi="宋体" w:cs="宋体" w:hint="eastAsia"/>
      <w:color w:val="000000"/>
      <w:sz w:val="21"/>
      <w:szCs w:val="21"/>
      <w:u w:val="none"/>
    </w:rPr>
  </w:style>
  <w:style w:type="table" w:customStyle="1" w:styleId="TableNormal">
    <w:name w:val="Table Normal"/>
    <w:semiHidden/>
    <w:unhideWhenUsed/>
    <w:qFormat/>
    <w:tblPr>
      <w:tblCellMar>
        <w:top w:w="0" w:type="dxa"/>
        <w:left w:w="0" w:type="dxa"/>
        <w:bottom w:w="0" w:type="dxa"/>
        <w:right w:w="0" w:type="dxa"/>
      </w:tblCellMar>
    </w:tblPr>
  </w:style>
  <w:style w:type="paragraph" w:styleId="aa">
    <w:name w:val="Balloon Text"/>
    <w:basedOn w:val="a"/>
    <w:link w:val="Char0"/>
    <w:rsid w:val="00AA6B2D"/>
    <w:rPr>
      <w:sz w:val="18"/>
      <w:szCs w:val="18"/>
    </w:rPr>
  </w:style>
  <w:style w:type="character" w:customStyle="1" w:styleId="Char0">
    <w:name w:val="批注框文本 Char"/>
    <w:basedOn w:val="a1"/>
    <w:link w:val="aa"/>
    <w:rsid w:val="00AA6B2D"/>
    <w:rPr>
      <w:rFonts w:asciiTheme="minorHAnsi" w:eastAsiaTheme="minorEastAsia" w:hAnsiTheme="minorHAnsi" w:cstheme="minorBidi"/>
      <w:kern w:val="2"/>
      <w:sz w:val="18"/>
      <w:szCs w:val="18"/>
    </w:rPr>
  </w:style>
  <w:style w:type="paragraph" w:styleId="ab">
    <w:name w:val="Body Text"/>
    <w:basedOn w:val="a"/>
    <w:link w:val="Char1"/>
    <w:uiPriority w:val="99"/>
    <w:unhideWhenUsed/>
    <w:qFormat/>
    <w:rsid w:val="008818D6"/>
    <w:pPr>
      <w:spacing w:after="120"/>
    </w:pPr>
    <w:rPr>
      <w:rFonts w:ascii="Times New Roman" w:eastAsia="宋体" w:hAnsi="Times New Roman" w:cs="Times New Roman"/>
    </w:rPr>
  </w:style>
  <w:style w:type="character" w:customStyle="1" w:styleId="Char1">
    <w:name w:val="正文文本 Char"/>
    <w:basedOn w:val="a1"/>
    <w:link w:val="ab"/>
    <w:uiPriority w:val="99"/>
    <w:qFormat/>
    <w:rsid w:val="008818D6"/>
    <w:rPr>
      <w:kern w:val="2"/>
      <w:sz w:val="21"/>
      <w:szCs w:val="24"/>
    </w:rPr>
  </w:style>
  <w:style w:type="character" w:customStyle="1" w:styleId="Char">
    <w:name w:val="纯文本 Char"/>
    <w:basedOn w:val="a1"/>
    <w:link w:val="a5"/>
    <w:qFormat/>
    <w:rsid w:val="008818D6"/>
    <w:rPr>
      <w:rFonts w:ascii="宋体" w:eastAsiaTheme="minorEastAsia" w:hAnsi="Courier New" w:cstheme="minorBidi"/>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jpe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jpeg"/><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8</Pages>
  <Words>827</Words>
  <Characters>4715</Characters>
  <Application>Microsoft Office Word</Application>
  <DocSecurity>0</DocSecurity>
  <Lines>39</Lines>
  <Paragraphs>11</Paragraphs>
  <ScaleCrop>false</ScaleCrop>
  <Company/>
  <LinksUpToDate>false</LinksUpToDate>
  <CharactersWithSpaces>5531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7</cp:revision>
  <cp:lastPrinted>2023-07-27T06:39:00Z</cp:lastPrinted>
  <dcterms:created xsi:type="dcterms:W3CDTF">2014-10-29T12:08:00Z</dcterms:created>
  <dcterms:modified xsi:type="dcterms:W3CDTF">2023-08-14T01:47:00Z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F5A5CB56F3AA4CC1A4BADBB3192A66E8_13</vt:lpwstr>
  </property>
</Properties>
</file>