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sz w:val="36"/>
          <w:szCs w:val="36"/>
          <w:lang w:eastAsia="zh-CN"/>
        </w:rPr>
      </w:pPr>
      <w:r>
        <w:rPr>
          <w:rFonts w:hint="eastAsia" w:ascii="微软雅黑" w:hAnsi="微软雅黑" w:eastAsia="微软雅黑"/>
          <w:sz w:val="36"/>
          <w:szCs w:val="36"/>
          <w:lang w:eastAsia="zh-CN"/>
        </w:rPr>
        <w:t>红蓝黄光治疗仪参数</w:t>
      </w:r>
    </w:p>
    <w:p>
      <w:pPr>
        <w:numPr>
          <w:ilvl w:val="0"/>
          <w:numId w:val="0"/>
        </w:numPr>
        <w:jc w:val="center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光源材料</w:t>
      </w:r>
      <w:r>
        <w:rPr>
          <w:rFonts w:hint="eastAsia"/>
          <w:lang w:eastAsia="zh-CN"/>
        </w:rPr>
        <w:t>：</w:t>
      </w:r>
      <w:r>
        <w:rPr>
          <w:rFonts w:hint="eastAsia"/>
        </w:rPr>
        <w:t>点阵大功率LED光源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输出光波模块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 w:firstLine="210" w:firstLineChars="100"/>
        <w:textAlignment w:val="auto"/>
        <w:rPr>
          <w:rFonts w:hint="eastAsia"/>
        </w:rPr>
      </w:pPr>
      <w:r>
        <w:rPr>
          <w:rFonts w:hint="eastAsia"/>
        </w:rPr>
        <w:t>红光模块:峰值波长633nm±10nm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蓝光模块:峰值波长417nm±10nm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黄光模块:峰值波长590nm±10nm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光斑出光口面积 ≥350cm</w:t>
      </w:r>
      <w:r>
        <w:rPr>
          <w:rFonts w:hint="eastAsia"/>
          <w:lang w:val="en-US" w:eastAsia="zh-CN"/>
        </w:rPr>
        <w:t>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输出 LED 光不稳定度</w:t>
      </w:r>
      <w:r>
        <w:rPr>
          <w:rFonts w:hint="eastAsia"/>
          <w:lang w:eastAsia="zh-CN"/>
        </w:rPr>
        <w:t>：</w:t>
      </w:r>
      <w:r>
        <w:rPr>
          <w:rFonts w:hint="eastAsia"/>
        </w:rPr>
        <w:t>终端输出 LED光不稳定度:优于±10%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输出LED光复现性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终端输出 LED光复现性:优于±10%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 输出 LED 光均匀性</w:t>
      </w:r>
      <w:r>
        <w:rPr>
          <w:rFonts w:hint="eastAsia"/>
          <w:lang w:eastAsia="zh-CN"/>
        </w:rPr>
        <w:t>：</w:t>
      </w:r>
      <w:r>
        <w:rPr>
          <w:rFonts w:hint="eastAsia"/>
        </w:rPr>
        <w:t>终端输出LED光均匀性:≥0.6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  辐照度 红光辐照度:16mW/cm</w:t>
      </w:r>
      <w:r>
        <w:rPr>
          <w:rFonts w:hint="eastAsia"/>
          <w:lang w:val="en-US" w:eastAsia="zh-CN"/>
        </w:rPr>
        <w:t>²</w:t>
      </w:r>
      <w:r>
        <w:rPr>
          <w:rFonts w:hint="eastAsia"/>
        </w:rPr>
        <w:t>-80mW/cm</w:t>
      </w:r>
      <w:r>
        <w:rPr>
          <w:rFonts w:hint="eastAsia"/>
          <w:lang w:val="en-US" w:eastAsia="zh-CN"/>
        </w:rPr>
        <w:t>²</w:t>
      </w:r>
      <w:r>
        <w:rPr>
          <w:rFonts w:hint="eastAsia"/>
        </w:rPr>
        <w:t>可调，步进8mW/cm</w:t>
      </w:r>
      <w:r>
        <w:rPr>
          <w:rFonts w:hint="eastAsia"/>
          <w:lang w:val="en-US" w:eastAsia="zh-CN"/>
        </w:rPr>
        <w:t>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蓝光辐照度:30mW/cm</w:t>
      </w:r>
      <w:r>
        <w:rPr>
          <w:rFonts w:hint="eastAsia"/>
          <w:lang w:val="en-US" w:eastAsia="zh-CN"/>
        </w:rPr>
        <w:t>²</w:t>
      </w:r>
      <w:r>
        <w:rPr>
          <w:rFonts w:hint="eastAsia"/>
        </w:rPr>
        <w:t>-100mW/cm</w:t>
      </w:r>
      <w:r>
        <w:rPr>
          <w:rFonts w:hint="eastAsia"/>
          <w:lang w:val="en-US" w:eastAsia="zh-CN"/>
        </w:rPr>
        <w:t>²</w:t>
      </w:r>
      <w:r>
        <w:rPr>
          <w:rFonts w:hint="eastAsia"/>
        </w:rPr>
        <w:t>可调，步进10mW/cm</w:t>
      </w:r>
      <w:r>
        <w:rPr>
          <w:rFonts w:hint="eastAsia"/>
          <w:lang w:val="en-US" w:eastAsia="zh-CN"/>
        </w:rPr>
        <w:t>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黄光辐照度:5mW/cm</w:t>
      </w:r>
      <w:r>
        <w:rPr>
          <w:rFonts w:hint="eastAsia"/>
          <w:lang w:val="en-US" w:eastAsia="zh-CN"/>
        </w:rPr>
        <w:t>²</w:t>
      </w:r>
      <w:r>
        <w:rPr>
          <w:rFonts w:hint="eastAsia"/>
        </w:rPr>
        <w:t>-35mW/cm</w:t>
      </w:r>
      <w:r>
        <w:rPr>
          <w:rFonts w:hint="eastAsia"/>
          <w:lang w:val="en-US" w:eastAsia="zh-CN"/>
        </w:rPr>
        <w:t>²</w:t>
      </w:r>
      <w:r>
        <w:rPr>
          <w:rFonts w:hint="eastAsia"/>
        </w:rPr>
        <w:t>可调，步进5mW/cm</w:t>
      </w:r>
      <w:r>
        <w:rPr>
          <w:rFonts w:hint="eastAsia"/>
          <w:lang w:val="en-US" w:eastAsia="zh-CN"/>
        </w:rPr>
        <w:t>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9.</w:t>
      </w:r>
      <w:r>
        <w:rPr>
          <w:rFonts w:hint="eastAsia"/>
        </w:rPr>
        <w:t>有效照射距离 ≥900mm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10.</w:t>
      </w:r>
      <w:r>
        <w:rPr>
          <w:rFonts w:hint="eastAsia"/>
        </w:rPr>
        <w:t>治疗时间范围 1-60min;连续可调，步距1min;误差±2%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11.</w:t>
      </w:r>
      <w:r>
        <w:rPr>
          <w:rFonts w:hint="eastAsia"/>
        </w:rPr>
        <w:t>供电电源:额定功耗 AC220V±10%/50Hz±1Hz;600VA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12.</w:t>
      </w:r>
      <w:r>
        <w:rPr>
          <w:rFonts w:hint="eastAsia"/>
        </w:rPr>
        <w:t>工作条件 5℃-40℃、80KPa-106 KPa、≤80%RH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 xml:space="preserve"> 主机平台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13.</w:t>
      </w:r>
      <w:r>
        <w:rPr>
          <w:rFonts w:hint="eastAsia"/>
        </w:rPr>
        <w:t>升降动力装置</w:t>
      </w:r>
      <w:r>
        <w:rPr>
          <w:rFonts w:hint="eastAsia"/>
          <w:lang w:eastAsia="zh-CN"/>
        </w:rPr>
        <w:t>：</w:t>
      </w:r>
      <w:r>
        <w:rPr>
          <w:rFonts w:hint="eastAsia"/>
        </w:rPr>
        <w:t>电动升降、500mm三维立体空间可调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14.</w:t>
      </w:r>
      <w:r>
        <w:rPr>
          <w:rFonts w:hint="eastAsia"/>
        </w:rPr>
        <w:t>治疗头</w:t>
      </w:r>
      <w:r>
        <w:rPr>
          <w:rFonts w:hint="eastAsia"/>
          <w:lang w:eastAsia="zh-CN"/>
        </w:rPr>
        <w:t>：</w:t>
      </w:r>
      <w:r>
        <w:rPr>
          <w:rFonts w:hint="eastAsia"/>
        </w:rPr>
        <w:t>双治疗头。扇形治疗头红、蓝一体式设计，黄光单独治疗头。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textAlignment w:val="auto"/>
        <w:rPr>
          <w:rFonts w:hint="eastAsia"/>
        </w:rPr>
      </w:pPr>
      <w:r>
        <w:rPr>
          <w:rFonts w:hint="eastAsia"/>
        </w:rPr>
        <w:t>工作方式</w:t>
      </w:r>
      <w:r>
        <w:rPr>
          <w:rFonts w:hint="eastAsia"/>
          <w:lang w:eastAsia="zh-CN"/>
        </w:rPr>
        <w:t>：</w:t>
      </w:r>
      <w:r>
        <w:rPr>
          <w:rFonts w:hint="eastAsia"/>
        </w:rPr>
        <w:t>双治疗头可同时连续加载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自动提示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一次定时完成后系统自动报警提示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操作界面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≥8寸液晶触摸屏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textAlignment w:val="auto"/>
        <w:rPr>
          <w:rFonts w:hint="eastAsia"/>
        </w:rPr>
      </w:pPr>
    </w:p>
    <w:p>
      <w:r>
        <w:br w:type="page"/>
      </w:r>
    </w:p>
    <w:p>
      <w:pPr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光子治疗仪</w:t>
      </w:r>
    </w:p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技术参数：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bookmarkStart w:id="0" w:name="_Hlk103092202"/>
      <w:r>
        <w:rPr>
          <w:rFonts w:hint="eastAsia" w:ascii="宋体" w:hAnsi="宋体"/>
          <w:sz w:val="24"/>
          <w:szCs w:val="24"/>
        </w:rPr>
        <w:t>1、工作条件：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a) 环境温度     5℃～40℃；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b) 相对湿度     ≤80%；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c) 大气压范围   700hPa～1060hPa；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d) 电源         </w:t>
      </w:r>
      <w:r>
        <w:rPr>
          <w:rFonts w:ascii="宋体" w:hAnsi="宋体"/>
          <w:sz w:val="24"/>
          <w:szCs w:val="24"/>
        </w:rPr>
        <w:t>AC220V±22V 50Hz±1Hz</w:t>
      </w:r>
      <w:r>
        <w:rPr>
          <w:rFonts w:hint="eastAsia" w:ascii="宋体" w:hAnsi="宋体"/>
          <w:sz w:val="24"/>
          <w:szCs w:val="24"/>
        </w:rPr>
        <w:t>；</w:t>
      </w:r>
    </w:p>
    <w:p>
      <w:pPr>
        <w:spacing w:line="360" w:lineRule="auto"/>
        <w:rPr>
          <w:rFonts w:hint="eastAsia" w:ascii="宋体" w:hAnsi="宋体"/>
          <w:color w:val="FF0000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、台推式设计，单独使用小巧便携，与台车结合可以作为柜式机使用；</w:t>
      </w:r>
    </w:p>
    <w:p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、全触摸屏操作，更简便快捷，优化了临床使用的治疗效率；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8"/>
        </w:rPr>
        <w:t>4</w:t>
      </w:r>
      <w:r>
        <w:rPr>
          <w:rFonts w:hint="eastAsia" w:ascii="宋体" w:hAnsi="宋体"/>
          <w:sz w:val="24"/>
          <w:szCs w:val="28"/>
        </w:rPr>
        <w:t>、整机输出功率：</w:t>
      </w:r>
      <w:r>
        <w:rPr>
          <w:rFonts w:ascii="宋体" w:hAnsi="宋体"/>
          <w:sz w:val="24"/>
          <w:szCs w:val="28"/>
        </w:rPr>
        <w:t>200VA</w:t>
      </w:r>
      <w:r>
        <w:rPr>
          <w:rFonts w:hint="eastAsia" w:ascii="宋体" w:hAnsi="宋体"/>
          <w:sz w:val="24"/>
          <w:szCs w:val="28"/>
        </w:rPr>
        <w:t>;</w:t>
      </w:r>
      <w:r>
        <w:rPr>
          <w:rFonts w:ascii="宋体" w:hAnsi="宋体"/>
          <w:sz w:val="24"/>
          <w:szCs w:val="28"/>
        </w:rPr>
        <w:t xml:space="preserve"> </w:t>
      </w:r>
    </w:p>
    <w:p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8"/>
        </w:rPr>
        <w:t>高能窄谱</w:t>
      </w:r>
      <w:r>
        <w:rPr>
          <w:rFonts w:hint="eastAsia" w:ascii="宋体" w:hAnsi="宋体"/>
          <w:sz w:val="24"/>
          <w:szCs w:val="24"/>
        </w:rPr>
        <w:t>红光+蓝光双重输出；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8"/>
        </w:rPr>
        <w:t>6</w:t>
      </w:r>
      <w:r>
        <w:rPr>
          <w:rFonts w:hint="eastAsia" w:ascii="宋体" w:hAnsi="宋体"/>
          <w:sz w:val="24"/>
          <w:szCs w:val="28"/>
        </w:rPr>
        <w:t>、治疗光源一体设计，红蓝光可随意转换，无需更换治疗头；</w:t>
      </w:r>
    </w:p>
    <w:p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sz w:val="24"/>
          <w:szCs w:val="24"/>
        </w:rPr>
        <w:t>7</w:t>
      </w:r>
      <w:r>
        <w:rPr>
          <w:rFonts w:hint="eastAsia" w:ascii="宋体" w:hAnsi="宋体"/>
          <w:sz w:val="24"/>
          <w:szCs w:val="24"/>
        </w:rPr>
        <w:t>、光源波长：红光：640nm±2</w:t>
      </w:r>
      <w:r>
        <w:rPr>
          <w:rFonts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</w:rPr>
        <w:t>nm；蓝光：460nm±</w:t>
      </w:r>
      <w:r>
        <w:rPr>
          <w:rFonts w:ascii="宋体" w:hAnsi="宋体"/>
          <w:sz w:val="24"/>
          <w:szCs w:val="24"/>
        </w:rPr>
        <w:t>10</w:t>
      </w:r>
      <w:r>
        <w:rPr>
          <w:rFonts w:hint="eastAsia" w:ascii="宋体" w:hAnsi="宋体"/>
          <w:sz w:val="24"/>
          <w:szCs w:val="24"/>
        </w:rPr>
        <w:t>nm；</w:t>
      </w:r>
    </w:p>
    <w:bookmarkEnd w:id="0"/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8</w:t>
      </w:r>
      <w:r>
        <w:rPr>
          <w:rFonts w:hint="eastAsia" w:ascii="宋体" w:hAnsi="宋体"/>
          <w:b/>
          <w:bCs/>
          <w:sz w:val="24"/>
          <w:szCs w:val="24"/>
        </w:rPr>
        <w:t>、有效辐照面：单个光源的照射面积≥200cm</w:t>
      </w:r>
      <w:r>
        <w:rPr>
          <w:rFonts w:hint="eastAsia" w:ascii="宋体" w:hAnsi="宋体"/>
          <w:b/>
          <w:bCs/>
          <w:sz w:val="24"/>
          <w:szCs w:val="24"/>
          <w:vertAlign w:val="superscript"/>
        </w:rPr>
        <w:t>2</w:t>
      </w:r>
      <w:r>
        <w:rPr>
          <w:rFonts w:hint="eastAsia" w:ascii="宋体" w:hAnsi="宋体"/>
          <w:b/>
          <w:bCs/>
          <w:sz w:val="24"/>
          <w:szCs w:val="24"/>
        </w:rPr>
        <w:t>；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9</w:t>
      </w:r>
      <w:r>
        <w:rPr>
          <w:rFonts w:hint="eastAsia" w:ascii="宋体" w:hAnsi="宋体"/>
          <w:b/>
          <w:bCs/>
          <w:sz w:val="24"/>
          <w:szCs w:val="24"/>
        </w:rPr>
        <w:t>、</w:t>
      </w:r>
      <w:bookmarkStart w:id="1" w:name="_Hlk144406693"/>
      <w:r>
        <w:rPr>
          <w:rFonts w:hint="eastAsia" w:ascii="宋体" w:hAnsi="宋体"/>
          <w:b/>
          <w:bCs/>
          <w:sz w:val="24"/>
          <w:szCs w:val="24"/>
        </w:rPr>
        <w:t>光功率密度：最大光功率密度可达110mW/cm</w:t>
      </w:r>
      <w:r>
        <w:rPr>
          <w:rFonts w:hint="eastAsia" w:ascii="宋体" w:hAnsi="宋体"/>
          <w:b/>
          <w:bCs/>
          <w:sz w:val="24"/>
          <w:szCs w:val="24"/>
          <w:vertAlign w:val="superscript"/>
        </w:rPr>
        <w:t>2</w:t>
      </w:r>
      <w:r>
        <w:rPr>
          <w:rFonts w:hint="eastAsia" w:ascii="宋体" w:hAnsi="宋体"/>
          <w:b/>
          <w:bCs/>
          <w:sz w:val="24"/>
          <w:szCs w:val="24"/>
        </w:rPr>
        <w:t>±2</w:t>
      </w:r>
      <w:r>
        <w:rPr>
          <w:rFonts w:ascii="宋体" w:hAnsi="宋体"/>
          <w:b/>
          <w:bCs/>
          <w:sz w:val="24"/>
          <w:szCs w:val="24"/>
        </w:rPr>
        <w:t>0%</w:t>
      </w:r>
      <w:r>
        <w:rPr>
          <w:rFonts w:hint="eastAsia" w:ascii="宋体" w:hAnsi="宋体"/>
          <w:b/>
          <w:bCs/>
          <w:sz w:val="24"/>
          <w:szCs w:val="24"/>
        </w:rPr>
        <w:t>；</w:t>
      </w:r>
      <w:bookmarkEnd w:id="1"/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10</w:t>
      </w:r>
      <w:r>
        <w:rPr>
          <w:rFonts w:hint="eastAsia" w:ascii="宋体" w:hAnsi="宋体"/>
          <w:sz w:val="24"/>
          <w:szCs w:val="24"/>
        </w:rPr>
        <w:t>、光功率密度均匀性：≤±20%；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、光功率不稳定度应：≤10%；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、治疗时间：0min～99min，步长为1min，误差不大于设定值的±2%；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、治疗模式：手动模式、自动</w:t>
      </w:r>
      <w:r>
        <w:rPr>
          <w:rFonts w:hint="eastAsia" w:ascii="宋体" w:hAnsi="宋体"/>
          <w:sz w:val="24"/>
          <w:szCs w:val="24"/>
          <w:lang w:val="en-US" w:eastAsia="zh-CN"/>
        </w:rPr>
        <w:t>等</w:t>
      </w:r>
      <w:r>
        <w:rPr>
          <w:rFonts w:hint="eastAsia" w:ascii="宋体" w:hAnsi="宋体"/>
          <w:sz w:val="24"/>
          <w:szCs w:val="24"/>
        </w:rPr>
        <w:t>治疗模式，其中自动模式下</w:t>
      </w:r>
      <w:r>
        <w:rPr>
          <w:rFonts w:hint="eastAsia" w:ascii="宋体" w:hAnsi="宋体"/>
          <w:sz w:val="24"/>
          <w:szCs w:val="24"/>
          <w:lang w:val="en-US" w:eastAsia="zh-CN"/>
        </w:rPr>
        <w:t>至少</w:t>
      </w:r>
      <w:r>
        <w:rPr>
          <w:rFonts w:hint="eastAsia" w:ascii="宋体" w:hAnsi="宋体"/>
          <w:sz w:val="24"/>
          <w:szCs w:val="24"/>
        </w:rPr>
        <w:t xml:space="preserve">3种处方可选； 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、输出强度：</w:t>
      </w:r>
      <w:r>
        <w:rPr>
          <w:rFonts w:hint="eastAsia" w:ascii="宋体" w:hAnsi="宋体"/>
          <w:sz w:val="24"/>
          <w:szCs w:val="24"/>
          <w:lang w:val="en-US" w:eastAsia="zh-CN"/>
        </w:rPr>
        <w:t>多</w:t>
      </w:r>
      <w:r>
        <w:rPr>
          <w:rFonts w:hint="eastAsia" w:ascii="宋体" w:hAnsi="宋体"/>
          <w:sz w:val="24"/>
          <w:szCs w:val="24"/>
        </w:rPr>
        <w:t>档可调；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1</w:t>
      </w:r>
      <w:r>
        <w:rPr>
          <w:rFonts w:ascii="宋体" w:hAnsi="宋体"/>
          <w:b/>
          <w:bCs/>
          <w:sz w:val="24"/>
          <w:szCs w:val="24"/>
        </w:rPr>
        <w:t>5</w:t>
      </w:r>
      <w:r>
        <w:rPr>
          <w:rFonts w:hint="eastAsia" w:ascii="宋体" w:hAnsi="宋体"/>
          <w:b/>
          <w:bCs/>
          <w:sz w:val="24"/>
          <w:szCs w:val="24"/>
        </w:rPr>
        <w:t>、标配防护眼罩和防护眼镜，有效保护操作人员健康；</w:t>
      </w:r>
    </w:p>
    <w:p>
      <w:pPr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br w:type="page"/>
      </w:r>
    </w:p>
    <w:p>
      <w:pPr>
        <w:spacing w:line="240" w:lineRule="atLeas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空气波压力治疗仪</w:t>
      </w:r>
    </w:p>
    <w:p>
      <w:pPr>
        <w:spacing w:line="240" w:lineRule="atLeast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技术参数：</w:t>
      </w:r>
    </w:p>
    <w:p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1、工作环境：</w:t>
      </w:r>
    </w:p>
    <w:p>
      <w:pPr>
        <w:spacing w:line="360" w:lineRule="auto"/>
        <w:ind w:firstLine="240" w:firstLineChars="1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 xml:space="preserve">环境温度5℃～40℃； </w:t>
      </w:r>
    </w:p>
    <w:p>
      <w:pPr>
        <w:spacing w:line="360" w:lineRule="auto"/>
        <w:ind w:firstLine="240" w:firstLineChars="1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相对湿度≤80%；</w:t>
      </w:r>
    </w:p>
    <w:p>
      <w:pPr>
        <w:spacing w:line="360" w:lineRule="auto"/>
        <w:ind w:firstLine="240" w:firstLineChars="1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大气压范围860hPa～1060hPa；</w:t>
      </w:r>
    </w:p>
    <w:p>
      <w:pPr>
        <w:spacing w:line="360" w:lineRule="auto"/>
        <w:ind w:firstLine="240" w:firstLineChars="1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电源</w:t>
      </w:r>
      <w:r>
        <w:rPr>
          <w:rFonts w:ascii="宋体" w:hAnsi="宋体" w:cs="仿宋_GB2312"/>
          <w:sz w:val="24"/>
        </w:rPr>
        <w:t>AC 220V±22V 50Hz±1Hz</w:t>
      </w:r>
      <w:r>
        <w:rPr>
          <w:rFonts w:hint="eastAsia" w:ascii="宋体" w:hAnsi="宋体" w:cs="仿宋_GB2312"/>
          <w:sz w:val="24"/>
        </w:rPr>
        <w:t>；</w:t>
      </w:r>
    </w:p>
    <w:p>
      <w:pPr>
        <w:spacing w:line="360" w:lineRule="auto"/>
        <w:ind w:firstLine="240" w:firstLineChars="1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预热时间</w:t>
      </w:r>
      <w:r>
        <w:rPr>
          <w:rFonts w:hint="eastAsia" w:ascii="宋体" w:hAnsi="宋体" w:cs="仿宋_GB2312"/>
          <w:sz w:val="24"/>
          <w:lang w:eastAsia="zh-CN"/>
        </w:rPr>
        <w:t>≥</w:t>
      </w:r>
      <w:r>
        <w:rPr>
          <w:rFonts w:hint="eastAsia" w:ascii="宋体" w:hAnsi="宋体" w:cs="仿宋_GB2312"/>
          <w:sz w:val="24"/>
        </w:rPr>
        <w:t>2min；</w:t>
      </w:r>
    </w:p>
    <w:p>
      <w:pPr>
        <w:spacing w:line="360" w:lineRule="auto"/>
        <w:ind w:firstLine="240" w:firstLineChars="1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输入功率150VA；</w:t>
      </w:r>
    </w:p>
    <w:p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 xml:space="preserve">2、一键飞梭的操作模式，所有调节均可通过一个键的旋转按压实现； </w:t>
      </w:r>
    </w:p>
    <w:p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 xml:space="preserve">3、柜式一体机型，推车设计带锁止万向轮，各种角度灵活转动； </w:t>
      </w:r>
    </w:p>
    <w:p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4、设备可连续工作</w:t>
      </w:r>
      <w:r>
        <w:rPr>
          <w:rFonts w:hint="eastAsia" w:ascii="宋体" w:hAnsi="宋体" w:cs="仿宋_GB2312"/>
          <w:sz w:val="24"/>
          <w:lang w:eastAsia="zh-CN"/>
        </w:rPr>
        <w:t>≥</w:t>
      </w:r>
      <w:r>
        <w:rPr>
          <w:rFonts w:hint="eastAsia" w:ascii="宋体" w:hAnsi="宋体" w:cs="仿宋_GB2312"/>
          <w:sz w:val="24"/>
        </w:rPr>
        <w:t xml:space="preserve">8小时； </w:t>
      </w:r>
    </w:p>
    <w:p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 xml:space="preserve">5、工作噪声：设备正常工作时噪声应≤65dB(A)； </w:t>
      </w:r>
    </w:p>
    <w:p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 xml:space="preserve">6、治疗时间：1～99min可调，调节步长为1min，定时误差≤±2%，最大≤±1min； </w:t>
      </w:r>
    </w:p>
    <w:p>
      <w:pPr>
        <w:spacing w:line="360" w:lineRule="auto"/>
        <w:jc w:val="left"/>
        <w:rPr>
          <w:rFonts w:hint="eastAsia" w:ascii="宋体" w:hAnsi="宋体" w:cs="仿宋_GB2312"/>
          <w:b/>
          <w:bCs/>
          <w:sz w:val="24"/>
        </w:rPr>
      </w:pPr>
      <w:r>
        <w:rPr>
          <w:rFonts w:hint="eastAsia" w:ascii="宋体" w:hAnsi="宋体" w:cs="仿宋_GB2312"/>
          <w:b/>
          <w:bCs/>
          <w:sz w:val="24"/>
        </w:rPr>
        <w:t xml:space="preserve">7、空气压力+神经肌肉电刺激“两功合一”； </w:t>
      </w:r>
    </w:p>
    <w:p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sz w:val="24"/>
        </w:rPr>
        <w:t>8、标配</w:t>
      </w:r>
      <w:r>
        <w:rPr>
          <w:rFonts w:hint="eastAsia" w:ascii="宋体" w:hAnsi="宋体" w:cs="仿宋_GB2312"/>
          <w:b/>
          <w:bCs/>
          <w:sz w:val="24"/>
          <w:lang w:val="en-US" w:eastAsia="zh-CN"/>
        </w:rPr>
        <w:t>至少</w:t>
      </w:r>
      <w:r>
        <w:rPr>
          <w:rFonts w:hint="eastAsia" w:ascii="宋体" w:hAnsi="宋体" w:cs="仿宋_GB2312"/>
          <w:b/>
          <w:bCs/>
          <w:sz w:val="24"/>
        </w:rPr>
        <w:t xml:space="preserve">4腔充气，可选配转接口扩展为8腔； </w:t>
      </w:r>
    </w:p>
    <w:p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9、空气波充气模式：</w:t>
      </w:r>
      <w:r>
        <w:rPr>
          <w:rFonts w:hint="eastAsia" w:ascii="宋体" w:hAnsi="宋体" w:cs="仿宋_GB2312"/>
          <w:sz w:val="24"/>
          <w:lang w:val="en-US" w:eastAsia="zh-CN"/>
        </w:rPr>
        <w:t>多</w:t>
      </w:r>
      <w:r>
        <w:rPr>
          <w:rFonts w:hint="eastAsia" w:ascii="宋体" w:hAnsi="宋体" w:cs="仿宋_GB2312"/>
          <w:sz w:val="24"/>
        </w:rPr>
        <w:t>种充气模式；</w:t>
      </w:r>
    </w:p>
    <w:p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10、空气波压力范围：5kPa～25kPa可调，调节步长</w:t>
      </w:r>
      <w:r>
        <w:rPr>
          <w:rFonts w:hint="eastAsia" w:ascii="宋体" w:hAnsi="宋体" w:cs="仿宋_GB2312"/>
          <w:sz w:val="24"/>
          <w:lang w:eastAsia="zh-CN"/>
        </w:rPr>
        <w:t>≥</w:t>
      </w:r>
      <w:r>
        <w:rPr>
          <w:rFonts w:hint="eastAsia" w:ascii="宋体" w:hAnsi="宋体" w:cs="仿宋_GB2312"/>
          <w:sz w:val="24"/>
        </w:rPr>
        <w:t xml:space="preserve">1kPa； </w:t>
      </w:r>
    </w:p>
    <w:p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</w:t>
      </w:r>
      <w:r>
        <w:rPr>
          <w:rFonts w:ascii="宋体" w:hAnsi="宋体" w:cs="仿宋_GB2312"/>
          <w:sz w:val="24"/>
        </w:rPr>
        <w:t>1</w:t>
      </w:r>
      <w:r>
        <w:rPr>
          <w:rFonts w:hint="eastAsia" w:ascii="宋体" w:hAnsi="宋体" w:cs="仿宋_GB2312"/>
          <w:sz w:val="24"/>
        </w:rPr>
        <w:t xml:space="preserve">、空气波配备紧急制动按钮，可随时中止治疗程序，保证患者治疗安全无隐患； </w:t>
      </w:r>
    </w:p>
    <w:p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</w:t>
      </w:r>
      <w:r>
        <w:rPr>
          <w:rFonts w:ascii="宋体" w:hAnsi="宋体" w:cs="仿宋_GB2312"/>
          <w:sz w:val="24"/>
        </w:rPr>
        <w:t>2</w:t>
      </w:r>
      <w:r>
        <w:rPr>
          <w:rFonts w:hint="eastAsia" w:ascii="宋体" w:hAnsi="宋体" w:cs="仿宋_GB2312"/>
          <w:sz w:val="24"/>
        </w:rPr>
        <w:t xml:space="preserve">、空气波具有四重自动泄压功能，保护患者使用安全； </w:t>
      </w:r>
    </w:p>
    <w:p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</w:t>
      </w:r>
      <w:r>
        <w:rPr>
          <w:rFonts w:ascii="宋体" w:hAnsi="宋体" w:cs="仿宋_GB2312"/>
          <w:sz w:val="24"/>
        </w:rPr>
        <w:t>3</w:t>
      </w:r>
      <w:r>
        <w:rPr>
          <w:rFonts w:hint="eastAsia" w:ascii="宋体" w:hAnsi="宋体" w:cs="仿宋_GB2312"/>
          <w:sz w:val="24"/>
        </w:rPr>
        <w:t xml:space="preserve">、电疗输出频率0～900Hz，误差为±10%，1～99级无纲常数调节； </w:t>
      </w:r>
    </w:p>
    <w:p>
      <w:pPr>
        <w:spacing w:line="360" w:lineRule="auto"/>
        <w:jc w:val="left"/>
        <w:rPr>
          <w:rFonts w:hint="eastAsia" w:ascii="宋体" w:hAnsi="宋体" w:cs="仿宋_GB2312"/>
          <w:b/>
          <w:bCs/>
          <w:sz w:val="24"/>
        </w:rPr>
      </w:pPr>
      <w:r>
        <w:rPr>
          <w:rFonts w:hint="eastAsia" w:ascii="宋体" w:hAnsi="宋体" w:cs="仿宋_GB2312"/>
          <w:b/>
          <w:bCs/>
          <w:sz w:val="24"/>
        </w:rPr>
        <w:t>1</w:t>
      </w:r>
      <w:r>
        <w:rPr>
          <w:rFonts w:ascii="宋体" w:hAnsi="宋体" w:cs="仿宋_GB2312"/>
          <w:b/>
          <w:bCs/>
          <w:sz w:val="24"/>
        </w:rPr>
        <w:t>4</w:t>
      </w:r>
      <w:r>
        <w:rPr>
          <w:rFonts w:hint="eastAsia" w:ascii="宋体" w:hAnsi="宋体" w:cs="仿宋_GB2312"/>
          <w:b/>
          <w:bCs/>
          <w:sz w:val="24"/>
        </w:rPr>
        <w:t xml:space="preserve">、电疗输出波形：无序波、菱形波、矩形波和钟形波共4种； </w:t>
      </w:r>
    </w:p>
    <w:p>
      <w:pPr>
        <w:spacing w:line="360" w:lineRule="auto"/>
        <w:jc w:val="left"/>
        <w:rPr>
          <w:rFonts w:hint="eastAsia" w:ascii="宋体" w:hAnsi="宋体" w:cs="仿宋_GB2312"/>
          <w:b/>
          <w:bCs/>
          <w:sz w:val="24"/>
        </w:rPr>
      </w:pPr>
      <w:r>
        <w:rPr>
          <w:rFonts w:hint="eastAsia" w:ascii="宋体" w:hAnsi="宋体" w:cs="仿宋_GB2312"/>
          <w:b/>
          <w:bCs/>
          <w:sz w:val="24"/>
        </w:rPr>
        <w:t>1</w:t>
      </w:r>
      <w:r>
        <w:rPr>
          <w:rFonts w:ascii="宋体" w:hAnsi="宋体" w:cs="仿宋_GB2312"/>
          <w:b/>
          <w:bCs/>
          <w:sz w:val="24"/>
        </w:rPr>
        <w:t>5</w:t>
      </w:r>
      <w:r>
        <w:rPr>
          <w:rFonts w:hint="eastAsia" w:ascii="宋体" w:hAnsi="宋体" w:cs="仿宋_GB2312"/>
          <w:b/>
          <w:bCs/>
          <w:sz w:val="24"/>
        </w:rPr>
        <w:t xml:space="preserve">、电疗治疗处方：脑梗塞模式、脑出血模式、脑外伤模式、小儿脑瘫模式共4种； </w:t>
      </w:r>
    </w:p>
    <w:p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</w:t>
      </w:r>
      <w:r>
        <w:rPr>
          <w:rFonts w:ascii="宋体" w:hAnsi="宋体" w:cs="仿宋_GB2312"/>
          <w:sz w:val="24"/>
        </w:rPr>
        <w:t>6</w:t>
      </w:r>
      <w:r>
        <w:rPr>
          <w:rFonts w:hint="eastAsia" w:ascii="宋体" w:hAnsi="宋体" w:cs="仿宋_GB2312"/>
          <w:sz w:val="24"/>
        </w:rPr>
        <w:t xml:space="preserve">、电疗最大输出幅度有效值≤25V； </w:t>
      </w:r>
    </w:p>
    <w:p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</w:t>
      </w:r>
      <w:r>
        <w:rPr>
          <w:rFonts w:ascii="宋体" w:hAnsi="宋体" w:cs="仿宋_GB2312"/>
          <w:sz w:val="24"/>
        </w:rPr>
        <w:t>7</w:t>
      </w:r>
      <w:r>
        <w:rPr>
          <w:rFonts w:hint="eastAsia" w:ascii="宋体" w:hAnsi="宋体" w:cs="仿宋_GB2312"/>
          <w:sz w:val="24"/>
        </w:rPr>
        <w:t xml:space="preserve">、电疗输出强度：1～99级无纲常数调节； </w:t>
      </w:r>
    </w:p>
    <w:p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</w:t>
      </w:r>
      <w:r>
        <w:rPr>
          <w:rFonts w:ascii="宋体" w:hAnsi="宋体" w:cs="仿宋_GB2312"/>
          <w:sz w:val="24"/>
        </w:rPr>
        <w:t>8</w:t>
      </w:r>
      <w:r>
        <w:rPr>
          <w:rFonts w:hint="eastAsia" w:ascii="宋体" w:hAnsi="宋体" w:cs="仿宋_GB2312"/>
          <w:sz w:val="24"/>
        </w:rPr>
        <w:t>、电疗比率：1～99级无纲常数调节；</w:t>
      </w:r>
    </w:p>
    <w:p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ascii="宋体" w:hAnsi="宋体" w:cs="仿宋_GB2312"/>
          <w:sz w:val="24"/>
        </w:rPr>
        <w:t>19</w:t>
      </w:r>
      <w:r>
        <w:rPr>
          <w:rFonts w:hint="eastAsia" w:ascii="宋体" w:hAnsi="宋体" w:cs="仿宋_GB2312"/>
          <w:sz w:val="24"/>
        </w:rPr>
        <w:t>、电疗脉冲宽度：0.15～100ms；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71BA97"/>
    <w:multiLevelType w:val="singleLevel"/>
    <w:tmpl w:val="A271BA9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49D4956"/>
    <w:multiLevelType w:val="singleLevel"/>
    <w:tmpl w:val="149D4956"/>
    <w:lvl w:ilvl="0" w:tentative="0">
      <w:start w:val="15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jUwMDM5MDYwOTNmOTk2MWZkOTNhYzAyNDc4OTMifQ=="/>
  </w:docVars>
  <w:rsids>
    <w:rsidRoot w:val="047758BE"/>
    <w:rsid w:val="047758BE"/>
    <w:rsid w:val="234C0E43"/>
    <w:rsid w:val="248817DC"/>
    <w:rsid w:val="49942410"/>
    <w:rsid w:val="529D4681"/>
    <w:rsid w:val="5A251DAF"/>
    <w:rsid w:val="5CA34DC8"/>
    <w:rsid w:val="5CF939FC"/>
    <w:rsid w:val="65000DE5"/>
    <w:rsid w:val="75EF43A6"/>
    <w:rsid w:val="78AC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2024-03-07T09:56:00Z</dcterms:created>
  <dc:creator>柠檬</dc:creator>
  <cp:lastModifiedBy>GLRMYY</cp:lastModifiedBy>
  <dcterms:modified xsi:type="dcterms:W3CDTF">2024-03-08T07:28:21Z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9E9305B08F8347C78C879290D816C531_11</vt:lpwstr>
  </property>
</Properties>
</file>