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11"/>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11"/>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1"/>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桂林市人民医院汽车维修</w:t>
      </w:r>
      <w:r>
        <w:rPr>
          <w:rFonts w:hint="eastAsia" w:hAnsi="宋体" w:cs="宋体"/>
          <w:b/>
          <w:bCs/>
          <w:sz w:val="48"/>
          <w:szCs w:val="48"/>
          <w:lang w:val="en-US" w:eastAsia="zh-CN"/>
        </w:rPr>
        <w:t>服务项目</w:t>
      </w:r>
    </w:p>
    <w:p w14:paraId="593EAC42">
      <w:pPr>
        <w:pStyle w:val="11"/>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1"/>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1"/>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1"/>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1"/>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1"/>
        <w:pageBreakBefore w:val="0"/>
        <w:kinsoku/>
        <w:wordWrap/>
        <w:overflowPunct/>
        <w:topLinePunct w:val="0"/>
        <w:bidi w:val="0"/>
        <w:spacing w:line="440" w:lineRule="exact"/>
        <w:ind w:firstLine="2695"/>
        <w:textAlignment w:val="auto"/>
        <w:rPr>
          <w:rFonts w:ascii="Arial" w:hAnsi="Arial" w:cs="Arial"/>
          <w:sz w:val="28"/>
        </w:rPr>
      </w:pPr>
    </w:p>
    <w:p w14:paraId="5A07BB12">
      <w:pPr>
        <w:pStyle w:val="11"/>
        <w:pageBreakBefore w:val="0"/>
        <w:kinsoku/>
        <w:wordWrap/>
        <w:overflowPunct/>
        <w:topLinePunct w:val="0"/>
        <w:bidi w:val="0"/>
        <w:spacing w:line="440" w:lineRule="exact"/>
        <w:ind w:firstLine="2695"/>
        <w:textAlignment w:val="auto"/>
        <w:rPr>
          <w:rFonts w:ascii="Arial" w:hAnsi="Arial" w:cs="Arial"/>
          <w:sz w:val="28"/>
        </w:rPr>
      </w:pPr>
    </w:p>
    <w:p w14:paraId="62FED25E">
      <w:pPr>
        <w:pStyle w:val="11"/>
        <w:pageBreakBefore w:val="0"/>
        <w:kinsoku/>
        <w:wordWrap/>
        <w:overflowPunct/>
        <w:topLinePunct w:val="0"/>
        <w:bidi w:val="0"/>
        <w:spacing w:line="440" w:lineRule="exact"/>
        <w:ind w:firstLine="2695"/>
        <w:textAlignment w:val="auto"/>
        <w:rPr>
          <w:rFonts w:ascii="Arial" w:hAnsi="Arial" w:cs="Arial"/>
          <w:sz w:val="28"/>
        </w:rPr>
      </w:pPr>
    </w:p>
    <w:p w14:paraId="443AF259">
      <w:pPr>
        <w:pStyle w:val="11"/>
        <w:pageBreakBefore w:val="0"/>
        <w:kinsoku/>
        <w:wordWrap/>
        <w:overflowPunct/>
        <w:topLinePunct w:val="0"/>
        <w:bidi w:val="0"/>
        <w:spacing w:line="440" w:lineRule="exact"/>
        <w:ind w:firstLine="2695"/>
        <w:textAlignment w:val="auto"/>
        <w:rPr>
          <w:rFonts w:ascii="Arial" w:hAnsi="Arial" w:cs="Arial"/>
          <w:sz w:val="28"/>
        </w:rPr>
      </w:pPr>
    </w:p>
    <w:p w14:paraId="66F99C5A">
      <w:pPr>
        <w:pStyle w:val="11"/>
        <w:pageBreakBefore w:val="0"/>
        <w:kinsoku/>
        <w:wordWrap/>
        <w:overflowPunct/>
        <w:topLinePunct w:val="0"/>
        <w:bidi w:val="0"/>
        <w:spacing w:line="440" w:lineRule="exact"/>
        <w:textAlignment w:val="auto"/>
        <w:rPr>
          <w:rFonts w:ascii="Arial" w:hAnsi="Arial" w:cs="Arial"/>
          <w:sz w:val="28"/>
        </w:rPr>
      </w:pPr>
    </w:p>
    <w:p w14:paraId="4CF2AB8E">
      <w:pPr>
        <w:pStyle w:val="11"/>
        <w:pageBreakBefore w:val="0"/>
        <w:kinsoku/>
        <w:wordWrap/>
        <w:overflowPunct/>
        <w:topLinePunct w:val="0"/>
        <w:bidi w:val="0"/>
        <w:spacing w:line="440" w:lineRule="exact"/>
        <w:textAlignment w:val="auto"/>
        <w:rPr>
          <w:rFonts w:ascii="Arial" w:hAnsi="Arial" w:cs="Arial"/>
          <w:sz w:val="28"/>
        </w:rPr>
      </w:pPr>
    </w:p>
    <w:p w14:paraId="39B8F697">
      <w:pPr>
        <w:pStyle w:val="4"/>
        <w:rPr>
          <w:rFonts w:ascii="Arial" w:hAnsi="Arial" w:cs="Arial"/>
          <w:sz w:val="28"/>
        </w:rPr>
      </w:pPr>
    </w:p>
    <w:p w14:paraId="016F8328">
      <w:pPr>
        <w:rPr>
          <w:rFonts w:ascii="Arial" w:hAnsi="Arial" w:cs="Arial"/>
          <w:sz w:val="28"/>
        </w:rPr>
      </w:pPr>
    </w:p>
    <w:p w14:paraId="0373A16F">
      <w:pPr>
        <w:rPr>
          <w:rFonts w:ascii="Arial" w:hAnsi="Arial" w:cs="Arial"/>
          <w:sz w:val="28"/>
        </w:rPr>
      </w:pPr>
    </w:p>
    <w:p w14:paraId="44E0D235"/>
    <w:p w14:paraId="5A667900">
      <w:pPr>
        <w:rPr>
          <w:rFonts w:ascii="Arial" w:hAnsi="Arial" w:cs="Arial"/>
          <w:sz w:val="28"/>
        </w:rPr>
      </w:pPr>
    </w:p>
    <w:p w14:paraId="4BF9B335">
      <w:pPr>
        <w:pStyle w:val="11"/>
        <w:pageBreakBefore w:val="0"/>
        <w:kinsoku/>
        <w:wordWrap/>
        <w:overflowPunct/>
        <w:topLinePunct w:val="0"/>
        <w:bidi w:val="0"/>
        <w:spacing w:line="440" w:lineRule="exact"/>
        <w:textAlignment w:val="auto"/>
        <w:rPr>
          <w:rFonts w:ascii="Arial" w:hAnsi="Arial" w:cs="Arial"/>
          <w:sz w:val="28"/>
        </w:rPr>
      </w:pPr>
    </w:p>
    <w:p w14:paraId="1136FD6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hAnsi="宋体" w:cs="宋体"/>
          <w:b/>
          <w:bCs/>
          <w:sz w:val="36"/>
          <w:szCs w:val="36"/>
          <w:highlight w:val="none"/>
          <w:lang w:val="en-US" w:eastAsia="zh-CN"/>
        </w:rPr>
        <w:t>5</w:t>
      </w:r>
      <w:r>
        <w:rPr>
          <w:rFonts w:hint="eastAsia" w:ascii="宋体" w:hAnsi="宋体" w:eastAsia="宋体" w:cs="宋体"/>
          <w:b/>
          <w:bCs/>
          <w:sz w:val="36"/>
          <w:szCs w:val="36"/>
          <w:highlight w:val="none"/>
        </w:rPr>
        <w:t>年</w:t>
      </w:r>
      <w:r>
        <w:rPr>
          <w:rFonts w:hint="eastAsia" w:hAnsi="宋体" w:cs="宋体"/>
          <w:b/>
          <w:bCs/>
          <w:sz w:val="36"/>
          <w:szCs w:val="36"/>
          <w:highlight w:val="none"/>
          <w:lang w:val="en-US" w:eastAsia="zh-CN"/>
        </w:rPr>
        <w:t>1</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  </w:t>
      </w:r>
      <w:r>
        <w:rPr>
          <w:rFonts w:hint="eastAsia" w:ascii="宋体" w:hAnsi="宋体" w:eastAsia="宋体" w:cs="宋体"/>
          <w:b/>
          <w:bCs/>
          <w:sz w:val="36"/>
          <w:szCs w:val="36"/>
          <w:highlight w:val="none"/>
          <w:lang w:val="en-US" w:eastAsia="zh-CN"/>
        </w:rPr>
        <w:t>日</w:t>
      </w:r>
    </w:p>
    <w:p w14:paraId="401C2573">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1"/>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29"/>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10"/>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"_Toc33820534"</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第一章</w:t>
      </w:r>
      <w:r>
        <w:rPr>
          <w:rStyle w:val="23"/>
          <w:rFonts w:ascii="Arial" w:hAnsi="Arial" w:cs="Arial"/>
          <w:color w:val="auto"/>
          <w:sz w:val="24"/>
        </w:rPr>
        <w:t xml:space="preserve">  </w:t>
      </w:r>
      <w:r>
        <w:rPr>
          <w:rStyle w:val="23"/>
          <w:rFonts w:hint="eastAsia" w:ascii="Arial" w:cs="Arial"/>
          <w:color w:val="auto"/>
          <w:sz w:val="24"/>
          <w:lang w:val="en-US" w:eastAsia="zh-CN"/>
        </w:rPr>
        <w:t>议价</w:t>
      </w:r>
      <w:r>
        <w:rPr>
          <w:rStyle w:val="23"/>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4D124958">
      <w:pPr>
        <w:pStyle w:val="10"/>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eastAsia="宋体"/>
          <w:lang w:val="en-US" w:eastAsia="zh-CN"/>
        </w:rPr>
      </w:pP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"_Toc33820536"</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w:t>
      </w:r>
      <w:r>
        <w:rPr>
          <w:rStyle w:val="23"/>
          <w:rFonts w:hint="eastAsia" w:ascii="Arial" w:cs="Arial"/>
          <w:color w:val="auto"/>
          <w:sz w:val="24"/>
          <w:lang w:val="en-US" w:eastAsia="zh-CN"/>
        </w:rPr>
        <w:t>二</w:t>
      </w:r>
      <w:r>
        <w:rPr>
          <w:rStyle w:val="23"/>
          <w:rFonts w:ascii="Arial" w:cs="Arial"/>
          <w:color w:val="auto"/>
          <w:sz w:val="24"/>
        </w:rPr>
        <w:t>章</w:t>
      </w:r>
      <w:r>
        <w:rPr>
          <w:rStyle w:val="23"/>
          <w:rFonts w:ascii="Arial" w:hAnsi="Arial" w:cs="Arial"/>
          <w:color w:val="auto"/>
          <w:sz w:val="24"/>
        </w:rPr>
        <w:t xml:space="preserve">  </w:t>
      </w:r>
      <w:r>
        <w:rPr>
          <w:rStyle w:val="23"/>
          <w:rFonts w:ascii="Arial" w:cs="Arial"/>
          <w:color w:val="auto"/>
          <w:sz w:val="24"/>
        </w:rPr>
        <w:t>项目需求和说明</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5</w:t>
      </w:r>
    </w:p>
    <w:p w14:paraId="11CA3E2F">
      <w:pPr>
        <w:pStyle w:val="10"/>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23"/>
          <w:rFonts w:ascii="Arial" w:hAnsi="Arial" w:cs="Arial"/>
          <w:color w:val="auto"/>
          <w:sz w:val="24"/>
        </w:rPr>
        <w:instrText xml:space="preserve"> </w:instrText>
      </w:r>
      <w:r>
        <w:rPr>
          <w:rFonts w:ascii="Arial" w:hAnsi="Arial" w:cs="Arial"/>
          <w:sz w:val="24"/>
        </w:rPr>
        <w:instrText xml:space="preserve">HYPERLINK \l "_Toc33820536"</w:instrText>
      </w:r>
      <w:r>
        <w:rPr>
          <w:rStyle w:val="23"/>
          <w:rFonts w:ascii="Arial" w:hAnsi="Arial" w:cs="Arial"/>
          <w:color w:val="auto"/>
          <w:sz w:val="24"/>
        </w:rPr>
        <w:instrText xml:space="preserve"> </w:instrText>
      </w:r>
      <w:r>
        <w:rPr>
          <w:rFonts w:ascii="Arial" w:hAnsi="Arial" w:cs="Arial"/>
          <w:sz w:val="24"/>
        </w:rPr>
        <w:fldChar w:fldCharType="separate"/>
      </w:r>
      <w:r>
        <w:rPr>
          <w:rStyle w:val="23"/>
          <w:rFonts w:ascii="Arial" w:cs="Arial"/>
          <w:color w:val="auto"/>
          <w:sz w:val="24"/>
        </w:rPr>
        <w:t>第</w:t>
      </w:r>
      <w:r>
        <w:rPr>
          <w:rStyle w:val="23"/>
          <w:rFonts w:hint="eastAsia" w:ascii="Arial" w:cs="Arial"/>
          <w:color w:val="auto"/>
          <w:sz w:val="24"/>
          <w:lang w:val="en-US" w:eastAsia="zh-CN"/>
        </w:rPr>
        <w:t>三</w:t>
      </w:r>
      <w:r>
        <w:rPr>
          <w:rStyle w:val="23"/>
          <w:rFonts w:ascii="Arial" w:cs="Arial"/>
          <w:color w:val="auto"/>
          <w:sz w:val="24"/>
        </w:rPr>
        <w:t>章</w:t>
      </w:r>
      <w:r>
        <w:rPr>
          <w:rStyle w:val="23"/>
          <w:rFonts w:ascii="Arial" w:hAnsi="Arial" w:cs="Arial"/>
          <w:color w:val="auto"/>
          <w:sz w:val="24"/>
        </w:rPr>
        <w:t xml:space="preserve">  </w:t>
      </w:r>
      <w:r>
        <w:rPr>
          <w:rFonts w:ascii="Arial" w:hAnsi="Arial" w:cs="Arial"/>
          <w:sz w:val="24"/>
        </w:rPr>
        <w:t>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1</w:t>
      </w:r>
    </w:p>
    <w:p w14:paraId="17C0D9A4">
      <w:pPr>
        <w:pStyle w:val="10"/>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22</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141546B5">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color w:val="auto"/>
          <w:sz w:val="28"/>
          <w:szCs w:val="28"/>
        </w:rPr>
      </w:pPr>
      <w:r>
        <w:rPr>
          <w:rFonts w:hint="eastAsia" w:ascii="宋体" w:hAnsi="宋体" w:cs="宋体"/>
          <w:b/>
          <w:bCs/>
          <w:color w:val="auto"/>
          <w:sz w:val="32"/>
          <w:szCs w:val="32"/>
          <w:lang w:val="en-US" w:eastAsia="zh-CN"/>
        </w:rPr>
        <w:t>第一章  议价</w:t>
      </w:r>
      <w:r>
        <w:rPr>
          <w:rFonts w:hint="eastAsia" w:ascii="宋体" w:hAnsi="宋体" w:eastAsia="宋体" w:cs="宋体"/>
          <w:b/>
          <w:bCs/>
          <w:color w:val="auto"/>
          <w:sz w:val="32"/>
          <w:szCs w:val="32"/>
        </w:rPr>
        <w:t>公告</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现有桂林市人民医院汽车维修</w:t>
      </w:r>
      <w:r>
        <w:rPr>
          <w:rFonts w:hint="eastAsia" w:ascii="宋体" w:hAnsi="宋体" w:cs="宋体"/>
          <w:color w:val="auto"/>
          <w:sz w:val="24"/>
          <w:szCs w:val="24"/>
          <w:lang w:val="en-US" w:eastAsia="zh-CN"/>
        </w:rPr>
        <w:t>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一</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汽车维修</w:t>
      </w:r>
      <w:r>
        <w:rPr>
          <w:rFonts w:hint="eastAsia" w:ascii="宋体" w:hAnsi="宋体" w:cs="宋体"/>
          <w:color w:val="auto"/>
          <w:sz w:val="24"/>
          <w:szCs w:val="24"/>
          <w:lang w:val="en-US" w:eastAsia="zh-CN"/>
        </w:rPr>
        <w:t>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4A9F6A71">
      <w:pPr>
        <w:keepNext w:val="0"/>
        <w:keepLines w:val="0"/>
        <w:pageBreakBefore w:val="0"/>
        <w:widowControl w:val="0"/>
        <w:numPr>
          <w:ilvl w:val="0"/>
          <w:numId w:val="0"/>
        </w:numPr>
        <w:kinsoku/>
        <w:wordWrap/>
        <w:overflowPunct/>
        <w:topLinePunct w:val="0"/>
        <w:bidi w:val="0"/>
        <w:adjustRightInd/>
        <w:snapToGrid/>
        <w:spacing w:line="440" w:lineRule="exact"/>
        <w:ind w:left="480" w:leftChars="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项目概况：</w:t>
      </w:r>
    </w:p>
    <w:p w14:paraId="30F58D33">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440" w:lineRule="exact"/>
        <w:ind w:left="0" w:leftChars="0" w:right="0" w:rightChars="0" w:firstLine="480" w:firstLineChars="200"/>
        <w:textAlignment w:val="auto"/>
        <w:rPr>
          <w:rFonts w:hint="eastAsia" w:ascii="宋体" w:hAnsi="宋体" w:cs="宋体"/>
          <w:b w:val="0"/>
          <w:bCs w:val="0"/>
          <w:color w:val="auto"/>
          <w:kern w:val="0"/>
          <w:sz w:val="24"/>
          <w:szCs w:val="24"/>
          <w:lang w:val="en-US" w:eastAsia="zh-CN" w:bidi="ar"/>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通过</w:t>
      </w:r>
      <w:r>
        <w:rPr>
          <w:rFonts w:hint="eastAsia" w:ascii="宋体" w:hAnsi="宋体" w:cs="宋体"/>
          <w:b w:val="0"/>
          <w:bCs w:val="0"/>
          <w:color w:val="auto"/>
          <w:sz w:val="24"/>
          <w:szCs w:val="24"/>
          <w:lang w:val="en-US" w:eastAsia="zh-CN"/>
        </w:rPr>
        <w:t>院内询价确定桂林市人民医院</w:t>
      </w:r>
      <w:r>
        <w:rPr>
          <w:rFonts w:hint="eastAsia" w:ascii="宋体" w:hAnsi="宋体" w:eastAsia="宋体" w:cs="宋体"/>
          <w:b w:val="0"/>
          <w:bCs w:val="0"/>
          <w:color w:val="auto"/>
          <w:sz w:val="24"/>
          <w:szCs w:val="24"/>
        </w:rPr>
        <w:t>汽车维修</w:t>
      </w:r>
      <w:r>
        <w:rPr>
          <w:rFonts w:hint="eastAsia" w:ascii="宋体" w:hAnsi="宋体" w:cs="宋体"/>
          <w:b w:val="0"/>
          <w:bCs w:val="0"/>
          <w:color w:val="auto"/>
          <w:sz w:val="24"/>
          <w:szCs w:val="24"/>
          <w:lang w:val="en-US" w:eastAsia="zh-CN"/>
        </w:rPr>
        <w:t>服务</w:t>
      </w:r>
      <w:r>
        <w:rPr>
          <w:rFonts w:hint="eastAsia" w:ascii="宋体" w:hAnsi="宋体" w:cs="宋体"/>
          <w:b w:val="0"/>
          <w:bCs w:val="0"/>
          <w:color w:val="auto"/>
          <w:kern w:val="0"/>
          <w:sz w:val="24"/>
          <w:szCs w:val="24"/>
          <w:lang w:val="en-US" w:eastAsia="zh-CN" w:bidi="ar"/>
        </w:rPr>
        <w:t>供应商，</w:t>
      </w:r>
      <w:r>
        <w:rPr>
          <w:rFonts w:hint="eastAsia"/>
          <w:b w:val="0"/>
          <w:bCs w:val="0"/>
          <w:color w:val="auto"/>
          <w:sz w:val="24"/>
          <w:szCs w:val="24"/>
          <w:lang w:val="en-US" w:eastAsia="zh-CN"/>
        </w:rPr>
        <w:t>主要为桂林市人民医院业务车及公务车提供各级日常维护保养小修、大修和其他有关汽车维修的服务。</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资金来源：</w:t>
      </w:r>
      <w:r>
        <w:rPr>
          <w:rFonts w:hint="eastAsia" w:ascii="宋体" w:hAnsi="宋体" w:eastAsia="宋体" w:cs="宋体"/>
          <w:color w:val="auto"/>
          <w:sz w:val="24"/>
          <w:szCs w:val="24"/>
        </w:rPr>
        <w:t>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（五）预算金额：</w:t>
      </w:r>
      <w:r>
        <w:rPr>
          <w:rFonts w:hint="eastAsia"/>
          <w:b w:val="0"/>
          <w:bCs w:val="0"/>
          <w:color w:val="auto"/>
          <w:sz w:val="24"/>
          <w:szCs w:val="24"/>
          <w:lang w:val="en-US" w:eastAsia="zh-CN"/>
        </w:rPr>
        <w:t>23.16</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r>
        <w:rPr>
          <w:rFonts w:hint="eastAsia" w:ascii="宋体" w:hAnsi="宋体" w:cs="宋体"/>
          <w:color w:val="auto"/>
          <w:sz w:val="24"/>
          <w:szCs w:val="24"/>
          <w:highlight w:val="none"/>
          <w:lang w:val="en-US" w:eastAsia="zh-CN"/>
        </w:rPr>
        <w:t>/年</w:t>
      </w:r>
    </w:p>
    <w:p w14:paraId="2AF151E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（六）最高限价</w:t>
      </w:r>
      <w:r>
        <w:rPr>
          <w:rFonts w:hint="eastAsia" w:ascii="宋体" w:hAnsi="宋体" w:eastAsia="宋体" w:cs="宋体"/>
          <w:b/>
          <w:bCs/>
          <w:color w:val="auto"/>
          <w:sz w:val="24"/>
          <w:szCs w:val="24"/>
          <w:lang w:val="en-US" w:eastAsia="zh-CN"/>
        </w:rPr>
        <w:t>：</w:t>
      </w:r>
      <w:r>
        <w:rPr>
          <w:rFonts w:hint="eastAsia" w:ascii="宋体" w:hAnsi="宋体" w:eastAsia="宋体" w:cs="宋体"/>
          <w:color w:val="auto"/>
          <w:sz w:val="24"/>
          <w:szCs w:val="24"/>
          <w:lang w:val="en-US" w:eastAsia="zh-CN"/>
        </w:rPr>
        <w:t>按</w:t>
      </w:r>
      <w:r>
        <w:rPr>
          <w:rFonts w:hint="default" w:ascii="宋体" w:hAnsi="宋体" w:eastAsia="宋体" w:cs="宋体"/>
          <w:color w:val="auto"/>
          <w:sz w:val="24"/>
          <w:szCs w:val="24"/>
          <w:lang w:val="en-US" w:eastAsia="zh-CN"/>
        </w:rPr>
        <w:t>“综合折扣率”</w:t>
      </w:r>
      <w:r>
        <w:rPr>
          <w:rFonts w:hint="eastAsia" w:ascii="宋体" w:hAnsi="宋体" w:eastAsia="宋体" w:cs="宋体"/>
          <w:color w:val="auto"/>
          <w:sz w:val="24"/>
          <w:szCs w:val="24"/>
          <w:lang w:val="en-US" w:eastAsia="zh-CN"/>
        </w:rPr>
        <w:t>报价，</w:t>
      </w:r>
      <w:r>
        <w:rPr>
          <w:rFonts w:hint="eastAsia" w:ascii="宋体" w:hAnsi="宋体" w:eastAsia="宋体"/>
          <w:color w:val="auto"/>
          <w:spacing w:val="-2"/>
          <w:sz w:val="24"/>
          <w:szCs w:val="24"/>
          <w:highlight w:val="none"/>
        </w:rPr>
        <w:t>供应商单价报价超出单项参考预算的，</w:t>
      </w:r>
      <w:r>
        <w:rPr>
          <w:rFonts w:hint="eastAsia" w:ascii="宋体" w:hAnsi="宋体" w:eastAsia="宋体" w:cs="宋体"/>
          <w:b w:val="0"/>
          <w:bCs w:val="0"/>
          <w:color w:val="auto"/>
          <w:sz w:val="24"/>
          <w:szCs w:val="24"/>
          <w:highlight w:val="none"/>
          <w:lang w:val="en-US" w:eastAsia="zh-CN"/>
        </w:rPr>
        <w:t>作否决投标处理。</w:t>
      </w:r>
      <w:r>
        <w:rPr>
          <w:rFonts w:hint="eastAsia" w:ascii="宋体" w:hAnsi="宋体" w:eastAsia="宋体" w:cs="宋体"/>
          <w:b w:val="0"/>
          <w:color w:val="auto"/>
          <w:sz w:val="24"/>
          <w:szCs w:val="24"/>
          <w:lang w:val="en-US" w:eastAsia="zh-CN"/>
        </w:rPr>
        <w:t xml:space="preserve"> </w:t>
      </w:r>
    </w:p>
    <w:tbl>
      <w:tblPr>
        <w:tblStyle w:val="19"/>
        <w:tblpPr w:leftFromText="180" w:rightFromText="180" w:vertAnchor="text" w:horzAnchor="page" w:tblpX="477" w:tblpY="251"/>
        <w:tblOverlap w:val="never"/>
        <w:tblW w:w="113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808"/>
        <w:gridCol w:w="360"/>
        <w:gridCol w:w="450"/>
        <w:gridCol w:w="705"/>
        <w:gridCol w:w="765"/>
        <w:gridCol w:w="795"/>
        <w:gridCol w:w="765"/>
        <w:gridCol w:w="855"/>
        <w:gridCol w:w="750"/>
        <w:gridCol w:w="750"/>
        <w:gridCol w:w="750"/>
        <w:gridCol w:w="765"/>
        <w:gridCol w:w="795"/>
        <w:gridCol w:w="765"/>
        <w:gridCol w:w="780"/>
      </w:tblGrid>
      <w:tr w14:paraId="3CDD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blHeader/>
        </w:trPr>
        <w:tc>
          <w:tcPr>
            <w:tcW w:w="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212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序号</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4647F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车型明细</w:t>
            </w:r>
          </w:p>
        </w:tc>
        <w:tc>
          <w:tcPr>
            <w:tcW w:w="14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6470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全顺</w:t>
            </w:r>
            <w:r>
              <w:rPr>
                <w:rFonts w:hint="eastAsia" w:ascii="宋体" w:hAnsi="宋体" w:cs="宋体"/>
                <w:i w:val="0"/>
                <w:iCs w:val="0"/>
                <w:color w:val="auto"/>
                <w:kern w:val="0"/>
                <w:sz w:val="15"/>
                <w:szCs w:val="15"/>
                <w:u w:val="none"/>
                <w:lang w:val="en-US" w:eastAsia="zh-CN" w:bidi="ar"/>
              </w:rPr>
              <w:t>（5台）/五菱（1台）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043A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福田</w:t>
            </w:r>
            <w:r>
              <w:rPr>
                <w:rFonts w:hint="eastAsia" w:ascii="宋体" w:hAnsi="宋体" w:cs="宋体"/>
                <w:i w:val="0"/>
                <w:iCs w:val="0"/>
                <w:color w:val="auto"/>
                <w:kern w:val="0"/>
                <w:sz w:val="15"/>
                <w:szCs w:val="15"/>
                <w:u w:val="none"/>
                <w:lang w:val="en-US" w:eastAsia="zh-CN" w:bidi="ar"/>
              </w:rPr>
              <w:t>（1台）/华通（3台）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C185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依维柯</w:t>
            </w:r>
            <w:r>
              <w:rPr>
                <w:rFonts w:hint="eastAsia" w:ascii="宋体" w:hAnsi="宋体" w:cs="宋体"/>
                <w:i w:val="0"/>
                <w:iCs w:val="0"/>
                <w:color w:val="auto"/>
                <w:kern w:val="0"/>
                <w:sz w:val="15"/>
                <w:szCs w:val="15"/>
                <w:u w:val="none"/>
                <w:lang w:val="en-US" w:eastAsia="zh-CN" w:bidi="ar"/>
              </w:rPr>
              <w:t>（2台）</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8BD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别克</w:t>
            </w:r>
            <w:r>
              <w:rPr>
                <w:rFonts w:hint="eastAsia" w:ascii="宋体" w:hAnsi="宋体" w:cs="宋体"/>
                <w:i w:val="0"/>
                <w:iCs w:val="0"/>
                <w:color w:val="auto"/>
                <w:kern w:val="0"/>
                <w:sz w:val="15"/>
                <w:szCs w:val="15"/>
                <w:u w:val="none"/>
                <w:lang w:val="en-US" w:eastAsia="zh-CN" w:bidi="ar"/>
              </w:rPr>
              <w:t>（1台）</w:t>
            </w:r>
          </w:p>
        </w:tc>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273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宝骏</w:t>
            </w:r>
            <w:r>
              <w:rPr>
                <w:rFonts w:hint="eastAsia" w:ascii="宋体" w:hAnsi="宋体" w:cs="宋体"/>
                <w:i w:val="0"/>
                <w:iCs w:val="0"/>
                <w:color w:val="auto"/>
                <w:kern w:val="0"/>
                <w:sz w:val="15"/>
                <w:szCs w:val="15"/>
                <w:u w:val="none"/>
                <w:lang w:val="en-US" w:eastAsia="zh-CN" w:bidi="ar"/>
              </w:rPr>
              <w:t>（1台）</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9D6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eastAsia="宋体" w:cs="宋体"/>
                <w:i w:val="0"/>
                <w:iCs w:val="0"/>
                <w:color w:val="auto"/>
                <w:kern w:val="0"/>
                <w:sz w:val="15"/>
                <w:szCs w:val="15"/>
                <w:u w:val="none"/>
                <w:lang w:val="en-US" w:eastAsia="zh-CN" w:bidi="ar"/>
              </w:rPr>
              <w:t>宇通</w:t>
            </w:r>
            <w:r>
              <w:rPr>
                <w:rFonts w:hint="eastAsia" w:ascii="宋体" w:hAnsi="宋体" w:cs="宋体"/>
                <w:i w:val="0"/>
                <w:iCs w:val="0"/>
                <w:color w:val="auto"/>
                <w:kern w:val="0"/>
                <w:sz w:val="15"/>
                <w:szCs w:val="15"/>
                <w:u w:val="none"/>
                <w:lang w:val="en-US" w:eastAsia="zh-CN" w:bidi="ar"/>
              </w:rPr>
              <w:t>（1台）</w:t>
            </w:r>
          </w:p>
        </w:tc>
      </w:tr>
      <w:tr w14:paraId="61F23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blHeader/>
        </w:trPr>
        <w:tc>
          <w:tcPr>
            <w:tcW w:w="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09D59">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auto"/>
                <w:sz w:val="15"/>
                <w:szCs w:val="15"/>
                <w:u w:val="none"/>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AB2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配件名称</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C0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数量</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AF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B82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auto"/>
                <w:sz w:val="15"/>
                <w:szCs w:val="15"/>
                <w:u w:val="none"/>
                <w:lang w:val="en-US"/>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AC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78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20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D3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01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00F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FA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F1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AB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r>
              <w:rPr>
                <w:rFonts w:hint="eastAsia" w:ascii="宋体" w:hAnsi="宋体" w:cs="宋体"/>
                <w:i w:val="0"/>
                <w:iCs w:val="0"/>
                <w:color w:val="auto"/>
                <w:kern w:val="0"/>
                <w:sz w:val="15"/>
                <w:szCs w:val="15"/>
                <w:u w:val="none"/>
                <w:lang w:val="en-US" w:eastAsia="zh-CN" w:bidi="ar"/>
              </w:rPr>
              <w:t>（元）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1B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cs="宋体"/>
                <w:i w:val="0"/>
                <w:iCs w:val="0"/>
                <w:color w:val="auto"/>
                <w:kern w:val="0"/>
                <w:sz w:val="15"/>
                <w:szCs w:val="15"/>
                <w:u w:val="none"/>
                <w:lang w:val="en-US" w:eastAsia="zh-CN" w:bidi="ar"/>
              </w:rPr>
              <w:t>配件控制单价（元）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098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auto"/>
                <w:sz w:val="15"/>
                <w:szCs w:val="15"/>
                <w:u w:val="none"/>
              </w:rPr>
            </w:pPr>
            <w:r>
              <w:rPr>
                <w:rFonts w:hint="eastAsia" w:ascii="宋体" w:hAnsi="宋体" w:eastAsia="宋体" w:cs="宋体"/>
                <w:i w:val="0"/>
                <w:iCs w:val="0"/>
                <w:color w:val="auto"/>
                <w:kern w:val="0"/>
                <w:sz w:val="15"/>
                <w:szCs w:val="15"/>
                <w:u w:val="none"/>
                <w:lang w:val="en-US" w:eastAsia="zh-CN" w:bidi="ar"/>
              </w:rPr>
              <w:t>工时</w:t>
            </w:r>
            <w:r>
              <w:rPr>
                <w:rFonts w:hint="eastAsia" w:ascii="宋体" w:hAnsi="宋体" w:cs="宋体"/>
                <w:i w:val="0"/>
                <w:iCs w:val="0"/>
                <w:color w:val="auto"/>
                <w:kern w:val="0"/>
                <w:sz w:val="15"/>
                <w:szCs w:val="15"/>
                <w:u w:val="none"/>
                <w:lang w:val="en-US" w:eastAsia="zh-CN" w:bidi="ar"/>
              </w:rPr>
              <w:t>控制</w:t>
            </w:r>
            <w:r>
              <w:rPr>
                <w:rFonts w:hint="eastAsia" w:ascii="宋体" w:hAnsi="宋体" w:eastAsia="宋体" w:cs="宋体"/>
                <w:i w:val="0"/>
                <w:iCs w:val="0"/>
                <w:color w:val="auto"/>
                <w:kern w:val="0"/>
                <w:sz w:val="15"/>
                <w:szCs w:val="15"/>
                <w:u w:val="none"/>
                <w:lang w:val="en-US" w:eastAsia="zh-CN" w:bidi="ar"/>
              </w:rPr>
              <w:t>价格</w:t>
            </w:r>
          </w:p>
        </w:tc>
      </w:tr>
      <w:tr w14:paraId="153E2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D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4D38CAC">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1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5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D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6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5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2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6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5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7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97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8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7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7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4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0D72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DD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61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雾灯灯泡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61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A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AB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C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62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3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23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65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65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97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1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BB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3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8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325D3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3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B9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E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A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A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B9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C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3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1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CD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9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F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79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5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A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5E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C6B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B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87F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C9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D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A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BD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A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3F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6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9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3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61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0D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59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C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F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36F40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C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AA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7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8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7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E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2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3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C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E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6D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47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48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5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9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A9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E193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3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99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5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D7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AAF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EB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B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2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8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B5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B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E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8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7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B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C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673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4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B2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0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C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D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96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8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2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6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BC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8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0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3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A7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C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F729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24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02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雨刮片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4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2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C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14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D43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9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32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224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3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E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A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7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F4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5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98D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456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FE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7D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DC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5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4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8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C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0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C5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13B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B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91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D0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C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2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76CF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0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5C7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D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93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EF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7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E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E2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7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8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8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09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3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2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2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A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5B6B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B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1A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57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E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5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0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9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A6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0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D9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9A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0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C2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7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E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7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r>
      <w:tr w14:paraId="4CA2C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6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1FF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AC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C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2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09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1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4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6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A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FE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9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D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B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37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6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9C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B9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54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3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D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5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4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3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0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DE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03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6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6F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1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EC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54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F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ADC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6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B4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01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B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49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A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C3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7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A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E9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C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F3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AC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05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13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5E3E1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6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28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8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4C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B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5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04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E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A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0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8A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E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40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2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2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C5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F919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3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BB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7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8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9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F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4F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63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7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8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52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1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3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EE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7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F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86F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0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E1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B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8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7F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B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C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F3D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1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B7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F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7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9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0BB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2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1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060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F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AB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后暖水阀电机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9C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F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E9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2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AC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8F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7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D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1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8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15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6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9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7B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B926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9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A7C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后暖水泵接头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F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9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B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4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9F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1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1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B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7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0E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2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DD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43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8F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DA92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2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5F9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60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F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F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8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B7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14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D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D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35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8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B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47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7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DE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8EB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45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25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E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F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F3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39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C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5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3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7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2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2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E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304.3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90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0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351.05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A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A727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92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B3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后刹车片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3B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DB4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85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1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0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3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A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3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9F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B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2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271.15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7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DE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6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D169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B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B2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发动机换油伴侣套装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8B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E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F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E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3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DE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7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C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51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CE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B3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6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AF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F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B5B0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3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0B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油底壳放油螺塞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7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8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8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5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1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0F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9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82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B19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0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35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E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61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FAE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2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D2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化油清洗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4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3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9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F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3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2A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BC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1D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1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5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3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A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3B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6F3A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D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E03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D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5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7F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0E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E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4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54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ED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2BE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2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70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26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79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E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5B28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5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7C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清洗剂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2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3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A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C8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A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8D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2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5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0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2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48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6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50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10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0886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6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FC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右中门锁块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6D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7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D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59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F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4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C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37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FA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2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A5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E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B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E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0E0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E0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E8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5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C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80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5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D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2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A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D7E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0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E7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C8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09B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22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3B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08AAB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3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5F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空气格座上盖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DC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E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2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85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8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3F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2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A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5D6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1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3A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9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8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6F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8A7D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4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13E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尿素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6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E7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3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59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17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F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B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3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1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8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3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7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B7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EAB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6883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CBF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57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右中门外拉手拉线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A3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20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2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9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C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8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5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9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0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16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3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D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C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B0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521C4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F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F9C5777">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2C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959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B9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A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1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5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BA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C8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F2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31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4F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A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E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F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AF5B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D8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A0E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颗粒捕捉器排气温传感器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C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A0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7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589.05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7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07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D3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3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CC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9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33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3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E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91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C45C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8C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953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燃油蒸发传感器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7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4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94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F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73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21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6A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93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F0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58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7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AB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36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B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0E9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1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5B5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排气温度中传感器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C0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2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A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57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A6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0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0A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4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E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8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1F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6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5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5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E3D7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A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6F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涡轮增压器专用管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DD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2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3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3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27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1A2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7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5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5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8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23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2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A3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BE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13C4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80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62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调前束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8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7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C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A6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D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B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1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E4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3E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8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8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6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8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94E3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29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C3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后减震器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6C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E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5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5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D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0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B6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2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9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5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3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D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824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7834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2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9A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汽油格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72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FD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B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02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E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5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72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3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0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920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2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5F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E3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5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27DB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6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4E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E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24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9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F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5D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3A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E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3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90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9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1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B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19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9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5425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B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61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0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F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7A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9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F7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A1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F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B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6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9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3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D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D9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F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B870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1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E71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0E5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2DA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4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8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67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B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6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E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9B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2E4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B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56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68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41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5C2C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BF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D3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变速器油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4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3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8B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C2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9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C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D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D6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68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BC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E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7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C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86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7725A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0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B50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轮外油封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C3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9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1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D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1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4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D5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4E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5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CA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7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BB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7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C5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96DF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03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11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前制动盘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E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26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1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D3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66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C20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8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D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7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C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4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09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A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EF92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3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4F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发电机皮带惰轮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089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9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3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58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8F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F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0D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3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95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B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7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4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3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E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C44D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47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951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灯管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D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D7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D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B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9F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2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E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BB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B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D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F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FB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B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24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76AE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7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178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安全带座总成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3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71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8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8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A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EF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CD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8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E1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2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65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C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F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5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1D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E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17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9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5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73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7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B0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2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5F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0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6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3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B3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D8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4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210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EAC2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A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5A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发动机前机脚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C0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A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7F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F6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2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2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9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2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5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D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1F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E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C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1114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AD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373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发动机右机脚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79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5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1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D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C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F7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D2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966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0F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0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0E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8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1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3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E21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3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12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发动机左机脚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E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3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2FC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3A5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D3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A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F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AC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D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D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9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A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5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7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FD83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8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8C4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遥控电池</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26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D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77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9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DA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6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30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B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8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B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B7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9F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2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F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F3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C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6C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7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E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B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5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29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7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45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4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BD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72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4B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C3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B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7FBE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D1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17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3AE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4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9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300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5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E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E1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5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4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A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1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CD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B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F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39F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8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51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离合器高压接头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5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27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7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6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8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D9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E7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2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A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0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8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76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22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ED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23DB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0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50E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救援背车、背车费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1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9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4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7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1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D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A6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4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A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7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1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3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2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5A27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FF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985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AAF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0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5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8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7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6F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BB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FEF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5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73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A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B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4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536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5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C62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E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1F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8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FD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9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A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52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A6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D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FE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8A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7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1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D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2E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4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1E41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72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39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DB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7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D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FA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0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BB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B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1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6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7F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B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F8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F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C1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99D3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6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2B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密封胶圈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F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4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A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9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6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0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2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6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5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F4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3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1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0F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6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20E1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D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997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时规盖板垫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E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5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6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4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01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C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F7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3B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1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2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9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BC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D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B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740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9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7E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7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D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A0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2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8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88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9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8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9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6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D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2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6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A1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BDB1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3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AC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吊装发动机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4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4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F7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1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17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75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E6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9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9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E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A2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64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A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E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3230</w:t>
            </w:r>
          </w:p>
        </w:tc>
      </w:tr>
      <w:tr w14:paraId="256E0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D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4F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拆灯具</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81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5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A3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AA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93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5A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55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E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A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0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86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B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F8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6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0992E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9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BE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拆头盖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6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D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0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6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F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1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0E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2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5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FF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BB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0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0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3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AEAE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0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9F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拆两前叶子板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1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E4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13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F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A1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09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0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B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6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A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5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1D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A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8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r>
      <w:tr w14:paraId="25620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9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4C4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拆水箱上横梁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D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9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8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3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4D8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13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4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E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4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17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A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E0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F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F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1592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F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84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拆水箱及冷凝器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AA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73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53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B7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2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D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8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F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86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A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1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CB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2D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0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7829F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A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A5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A6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F69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9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DCC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7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91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F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0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9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D0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D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1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D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r>
      <w:tr w14:paraId="761F6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A7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D0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拆两前后视镜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18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40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9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B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23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BF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0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FB2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B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2C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A0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9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BE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6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4D29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6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82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拆前围及内铁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2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C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B4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2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D01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8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7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4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9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7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3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E4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99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78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3389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4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C76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拆附件及线束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F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F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8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9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1BA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2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B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7D2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4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7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A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3D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B1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6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841B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055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B9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6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0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9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4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23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D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6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6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77A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F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F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7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B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3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FDD0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F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7B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5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6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F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91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5E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1C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0D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03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A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D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7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B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80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8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6D8F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F9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82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后轮轴承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7A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1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D3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9E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1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A1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F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C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F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F1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85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D3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4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4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6EB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3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4D2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维修担架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8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A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E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5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D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2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5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3B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9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3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3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8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F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7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48D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6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95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顶棚打胶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3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4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5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7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1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EF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EF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0F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6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3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E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7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3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78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8F2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B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E7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倒车灯线路检修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E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94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C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D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0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8E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7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1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67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6C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B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1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51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D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4901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D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89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拆装维修右中门踏板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2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5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F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0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4E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44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F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66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9B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4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F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5A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1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C0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BCF5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F7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BE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检修车辆无法启动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5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C5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1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1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7C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11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E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82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3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6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F1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25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21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F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26E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D8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EB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B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8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D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D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0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78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0E8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6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9F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3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3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F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B51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C0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578</w:t>
            </w:r>
          </w:p>
        </w:tc>
      </w:tr>
      <w:tr w14:paraId="578A8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4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FC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供油管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02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2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40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9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7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4A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2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4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C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F5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A2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8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7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5A7EC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2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B1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DD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0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7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7650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A4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DA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33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55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5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7E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5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1233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D2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DE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7C3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6D47D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D2E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B4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B0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98C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F2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8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F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2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F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0D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31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240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D0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21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B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C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E4E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A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46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0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E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6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C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9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1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39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2D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1F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F8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57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A8F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1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CF0B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9A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8D9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进气真空管垫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8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9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B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3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E88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E8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1B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61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7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9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2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724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3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6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029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7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399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玛吉斯轮胎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6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8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E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1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2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4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4B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D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E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8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7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2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78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1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BF7D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3B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C4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右前门升降器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C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A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2C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E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86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9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EE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C7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7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4B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2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E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4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3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FC99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9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94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传动轴中心吊胶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C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EA1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4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2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7B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0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4E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D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9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9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75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83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53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408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1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5E78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1C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C5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拆装焊接尾门支架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CE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2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A7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F4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C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E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B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B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68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A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A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0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71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F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15EB2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EB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0E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维修涡轮增压器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4F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9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F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0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6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DA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6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FC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132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E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43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4C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6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7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r>
      <w:tr w14:paraId="5DAB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7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1B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尾门装饰板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9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D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E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CC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E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A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3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5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E7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73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C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0D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0F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19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C5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88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03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冠军R134A冷媒（雪种）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ED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9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5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0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D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1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03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2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6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6A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B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D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16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D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6447A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0D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02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A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6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44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4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0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5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A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C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E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7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9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8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9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C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2315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7D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13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检修空调不制冷线路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5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6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42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1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36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5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A8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6D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D73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B9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A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F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5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5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A320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80D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FC0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4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6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4B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3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B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13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A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B4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2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F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07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F9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70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BA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D70E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8F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B98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04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5A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7A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5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6B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1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A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8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D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E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B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E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35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C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944A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E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ADA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电子扇总成带模块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32A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9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B6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E6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2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C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75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5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4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619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D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1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44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55E8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6D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离合器片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9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E1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C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5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A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A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2C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D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2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89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0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F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9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3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r>
      <w:tr w14:paraId="370A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2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7EF8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11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C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61FAC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8B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6D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1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A9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6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1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67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08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2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1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E7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7C9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D79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12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分离轴承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D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3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1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F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1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B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0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9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08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53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44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8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4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56F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AEF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0F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车门玻璃升降器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7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26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639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436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1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8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FF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3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34E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8C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71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D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7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C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7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DE11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A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D23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三元催化清洗套装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2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9A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6F1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8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6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63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0D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25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0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E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0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7D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0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A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CEBC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94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9C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燃油滤清器带支座总成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7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43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5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65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C7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59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0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17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4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7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E9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0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95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27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E37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0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2F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倒车灯开关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9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4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8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0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742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76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8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48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B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0E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6D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E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2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3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C80C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2B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A23F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波箱后机脚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0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9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55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39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9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A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63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42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4C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9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0C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D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C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2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E42E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D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17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分泵连接管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3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5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5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5C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7A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3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B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E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A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A7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FC6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3A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C5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C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75B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E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E3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检修行驶中自动灭火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9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2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B3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9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3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E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49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E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B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6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F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7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C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11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5A34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7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82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报警器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4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D6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7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1003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A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CB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E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2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ED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2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8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604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7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9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0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57C4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49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0C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右前轮轴承总成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9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0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8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1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A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DC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B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5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9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F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14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81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9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0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1A91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0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39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刹车深度保养</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C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D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2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F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EE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36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2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D9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1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CA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79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83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B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2B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493F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3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C8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车门外把手</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91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B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F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2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F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4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6E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2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C73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1B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3C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B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E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E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9B96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A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22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右前刹车分泵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42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E6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C7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F1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8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11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4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F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3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8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2A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586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EBD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D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1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7D32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F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29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光刹车盘</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D7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8C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00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EC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5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614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4E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9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2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3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5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B0E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03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EC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3539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137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050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凸轮轴位置传感器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C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1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5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F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6C3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1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6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38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8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C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C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8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2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D9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9E0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40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EA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电子风扇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A4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B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D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C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1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9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62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4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8D5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8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8F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2542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6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FA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676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98C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87A8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2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723B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刹车铁油管（进）</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3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E6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9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69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FC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B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DB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4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BA4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9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4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6D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8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2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F7DC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2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BA0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刹车铁油管（出）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1E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34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95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4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7F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C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2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0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39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0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8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96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7F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1A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4D9E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F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FF5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传动轴十字节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9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B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E0A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7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A3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28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C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F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34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0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7F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D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7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386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1C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8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B1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三角轮胎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E6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D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6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3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C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A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0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D9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BA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2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6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9C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B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0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A7CA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F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3B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大灯泡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06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A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3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9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AB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4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F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7C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0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B2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67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B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E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2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4BE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A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7BF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0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2C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3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5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F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1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73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5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1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6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4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9C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6A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23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50621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E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C8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进口密封胶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403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E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0B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B8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9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82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C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B86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F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DC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9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1E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55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5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F057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4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6D1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增压器垫子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EA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5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A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59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85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F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C2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56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B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46B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9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3C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3E7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A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B4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E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FA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右后玻璃</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5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2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F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5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1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DC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8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9E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9B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E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F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B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32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446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1F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r>
      <w:tr w14:paraId="54ECE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A0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FB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右中门滑轮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A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B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86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D4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3F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3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5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D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A5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20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3B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0B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6B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15F6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10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91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前雨刮喷水电机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0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027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9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9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75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CA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2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01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1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AF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1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0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D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B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808C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A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5F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E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8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2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F9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9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03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C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9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2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4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CD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D9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C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E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7E5FD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16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A00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大修包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D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F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9D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E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91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49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2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F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72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C4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85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9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1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7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E58E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7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6D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2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04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4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6E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2F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E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9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E0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E1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38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C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16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F6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5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A0D9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FF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3B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C6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D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2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EE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80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E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7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7A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B9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18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27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3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4D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1ADB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5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7131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1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AC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2A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44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4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C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B9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2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A4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42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C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24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0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31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D16E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1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6A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正时链条涨紧器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8A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7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F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93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D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7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6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DF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3C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02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80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3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3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E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9A9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48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A7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0E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7D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D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D8B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5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38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FB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C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47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51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46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75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FE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FB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A6C5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A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B5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E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8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2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D8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8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2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A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3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A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6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34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9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B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55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736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6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4D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C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A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5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8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35D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0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6E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52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1D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79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09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1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7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4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97DA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CF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FB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30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7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4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8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D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9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8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CA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F85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0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E9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1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8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1AB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92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315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气缸垫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2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C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F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A2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F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0B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B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9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39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76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3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E5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95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CD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96D6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4A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11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9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EB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7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90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B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8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C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3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1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0C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A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4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8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6F9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69A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5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DE1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曲轴前油封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E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9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8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264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0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E8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6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1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3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1A8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71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6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2D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A7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BA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1D41C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6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9E0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曲轴后油封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F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5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F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4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1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B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B21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2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6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26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622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EC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7A9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7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6340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F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D0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5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5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5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7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C3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4C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4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5CA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C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3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C4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D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D5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0556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8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23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活塞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1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F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9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F4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B5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2F0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C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D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68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A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D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15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06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8A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5258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1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2876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雪种油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31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A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E2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7F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7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F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D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4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1F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11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1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B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F2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5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F5A9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C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A4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正时上盖板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A8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1C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2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F4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4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C1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1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B1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2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7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D0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0E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C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7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E91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E7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D0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水管座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A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E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C1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8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0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AA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D0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0A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E9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B4F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A7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131.75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C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D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9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EC05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2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01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正时滑块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9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60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3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1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1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C8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8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A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7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63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3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6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F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1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8F2F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A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B98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高压油泵油封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5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4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D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1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4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6E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3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19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76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E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9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3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D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71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2BB4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A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12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机头水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9C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9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7E4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8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44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C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2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3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D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1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D1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8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7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7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E4B9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84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75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检修灯光线路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2B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8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0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5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88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CA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3B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B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20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A59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3D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A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1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4B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1FFB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E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21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切割维修清洗颗粒捕捉器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0E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B1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F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8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ABD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2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7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F3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989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45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F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BF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BB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E2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073DA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80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7B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左前门玻璃升降器开关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E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3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3D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69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3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34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5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07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5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7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6E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C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A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F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C5BE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B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F9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方向机高压油管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16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E2B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FB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361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F2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5A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98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4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F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1C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353.6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DC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20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C8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12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7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D508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16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CB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方向助力泵总成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243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1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9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0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4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652.8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D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68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D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8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19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F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D5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4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803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0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r>
      <w:tr w14:paraId="33FD8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82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45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刹车油及清洗</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EC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C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4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5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3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B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1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0B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F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111.35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A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3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1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6E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E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5B31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6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949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发动机皮带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F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0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7C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257.55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43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9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E5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4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3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10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9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B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B22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9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C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800E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4F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04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点火线圈</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1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B6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CE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2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0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A59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05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8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4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C0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2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116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C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8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9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EE14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CF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97F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8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C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6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D4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D8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2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FB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57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E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9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8B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1E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5E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E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30810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F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1C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左前雾灯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6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5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E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9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DD3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A2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8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2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A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7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69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9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50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B4B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66108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D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8A9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切割维修清洗三元催化器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E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1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F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0F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2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0C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B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E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3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6F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C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B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2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BB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860</w:t>
            </w:r>
          </w:p>
        </w:tc>
      </w:tr>
      <w:tr w14:paraId="7C11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0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BA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水箱上水管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FA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C4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8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2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6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E08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8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7AF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0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0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6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9BF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39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1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38CB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66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ED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水箱盖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8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17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2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8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F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F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05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3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A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C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4C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836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88A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0E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A17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A2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B2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水泵密封垫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84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E8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3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9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0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F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59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C0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2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E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5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81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A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18F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1BD2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7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53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212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4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C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E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6D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D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1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B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8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5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CC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A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3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9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31BC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2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0FB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机油格盖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8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F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8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72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A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A1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6A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A6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8DC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C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F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4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2E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D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D759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B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3FBA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轮胎换面</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1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6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A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40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33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D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3B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A8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5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2D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D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5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7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8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197D2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8B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580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维修引擎盖锁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41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2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3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A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71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E93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F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8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2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2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E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7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A6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D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37B66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C6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87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朝阳轮胎（215/75R16）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5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A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AB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9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00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C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8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34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8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5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8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19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1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EB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500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DC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546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前雾灯总成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AE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9E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9D0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186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143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B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FEB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039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A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7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9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E7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50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4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CC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86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3111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C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E7D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右后轮内轴承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4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2E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9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6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57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1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6C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92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1B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B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6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9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E9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F0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1A2E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AD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95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右后轮外轴承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74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25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3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3B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A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97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05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1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8C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DE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32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5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1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327.25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8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6F1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A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FD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右后轮轴承油封</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DBB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C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F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E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1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FA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A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D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7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4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7A3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0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F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5D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7ACB0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1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ED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中冷器温度传感器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62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8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D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A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28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7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C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F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4AA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8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8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1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3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1B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D6CB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F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29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35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6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0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A1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4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FB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71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1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8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5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C4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C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E6D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D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95D9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5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01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皮带张紧轮</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C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B3E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B9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526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9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DF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8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CA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51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97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2D5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9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DD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5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B14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0F76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D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CFB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1B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27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5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411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6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41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2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44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0D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B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AD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6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199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8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E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383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F5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452E8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A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597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3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D3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8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C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6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11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5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49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5D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57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6C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0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5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225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302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B7C8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C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FF6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正时链条张紧器导向条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78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57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08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60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C1E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E0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1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7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5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5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78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6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94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00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3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302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C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A6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链条导板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7B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CE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3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6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FE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A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F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C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6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A4E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6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19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4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F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0F3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BB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0C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正时前盖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0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1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2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E0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A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9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8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7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B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1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DA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122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0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40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B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2656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3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71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B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0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3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E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34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B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0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E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A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C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05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F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B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8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47695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4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B9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喷油嘴回油管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75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7D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2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820.25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7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6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4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3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B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54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30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D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4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B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386.75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65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FB10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4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C3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压差传感器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1A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A9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E3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41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1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9AB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B40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B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8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D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20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7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09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88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6F192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75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E0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气门室盖总成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F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E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F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867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C4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F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9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87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98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9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0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E0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A6A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0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561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4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9A7C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5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0C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大瓦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C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7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4E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5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F0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440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77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40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6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B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3F8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D4C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B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0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64A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FA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A4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小瓦</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3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7A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71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05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C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4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8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C2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01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D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2C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EE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8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1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AC1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5A8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6F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止推片</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ED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C4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8B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4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2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CDE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46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A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3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9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2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5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5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0A9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C9DC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C3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44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机油泵粗滤</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0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F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E9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B6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A3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F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88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70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5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C3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F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EF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9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DC19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13D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86A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散热器（机油格座总成）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1A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93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2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8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6B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A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C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B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3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F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16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BE1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D0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7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r>
      <w:tr w14:paraId="464D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C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92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补胎</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FD0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0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C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E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1B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D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1A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3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A0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E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0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E4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3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8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r>
      <w:tr w14:paraId="4CEA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A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8BD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发动机防冻液</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CC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3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升</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5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11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08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DD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C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58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AE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45.05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1C2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06E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E8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9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45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9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7748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09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EB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副水壶水管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7F1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49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770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5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F89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4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F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CDD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3A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1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53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4D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4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46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569A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8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F5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空调深度护理套装</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6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6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5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8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9F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5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6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74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1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4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FF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B7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E3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C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2DC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ED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9F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前安全带总成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E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8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CE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79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CD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C2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95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4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8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D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B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3D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75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B7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70AF5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9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68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调校油嘴及匹配</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5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57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F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2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54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64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4A1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F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A4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4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2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16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C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6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r>
      <w:tr w14:paraId="3BE7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C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A5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柴油滤清器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95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7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ED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424.15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59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7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B8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4F1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3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12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BA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5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2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5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E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9BF3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D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E4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发电机米亚科</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8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C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B9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2223.6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4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5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1292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37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3E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D2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1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1060.8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CF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59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861.9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B2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E9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994.5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3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5A5F9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8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AD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轮胎气嘴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4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B5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2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B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83B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4D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36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2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A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2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5DD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D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7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F5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4F15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47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F54C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前刹车碟</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939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1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479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31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ADD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B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DDD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B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2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448.8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D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C9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85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9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00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2ABF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0B6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43C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平面喇叭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C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C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B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EA0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0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A8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4F5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0E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1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F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4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DC3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1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7E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F4F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4F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37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油门踏板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4D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0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E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76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A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F11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55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79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F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F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D0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C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4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80</w:t>
            </w:r>
          </w:p>
        </w:tc>
      </w:tr>
      <w:tr w14:paraId="55B8E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74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06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助力泵高压管接头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83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84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4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3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8D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B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F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1A2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1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49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82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5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87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8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3A0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6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57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免维护蓄电池（20-110-AK）</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5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9E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C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4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5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4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7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5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92D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3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69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01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18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6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61512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E2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57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前暖水阀</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FD9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06A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6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199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D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76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D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62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5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C3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149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F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E8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5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DA4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16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D4A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（散热器）水箱总成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0E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A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E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1382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A02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E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1632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2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E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D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8A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958.8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50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A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1437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2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6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899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B7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r>
      <w:tr w14:paraId="33BE9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F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75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电瓶（6-QW-110DZ）</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B5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8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2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46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5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1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F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74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B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C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08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4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578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3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61534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3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2F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冷却系统清洗除锈剂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7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4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F0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6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30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AA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AD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1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E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0A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E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F1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F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E3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50E6C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45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CA3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朗龙净味炭膏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99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C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B33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27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077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82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E7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84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5E2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8A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98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E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DB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2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0A7B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D1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AB1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轮毂盖</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451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4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5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67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AE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A4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3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DC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5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5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57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B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8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2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13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D7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349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全车贴膜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EC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B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6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B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D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10D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D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3F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9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D7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2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A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240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B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E1D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F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CA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天窗贴膜</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E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15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AD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67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3C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7E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B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1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E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E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65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6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50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8CD2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F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BA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放油螺丝</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572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FC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3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13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2BF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3E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C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1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6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56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03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8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0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DA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2580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E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57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拆装右中门总成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0C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FA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69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81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2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8D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7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0C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A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4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2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F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3F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2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4765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9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FA2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校正右中门门框</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8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8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5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B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F5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92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A6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C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DD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7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2B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77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15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F76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04C43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8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C1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拆装校正焊补右中门合页</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38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15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1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3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9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B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36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50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7B4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61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E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72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4E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58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1B73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E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3A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尾门车门锁体</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7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52F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3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1096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E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B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435.2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3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E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1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B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4D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3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354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2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6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338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7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03B77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D4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64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进气歧管总成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53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F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2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935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7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F7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92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0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4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2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845.75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F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D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5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0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2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r>
      <w:tr w14:paraId="345C4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A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FA8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中冷器</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1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2C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9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880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00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960.5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18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6D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5B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8A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89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FDB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A4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476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D3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35D9A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0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CE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冷却油</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FD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C8C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13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C7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6D8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1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2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8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8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E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A6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AD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44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4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4FA56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3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A6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发动机机脚</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5A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DAA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5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340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1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8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258.4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A7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F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190.4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2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A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9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DC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232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45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90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281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1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5B5AC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7E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6D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发动机下水管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7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DF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39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252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5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B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5A9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6A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F6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9D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183.6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B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A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7A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45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E1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69D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E0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E1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79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6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A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B4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4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A7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D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445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52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5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BA1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293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63F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243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AD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16E72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A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94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暖水管（短）</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E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2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D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202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852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B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C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EE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0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E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8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796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D20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AE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F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73FBF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F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89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缸床胶</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8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C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7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62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E6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F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7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E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25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D0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6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80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4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FA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07DD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20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43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方向机</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973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5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F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2750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4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2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67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D9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19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4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2856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61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E8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553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2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74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1573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E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r>
      <w:tr w14:paraId="36508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190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D8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发动机强力除油清洁剂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F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D87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3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E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5A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1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F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1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C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5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DF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F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0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21.25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A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17FF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82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229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FD3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右前平衡杆球头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D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A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168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5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4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149.6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7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6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114.75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C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94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16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F0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106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DC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2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160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E2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109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A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D1D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方向转向节</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D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74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79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7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67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54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0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89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B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B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656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6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2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72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E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153</w:t>
            </w:r>
          </w:p>
        </w:tc>
      </w:tr>
      <w:tr w14:paraId="52BF4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6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8D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爆闪灯罩</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8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4C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E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3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48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D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1B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7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94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2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A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8BB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8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E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41B6B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F3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4B1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机油散热器水管（小）</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06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0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2C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F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DF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F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96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8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C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5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F6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E2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F58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5C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501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27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EC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机油散热器水管（大）</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3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4E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3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A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D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A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8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9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7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3F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C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D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14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B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2BFAD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26F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A8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缸体水管垫子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10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7E2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06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F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0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D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0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D8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3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BB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A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8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3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8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D5A9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7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E90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机油散热器垫子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F9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5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DE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7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46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2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4C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0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F2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A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7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C9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E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BF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6890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9B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B1F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废气中冷器密封垫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F7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9B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6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0A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B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5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8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CC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E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F7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F7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B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F9D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0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3A1F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3C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84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节温器连接水管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4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5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D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5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7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471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A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4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EE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8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0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1E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A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3ACB5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C9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238</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1C8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导向轴承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4E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0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F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65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62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D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1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6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D9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A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C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4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AC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55.25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3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F651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6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239</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9A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排气支管垫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51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BB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E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E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5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B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A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6D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D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4D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89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C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BB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3C1E4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4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D9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后三元催化垫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6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F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F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70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5A1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14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8E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6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7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6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A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7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52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29.75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3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73FF8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3E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241</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007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涡轮增压器回油管垫子</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E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5A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D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CF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F3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21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3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A1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8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7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2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E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1C9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A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6C2F2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1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242</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AB6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机油压力开关</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C3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5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34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3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A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C0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87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9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7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C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4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2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148.75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B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17</w:t>
            </w:r>
          </w:p>
        </w:tc>
      </w:tr>
      <w:tr w14:paraId="127A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75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02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颗粒捕捉器内芯</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E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F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1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C2F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8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46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B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1D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66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6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9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96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5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1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22F1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D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3A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拆装焊接担架挡板</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C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 </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DC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8C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9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8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C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5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58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D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7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21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2F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9A8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0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51</w:t>
            </w:r>
          </w:p>
        </w:tc>
      </w:tr>
      <w:tr w14:paraId="0F67A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11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72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双层脚垫</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5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F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B2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9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B9E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6C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7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12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4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4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E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5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1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382.5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44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r>
      <w:tr w14:paraId="04A04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A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246</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822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喷油嘴</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5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E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84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2423 </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2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C4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2B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4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1196.8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F6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12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8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D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287 </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1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6C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1084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2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w:t>
            </w:r>
          </w:p>
        </w:tc>
      </w:tr>
      <w:tr w14:paraId="49B35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11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26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预热塞</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678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27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DC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E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FE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EC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4E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69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B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9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95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A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8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123.25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2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68</w:t>
            </w:r>
          </w:p>
        </w:tc>
      </w:tr>
      <w:tr w14:paraId="608B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blHeader/>
        </w:trPr>
        <w:tc>
          <w:tcPr>
            <w:tcW w:w="2158"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583DAD58">
            <w:pPr>
              <w:jc w:val="left"/>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单项合计</w:t>
            </w:r>
          </w:p>
        </w:tc>
        <w:tc>
          <w:tcPr>
            <w:tcW w:w="70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4648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84810.9</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76D4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22024.05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2D792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52578.2</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106AE1E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20290.05</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B534D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50300.2</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392299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20120.05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0361B3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50013.15</w:t>
            </w:r>
          </w:p>
        </w:tc>
        <w:tc>
          <w:tcPr>
            <w:tcW w:w="750" w:type="dxa"/>
            <w:tcBorders>
              <w:top w:val="single" w:color="000000" w:sz="4" w:space="0"/>
              <w:left w:val="single" w:color="000000" w:sz="4" w:space="0"/>
              <w:bottom w:val="single" w:color="auto" w:sz="4" w:space="0"/>
              <w:right w:val="single" w:color="000000" w:sz="4" w:space="0"/>
            </w:tcBorders>
            <w:shd w:val="clear" w:color="auto" w:fill="auto"/>
            <w:vAlign w:val="center"/>
          </w:tcPr>
          <w:p w14:paraId="5A0320B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17677.55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737496E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35932.05</w:t>
            </w:r>
          </w:p>
        </w:tc>
        <w:tc>
          <w:tcPr>
            <w:tcW w:w="795" w:type="dxa"/>
            <w:tcBorders>
              <w:top w:val="single" w:color="000000" w:sz="4" w:space="0"/>
              <w:left w:val="single" w:color="000000" w:sz="4" w:space="0"/>
              <w:bottom w:val="single" w:color="auto" w:sz="4" w:space="0"/>
              <w:right w:val="single" w:color="000000" w:sz="4" w:space="0"/>
            </w:tcBorders>
            <w:shd w:val="clear" w:color="auto" w:fill="auto"/>
            <w:vAlign w:val="center"/>
          </w:tcPr>
          <w:p w14:paraId="0E6353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13436.05</w:t>
            </w:r>
          </w:p>
        </w:tc>
        <w:tc>
          <w:tcPr>
            <w:tcW w:w="765" w:type="dxa"/>
            <w:tcBorders>
              <w:top w:val="single" w:color="000000" w:sz="4" w:space="0"/>
              <w:left w:val="single" w:color="000000" w:sz="4" w:space="0"/>
              <w:bottom w:val="single" w:color="auto" w:sz="4" w:space="0"/>
              <w:right w:val="single" w:color="000000" w:sz="4" w:space="0"/>
            </w:tcBorders>
            <w:shd w:val="clear" w:color="auto" w:fill="auto"/>
            <w:vAlign w:val="center"/>
          </w:tcPr>
          <w:p w14:paraId="48E171A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48831.65</w:t>
            </w:r>
          </w:p>
        </w:tc>
        <w:tc>
          <w:tcPr>
            <w:tcW w:w="780" w:type="dxa"/>
            <w:tcBorders>
              <w:top w:val="single" w:color="000000" w:sz="4" w:space="0"/>
              <w:left w:val="single" w:color="000000" w:sz="4" w:space="0"/>
              <w:bottom w:val="single" w:color="auto" w:sz="4" w:space="0"/>
              <w:right w:val="single" w:color="000000" w:sz="4" w:space="0"/>
            </w:tcBorders>
            <w:shd w:val="clear" w:color="auto" w:fill="auto"/>
            <w:vAlign w:val="center"/>
          </w:tcPr>
          <w:p w14:paraId="1A69B0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kern w:val="0"/>
                <w:sz w:val="13"/>
                <w:szCs w:val="13"/>
                <w:u w:val="none"/>
                <w:lang w:val="en-US" w:eastAsia="zh-CN" w:bidi="ar"/>
              </w:rPr>
            </w:pPr>
            <w:r>
              <w:rPr>
                <w:rFonts w:hint="eastAsia" w:ascii="宋体" w:hAnsi="宋体" w:eastAsia="宋体" w:cs="宋体"/>
                <w:i w:val="0"/>
                <w:iCs w:val="0"/>
                <w:color w:val="000000"/>
                <w:kern w:val="0"/>
                <w:sz w:val="13"/>
                <w:szCs w:val="13"/>
                <w:u w:val="none"/>
                <w:lang w:val="en-US" w:eastAsia="zh-CN" w:bidi="ar"/>
              </w:rPr>
              <w:t>20307.05</w:t>
            </w:r>
          </w:p>
        </w:tc>
      </w:tr>
      <w:tr w14:paraId="565FA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blHeader/>
        </w:trPr>
        <w:tc>
          <w:tcPr>
            <w:tcW w:w="11398"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14:paraId="70332F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cs="宋体"/>
                <w:i w:val="0"/>
                <w:iCs w:val="0"/>
                <w:color w:val="FF0000"/>
                <w:kern w:val="0"/>
                <w:sz w:val="18"/>
                <w:szCs w:val="18"/>
                <w:highlight w:val="none"/>
                <w:u w:val="none"/>
                <w:lang w:val="en-US" w:eastAsia="zh-CN" w:bidi="ar"/>
              </w:rPr>
              <w:t>注：/为不收费项目或此车无此配件。华通、福特通用配件，全顺、五菱通用配件。</w:t>
            </w:r>
          </w:p>
        </w:tc>
      </w:tr>
    </w:tbl>
    <w:p w14:paraId="798984E4">
      <w:pPr>
        <w:pStyle w:val="27"/>
        <w:keepNext w:val="0"/>
        <w:keepLines w:val="0"/>
        <w:pageBreakBefore w:val="0"/>
        <w:widowControl/>
        <w:kinsoku/>
        <w:wordWrap/>
        <w:overflowPunct/>
        <w:topLinePunct w:val="0"/>
        <w:autoSpaceDE/>
        <w:autoSpaceDN/>
        <w:bidi w:val="0"/>
        <w:spacing w:line="440" w:lineRule="exact"/>
        <w:ind w:left="0" w:leftChars="0" w:firstLine="0" w:firstLineChars="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val="0"/>
          <w:sz w:val="24"/>
          <w:szCs w:val="24"/>
          <w:lang w:val="en-US" w:eastAsia="zh-CN"/>
        </w:rPr>
        <w:t xml:space="preserve">     </w:t>
      </w:r>
      <w:r>
        <w:rPr>
          <w:rFonts w:hint="eastAsia" w:ascii="宋体" w:hAnsi="宋体" w:cs="宋体"/>
          <w:b/>
          <w:bCs/>
          <w:color w:val="auto"/>
          <w:sz w:val="24"/>
          <w:szCs w:val="24"/>
          <w:lang w:val="en-US" w:eastAsia="zh-CN"/>
        </w:rPr>
        <w:t>二、供应商</w:t>
      </w:r>
      <w:r>
        <w:rPr>
          <w:rFonts w:hint="eastAsia" w:ascii="宋体" w:hAnsi="宋体" w:eastAsia="宋体" w:cs="宋体"/>
          <w:b/>
          <w:bCs/>
          <w:color w:val="auto"/>
          <w:sz w:val="24"/>
          <w:szCs w:val="24"/>
          <w:lang w:val="en-US" w:eastAsia="zh-CN"/>
        </w:rPr>
        <w:t>资质条件要求</w:t>
      </w:r>
    </w:p>
    <w:p w14:paraId="12347432">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1.国内注册【依法在市场监督管理部门（或行政审批部门）登记注册】的，具备合法资格的供应商；</w:t>
      </w:r>
    </w:p>
    <w:p w14:paraId="6F9DB0B6">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FF"/>
          <w:sz w:val="24"/>
          <w:szCs w:val="24"/>
          <w:lang w:val="en-US" w:eastAsia="zh-CN"/>
        </w:rPr>
      </w:pPr>
      <w:r>
        <w:rPr>
          <w:rFonts w:hint="eastAsia"/>
          <w:color w:val="000000" w:themeColor="text1"/>
          <w:sz w:val="24"/>
          <w:szCs w:val="24"/>
          <w:lang w:val="en-US" w:eastAsia="zh-CN"/>
          <w14:textFill>
            <w14:solidFill>
              <w14:schemeClr w14:val="tx1"/>
            </w14:solidFill>
          </w14:textFill>
        </w:rPr>
        <w:t>2.</w:t>
      </w:r>
      <w:r>
        <w:rPr>
          <w:rFonts w:hint="eastAsia"/>
          <w:color w:val="FF0000"/>
          <w:sz w:val="24"/>
          <w:szCs w:val="24"/>
          <w:lang w:val="en-US" w:eastAsia="zh-CN"/>
        </w:rPr>
        <w:t>具有二类及以上汽车维修资质并经年检合格；</w:t>
      </w:r>
    </w:p>
    <w:p w14:paraId="3F2388E3">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3.参加本议价采购活动前三年内，在经营活动中没有重大违法记录；</w:t>
      </w:r>
    </w:p>
    <w:p w14:paraId="5EB6278B">
      <w:pPr>
        <w:keepNext w:val="0"/>
        <w:keepLines w:val="0"/>
        <w:pageBreakBefore w:val="0"/>
        <w:widowControl w:val="0"/>
        <w:kinsoku/>
        <w:wordWrap/>
        <w:overflowPunct/>
        <w:topLinePunct w:val="0"/>
        <w:autoSpaceDE/>
        <w:autoSpaceDN/>
        <w:bidi w:val="0"/>
        <w:adjustRightInd/>
        <w:snapToGrid/>
        <w:spacing w:line="440" w:lineRule="exact"/>
        <w:ind w:left="0" w:right="0" w:rightChars="0" w:firstLine="480" w:firstLineChars="20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4.本项目不接受在“信用中国”网站(www.creditchina.gov.cn)被列入失信被执行人、重大税收违法失信主体、严重违法失信行为记录名单的供应商参与报价；</w:t>
      </w:r>
    </w:p>
    <w:p w14:paraId="503C52C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right="0" w:rightChars="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eastAsia="zh-CN"/>
        </w:rPr>
        <w:t>月XX日至</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eastAsia="zh-CN"/>
        </w:rPr>
        <w:t>月XX日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40F4D4C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FDDE3A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lang w:val="en-US" w:eastAsia="zh-CN"/>
        </w:rPr>
        <w:t>(1)报价文件组成：必须含有但不限于响应函、营业执照复印件、</w:t>
      </w:r>
      <w:r>
        <w:rPr>
          <w:rFonts w:hint="eastAsia" w:ascii="宋体" w:hAnsi="宋体" w:cs="宋体"/>
          <w:color w:val="000000" w:themeColor="text1"/>
          <w:sz w:val="24"/>
          <w:szCs w:val="24"/>
          <w:lang w:val="en-US" w:eastAsia="zh-CN"/>
          <w14:textFill>
            <w14:solidFill>
              <w14:schemeClr w14:val="tx1"/>
            </w14:solidFill>
          </w14:textFill>
        </w:rPr>
        <w:t>年检合格的</w:t>
      </w:r>
      <w:r>
        <w:rPr>
          <w:rFonts w:hint="eastAsia" w:ascii="宋体" w:hAnsi="宋体" w:eastAsia="宋体" w:cs="宋体"/>
          <w:color w:val="000000" w:themeColor="text1"/>
          <w:sz w:val="24"/>
          <w:szCs w:val="24"/>
          <w:lang w:val="en-US" w:eastAsia="zh-CN"/>
          <w14:textFill>
            <w14:solidFill>
              <w14:schemeClr w14:val="tx1"/>
            </w14:solidFill>
          </w14:textFill>
        </w:rPr>
        <w:t>二类及以上汽车维修</w:t>
      </w:r>
      <w:r>
        <w:rPr>
          <w:rFonts w:hint="eastAsia" w:ascii="宋体" w:hAnsi="宋体" w:cs="宋体"/>
          <w:color w:val="000000" w:themeColor="text1"/>
          <w:sz w:val="24"/>
          <w:szCs w:val="24"/>
          <w:lang w:val="en-US" w:eastAsia="zh-CN"/>
          <w14:textFill>
            <w14:solidFill>
              <w14:schemeClr w14:val="tx1"/>
            </w14:solidFill>
          </w14:textFill>
        </w:rPr>
        <w:t>资质、</w:t>
      </w:r>
      <w:r>
        <w:rPr>
          <w:rFonts w:hint="eastAsia" w:ascii="宋体" w:hAnsi="宋体" w:eastAsia="宋体" w:cs="宋体"/>
          <w:color w:val="000000" w:themeColor="text1"/>
          <w:sz w:val="24"/>
          <w:szCs w:val="24"/>
          <w:lang w:val="en-US" w:eastAsia="zh-CN"/>
          <w14:textFill>
            <w14:solidFill>
              <w14:schemeClr w14:val="tx1"/>
            </w14:solidFill>
          </w14:textFill>
        </w:rPr>
        <w:t>法定代表人（负责人）身份证复印件、法定代表人授权书原件（委托代理时必须提供）、授权委托代理人身份证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汽车维修工</w:t>
      </w:r>
      <w:r>
        <w:rPr>
          <w:rFonts w:hint="eastAsia" w:ascii="宋体" w:hAnsi="宋体" w:cs="宋体"/>
          <w:color w:val="000000" w:themeColor="text1"/>
          <w:sz w:val="24"/>
          <w:szCs w:val="24"/>
          <w:lang w:val="en-US" w:eastAsia="zh-CN"/>
          <w14:textFill>
            <w14:solidFill>
              <w14:schemeClr w14:val="tx1"/>
            </w14:solidFill>
          </w14:textFill>
        </w:rPr>
        <w:t>中</w:t>
      </w:r>
      <w:r>
        <w:rPr>
          <w:rFonts w:hint="eastAsia" w:ascii="宋体" w:hAnsi="宋体" w:eastAsia="宋体" w:cs="宋体"/>
          <w:color w:val="000000" w:themeColor="text1"/>
          <w:sz w:val="24"/>
          <w:szCs w:val="24"/>
          <w:lang w:val="en-US" w:eastAsia="zh-CN"/>
          <w14:textFill>
            <w14:solidFill>
              <w14:schemeClr w14:val="tx1"/>
            </w14:solidFill>
          </w14:textFill>
        </w:rPr>
        <w:t>高级职业资格证书</w:t>
      </w:r>
      <w:r>
        <w:rPr>
          <w:rFonts w:hint="eastAsia" w:ascii="宋体" w:hAnsi="宋体" w:cs="宋体"/>
          <w:color w:val="000000" w:themeColor="text1"/>
          <w:sz w:val="24"/>
          <w:szCs w:val="24"/>
          <w:lang w:val="en-US" w:eastAsia="zh-CN"/>
          <w14:textFill>
            <w14:solidFill>
              <w14:schemeClr w14:val="tx1"/>
            </w14:solidFill>
          </w14:textFill>
        </w:rPr>
        <w:t>（如有）、广西行政部门颁发的“守合同重信用”证书（如有）、项目报价表、经营场地及工位、企业设备（含抢修车辆或拖车车辆）、应急维修方案、2022年以来机动车维修企业质量信誉考核情况（如有）。</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月  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18"/>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7E28EFC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汽车维</w:t>
      </w:r>
      <w:r>
        <w:rPr>
          <w:rFonts w:hint="eastAsia" w:ascii="宋体" w:hAnsi="宋体" w:eastAsia="宋体" w:cs="宋体"/>
          <w:color w:val="000000" w:themeColor="text1"/>
          <w:sz w:val="24"/>
          <w:szCs w:val="24"/>
          <w14:textFill>
            <w14:solidFill>
              <w14:schemeClr w14:val="tx1"/>
            </w14:solidFill>
          </w14:textFill>
        </w:rPr>
        <w:t>修</w:t>
      </w:r>
      <w:r>
        <w:rPr>
          <w:rFonts w:hint="eastAsia" w:ascii="宋体" w:hAnsi="宋体" w:cs="宋体"/>
          <w:color w:val="000000" w:themeColor="text1"/>
          <w:sz w:val="24"/>
          <w:szCs w:val="24"/>
          <w:lang w:val="en-US" w:eastAsia="zh-CN"/>
          <w14:textFill>
            <w14:solidFill>
              <w14:schemeClr w14:val="tx1"/>
            </w14:solidFill>
          </w14:textFill>
        </w:rPr>
        <w:t>服务</w:t>
      </w:r>
    </w:p>
    <w:p w14:paraId="7C133B0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6</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三、采购</w:t>
      </w:r>
      <w:r>
        <w:rPr>
          <w:rFonts w:hint="eastAsia" w:ascii="宋体" w:hAnsi="宋体" w:cs="宋体"/>
          <w:b/>
          <w:bCs/>
          <w:color w:val="auto"/>
          <w:sz w:val="24"/>
          <w:szCs w:val="24"/>
          <w:lang w:val="en-US" w:eastAsia="zh-CN"/>
        </w:rPr>
        <w:t>需求</w:t>
      </w:r>
    </w:p>
    <w:p w14:paraId="3B7933F1">
      <w:pPr>
        <w:keepNext w:val="0"/>
        <w:keepLines w:val="0"/>
        <w:pageBreakBefore w:val="0"/>
        <w:kinsoku/>
        <w:wordWrap/>
        <w:overflowPunct/>
        <w:topLinePunct w:val="0"/>
        <w:autoSpaceDE/>
        <w:autoSpaceDN/>
        <w:bidi w:val="0"/>
        <w:spacing w:line="440" w:lineRule="exact"/>
        <w:ind w:firstLine="723" w:firstLineChars="300"/>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1.技术要求</w:t>
      </w:r>
    </w:p>
    <w:p w14:paraId="2F046932">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p w14:paraId="06BE12BF">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p w14:paraId="3C173919">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p w14:paraId="311C0034">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p w14:paraId="759BB4C1">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p w14:paraId="55A7A308">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p w14:paraId="2F9E9650">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p w14:paraId="7127317C">
      <w:pPr>
        <w:keepNext w:val="0"/>
        <w:keepLines w:val="0"/>
        <w:pageBreakBefore w:val="0"/>
        <w:kinsoku/>
        <w:wordWrap/>
        <w:overflowPunct/>
        <w:topLinePunct w:val="0"/>
        <w:autoSpaceDE/>
        <w:autoSpaceDN/>
        <w:bidi w:val="0"/>
        <w:spacing w:line="440" w:lineRule="exact"/>
        <w:ind w:firstLine="6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2.商务要求</w:t>
      </w:r>
    </w:p>
    <w:p w14:paraId="4DAAFB26">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（1）服务期限：自合同约定生效时间起两年。</w:t>
      </w:r>
    </w:p>
    <w:p w14:paraId="3C5F462F">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（2）提交服务地点：广西壮族自治区桂林市采购人指定地点。</w:t>
      </w:r>
    </w:p>
    <w:p w14:paraId="496E3CB7">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（3）履约保证金：自本合同订立之后7个工作日内，中标单位应向采购人一次性缴付人民币3000元履约保证金，合同期满后7个工作日内返还中标单位(不计利息)。</w:t>
      </w:r>
    </w:p>
    <w:p w14:paraId="48307290">
      <w:pPr>
        <w:pStyle w:val="27"/>
        <w:keepNext w:val="0"/>
        <w:keepLines w:val="0"/>
        <w:pageBreakBefore w:val="0"/>
        <w:widowControl/>
        <w:kinsoku/>
        <w:wordWrap/>
        <w:overflowPunct/>
        <w:topLinePunct w:val="0"/>
        <w:autoSpaceDE/>
        <w:autoSpaceDN/>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4）验收标准：要求中标单位依据招标文件要求、响应文件承诺、强制执行的国家、行业、地方标准履行合同；中标单位提供的服务成果达不到验收标准的，不予验收，造成的一切不利后果由中标单位自行承担。</w:t>
      </w:r>
    </w:p>
    <w:p w14:paraId="08B8DF60">
      <w:pPr>
        <w:keepNext w:val="0"/>
        <w:keepLines w:val="0"/>
        <w:pageBreakBefore w:val="0"/>
        <w:widowControl/>
        <w:kinsoku/>
        <w:wordWrap/>
        <w:overflowPunct/>
        <w:topLinePunct w:val="0"/>
        <w:autoSpaceDE w:val="0"/>
        <w:autoSpaceDN w:val="0"/>
        <w:bidi w:val="0"/>
        <w:spacing w:line="440" w:lineRule="exact"/>
        <w:ind w:left="0" w:leftChars="0" w:firstLine="480" w:firstLineChars="200"/>
        <w:jc w:val="both"/>
        <w:textAlignment w:val="auto"/>
        <w:rPr>
          <w:rFonts w:hint="eastAsia" w:ascii="宋体" w:hAnsi="宋体" w:eastAsia="宋体" w:cs="宋体"/>
          <w:b w:val="0"/>
          <w:bCs/>
          <w:kern w:val="0"/>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付款：本合同支付方式为按月核对，按季结算，每月初乙方提供详细的上个月物品销售清单与甲方的收货单核对无误，按照甲方实际购买的种类及数量据实核算后，由乙方出据正规发票，交甲方统一安排付款。</w:t>
      </w:r>
    </w:p>
    <w:p w14:paraId="5508C4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highlight w:val="none"/>
          <w:lang w:val="en-US" w:eastAsia="zh-CN"/>
        </w:rPr>
        <w:t>（6）最高限价：</w:t>
      </w:r>
      <w:r>
        <w:rPr>
          <w:rFonts w:hint="eastAsia" w:ascii="宋体" w:hAnsi="宋体" w:eastAsia="宋体" w:cs="宋体"/>
          <w:b w:val="0"/>
          <w:bCs w:val="0"/>
          <w:color w:val="auto"/>
          <w:sz w:val="24"/>
          <w:szCs w:val="24"/>
          <w:lang w:val="en-US" w:eastAsia="zh-CN"/>
        </w:rPr>
        <w:t>按“综合折扣率”报价，</w:t>
      </w:r>
      <w:r>
        <w:rPr>
          <w:rFonts w:hint="eastAsia" w:ascii="宋体" w:hAnsi="宋体" w:eastAsia="宋体" w:cs="宋体"/>
          <w:b w:val="0"/>
          <w:bCs w:val="0"/>
          <w:color w:val="auto"/>
          <w:spacing w:val="-2"/>
          <w:sz w:val="24"/>
          <w:szCs w:val="24"/>
          <w:highlight w:val="none"/>
        </w:rPr>
        <w:t>供应商单价报价超出单项参考预算的，均按无效处理。</w:t>
      </w:r>
    </w:p>
    <w:p w14:paraId="5CEC20B2">
      <w:pPr>
        <w:pStyle w:val="27"/>
        <w:keepNext w:val="0"/>
        <w:keepLines w:val="0"/>
        <w:pageBreakBefore w:val="0"/>
        <w:widowControl/>
        <w:kinsoku/>
        <w:wordWrap/>
        <w:overflowPunct/>
        <w:topLinePunct w:val="0"/>
        <w:autoSpaceDE/>
        <w:autoSpaceDN/>
        <w:bidi w:val="0"/>
        <w:spacing w:line="440" w:lineRule="exact"/>
        <w:ind w:left="0" w:leftChars="0" w:firstLine="482" w:firstLineChars="200"/>
        <w:jc w:val="both"/>
        <w:textAlignment w:val="auto"/>
        <w:rPr>
          <w:rFonts w:hint="eastAsia" w:ascii="宋体" w:hAnsi="宋体" w:eastAsia="宋体" w:cs="宋体"/>
          <w:b/>
          <w:bCs w:val="0"/>
          <w:kern w:val="0"/>
          <w:sz w:val="24"/>
          <w:szCs w:val="24"/>
          <w:lang w:val="en-US" w:eastAsia="zh-CN"/>
        </w:rPr>
      </w:pPr>
      <w:r>
        <w:rPr>
          <w:rFonts w:hint="eastAsia" w:ascii="宋体" w:hAnsi="宋体" w:eastAsia="宋体" w:cs="宋体"/>
          <w:b/>
          <w:bCs/>
          <w:color w:val="FF0000"/>
          <w:sz w:val="24"/>
          <w:szCs w:val="24"/>
          <w:highlight w:val="none"/>
          <w:lang w:val="en-US" w:eastAsia="zh-CN"/>
        </w:rPr>
        <w:t>报价公司请认真评估本项目所有交付</w:t>
      </w:r>
      <w:r>
        <w:rPr>
          <w:rFonts w:hint="eastAsia" w:ascii="宋体" w:hAnsi="宋体" w:eastAsia="宋体" w:cs="宋体"/>
          <w:b/>
          <w:bCs/>
          <w:color w:val="FF0000"/>
          <w:sz w:val="24"/>
          <w:szCs w:val="24"/>
          <w:highlight w:val="none"/>
        </w:rPr>
        <w:t>需求</w:t>
      </w:r>
      <w:r>
        <w:rPr>
          <w:rFonts w:hint="eastAsia" w:ascii="宋体" w:hAnsi="宋体" w:eastAsia="宋体" w:cs="宋体"/>
          <w:b/>
          <w:bCs/>
          <w:color w:val="FF0000"/>
          <w:sz w:val="24"/>
          <w:szCs w:val="24"/>
          <w:highlight w:val="none"/>
          <w:lang w:val="en-US" w:eastAsia="zh-CN"/>
        </w:rPr>
        <w:t>表，“</w:t>
      </w:r>
      <w:r>
        <w:rPr>
          <w:rFonts w:hint="eastAsia" w:ascii="宋体" w:hAnsi="宋体" w:eastAsia="宋体" w:cs="宋体"/>
          <w:b/>
          <w:bCs/>
          <w:color w:val="FF0000"/>
          <w:sz w:val="24"/>
          <w:szCs w:val="24"/>
          <w:highlight w:val="none"/>
        </w:rPr>
        <w:t>★</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均为实际响应要求，若有任意一项偏离，报价文件作否决投标处理。</w:t>
      </w:r>
      <w:r>
        <w:rPr>
          <w:rFonts w:hint="eastAsia" w:ascii="宋体" w:hAnsi="宋体" w:eastAsia="宋体" w:cs="宋体"/>
          <w:b w:val="0"/>
          <w:color w:val="FF0000"/>
          <w:sz w:val="24"/>
          <w:szCs w:val="24"/>
          <w:lang w:val="en-US" w:eastAsia="zh-CN"/>
        </w:rPr>
        <w:t xml:space="preserve"> </w:t>
      </w:r>
      <w:r>
        <w:rPr>
          <w:rFonts w:hint="eastAsia" w:ascii="宋体" w:hAnsi="宋体" w:eastAsia="宋体" w:cs="宋体"/>
          <w:b w:val="0"/>
          <w:sz w:val="24"/>
          <w:szCs w:val="24"/>
          <w:lang w:val="en-US" w:eastAsia="zh-CN"/>
        </w:rPr>
        <w:t xml:space="preserve">      </w:t>
      </w:r>
    </w:p>
    <w:p w14:paraId="1902E204">
      <w:pPr>
        <w:keepNext w:val="0"/>
        <w:keepLines w:val="0"/>
        <w:pageBreakBefore w:val="0"/>
        <w:widowControl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四、合同主要条款</w:t>
      </w:r>
    </w:p>
    <w:p w14:paraId="5BF83BF0">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甲方（送修方）：             </w:t>
      </w:r>
    </w:p>
    <w:p w14:paraId="5D20565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乙方（承修方）：  </w:t>
      </w:r>
    </w:p>
    <w:p w14:paraId="3C9DB7A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 xml:space="preserve">    根据《中华人民共和国政府采购法》、《中华人民共和国民法典》等法律、法规规定，按照招、投标文件规定条款和中标供应商承诺、甲乙双方签订本采购合同。</w:t>
      </w:r>
    </w:p>
    <w:p w14:paraId="099C40CB">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一、合同文件</w:t>
      </w:r>
    </w:p>
    <w:p w14:paraId="4A6E5029">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下列文件是构成本合同不可分割的部分：</w:t>
      </w:r>
    </w:p>
    <w:p w14:paraId="05061961">
      <w:pPr>
        <w:keepNext w:val="0"/>
        <w:keepLines w:val="0"/>
        <w:pageBreakBefore w:val="0"/>
        <w:widowControl w:val="0"/>
        <w:kinsoku/>
        <w:wordWrap/>
        <w:overflowPunct/>
        <w:topLinePunct w:val="0"/>
        <w:autoSpaceDE w:val="0"/>
        <w:autoSpaceDN w:val="0"/>
        <w:bidi w:val="0"/>
        <w:spacing w:line="440" w:lineRule="exact"/>
        <w:ind w:firstLine="480" w:firstLineChars="20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乙方提交的投标报价明细表、技术规格偏离表和售后服务承诺书；</w:t>
      </w:r>
    </w:p>
    <w:p w14:paraId="15C9A6F6">
      <w:pPr>
        <w:keepNext w:val="0"/>
        <w:keepLines w:val="0"/>
        <w:pageBreakBefore w:val="0"/>
        <w:widowControl w:val="0"/>
        <w:kinsoku/>
        <w:wordWrap/>
        <w:overflowPunct/>
        <w:topLinePunct w:val="0"/>
        <w:autoSpaceDE w:val="0"/>
        <w:autoSpaceDN w:val="0"/>
        <w:bidi w:val="0"/>
        <w:spacing w:line="440" w:lineRule="exact"/>
        <w:textAlignment w:val="auto"/>
        <w:rPr>
          <w:rFonts w:hint="eastAsia" w:ascii="宋体" w:hAnsi="宋体" w:cs="宋体"/>
        </w:rPr>
      </w:pPr>
      <w:r>
        <w:rPr>
          <w:rFonts w:hint="eastAsia" w:ascii="宋体" w:hAnsi="宋体" w:cs="宋体"/>
          <w:sz w:val="24"/>
          <w:szCs w:val="24"/>
          <w:lang w:val="en-US" w:eastAsia="zh-CN"/>
        </w:rPr>
        <w:t xml:space="preserve">    2.</w:t>
      </w:r>
      <w:r>
        <w:rPr>
          <w:rFonts w:hint="eastAsia" w:ascii="宋体" w:hAnsi="宋体" w:cs="宋体"/>
          <w:sz w:val="24"/>
          <w:szCs w:val="24"/>
        </w:rPr>
        <w:t>本合同协议书及有关补充资料；</w:t>
      </w:r>
    </w:p>
    <w:p w14:paraId="7416E210">
      <w:pPr>
        <w:keepNext w:val="0"/>
        <w:keepLines w:val="0"/>
        <w:pageBreakBefore w:val="0"/>
        <w:widowControl w:val="0"/>
        <w:kinsoku/>
        <w:wordWrap/>
        <w:overflowPunct/>
        <w:topLinePunct w:val="0"/>
        <w:autoSpaceDE w:val="0"/>
        <w:autoSpaceDN w:val="0"/>
        <w:bidi w:val="0"/>
        <w:spacing w:line="440" w:lineRule="exact"/>
        <w:ind w:firstLine="120" w:firstLineChars="50"/>
        <w:textAlignment w:val="auto"/>
        <w:rPr>
          <w:rFonts w:hint="eastAsia" w:ascii="宋体" w:hAnsi="宋体" w:cs="宋体"/>
        </w:rPr>
      </w:pPr>
      <w:r>
        <w:rPr>
          <w:rFonts w:hint="eastAsia" w:ascii="宋体" w:hAnsi="宋体" w:cs="宋体"/>
          <w:sz w:val="24"/>
          <w:szCs w:val="24"/>
        </w:rPr>
        <w:t xml:space="preserve"> </w:t>
      </w:r>
      <w:r>
        <w:rPr>
          <w:rFonts w:hint="eastAsia" w:ascii="宋体" w:hAnsi="宋体" w:cs="宋体"/>
          <w:sz w:val="24"/>
          <w:szCs w:val="24"/>
          <w:lang w:val="en-US" w:eastAsia="zh-CN"/>
        </w:rPr>
        <w:t xml:space="preserve">  3.</w:t>
      </w:r>
      <w:r>
        <w:rPr>
          <w:rFonts w:hint="eastAsia" w:ascii="宋体" w:hAnsi="宋体" w:cs="宋体"/>
          <w:sz w:val="24"/>
          <w:szCs w:val="24"/>
        </w:rPr>
        <w:t>招标文件的条款要求。</w:t>
      </w:r>
    </w:p>
    <w:p w14:paraId="2CEB7095">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二、合同的有效期</w:t>
      </w:r>
    </w:p>
    <w:p w14:paraId="5F4AC5D7">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360" w:firstLineChars="150"/>
        <w:textAlignment w:val="auto"/>
        <w:rPr>
          <w:rFonts w:hint="eastAsia" w:ascii="宋体" w:hAnsi="宋体" w:cs="宋体"/>
        </w:rPr>
      </w:pPr>
      <w:r>
        <w:rPr>
          <w:rFonts w:hint="eastAsia" w:ascii="宋体" w:hAnsi="宋体" w:cs="宋体"/>
          <w:sz w:val="24"/>
          <w:szCs w:val="24"/>
        </w:rPr>
        <w:t>本合同的有效期为自   年   月  日 至   年   月   日。合同有效期两年。</w:t>
      </w:r>
    </w:p>
    <w:p w14:paraId="5294AE6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textAlignment w:val="auto"/>
        <w:rPr>
          <w:rFonts w:hint="eastAsia" w:ascii="宋体" w:hAnsi="宋体" w:cs="宋体"/>
        </w:rPr>
      </w:pPr>
      <w:r>
        <w:rPr>
          <w:rFonts w:hint="eastAsia" w:ascii="宋体" w:hAnsi="宋体" w:cs="宋体"/>
          <w:sz w:val="24"/>
          <w:szCs w:val="24"/>
        </w:rPr>
        <w:t>三、甲方责任及义务</w:t>
      </w:r>
    </w:p>
    <w:p w14:paraId="2CF3BBCD">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甲方选定乙方作为其车辆的定点维修单位。</w:t>
      </w:r>
    </w:p>
    <w:p w14:paraId="1D787028">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甲方车辆需在乙方维修时，凭甲方公司授权人签字或盖章的“维修单”（授权人如有变化，请立即通知乙方进行更改并备案）准确向乙方申报维修项目，积极配合乙方对送修车辆进行检测。</w:t>
      </w:r>
    </w:p>
    <w:p w14:paraId="3073695A">
      <w:pPr>
        <w:keepNext w:val="0"/>
        <w:keepLines w:val="0"/>
        <w:pageBreakBefore w:val="0"/>
        <w:widowControl w:val="0"/>
        <w:tabs>
          <w:tab w:val="left" w:pos="0"/>
        </w:tabs>
        <w:kinsoku/>
        <w:wordWrap/>
        <w:overflowPunct/>
        <w:topLinePunct w:val="0"/>
        <w:autoSpaceDE w:val="0"/>
        <w:autoSpaceDN w:val="0"/>
        <w:bidi w:val="0"/>
        <w:adjustRightInd w:val="0"/>
        <w:snapToGrid w:val="0"/>
        <w:spacing w:line="440" w:lineRule="exact"/>
        <w:ind w:firstLine="560"/>
        <w:textAlignment w:val="auto"/>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按照国家交通部制订的汽车维修保养周期，定期到乙方进行检测。</w:t>
      </w:r>
    </w:p>
    <w:p w14:paraId="569D6BB9">
      <w:pPr>
        <w:tabs>
          <w:tab w:val="left" w:pos="0"/>
        </w:tabs>
        <w:autoSpaceDE w:val="0"/>
        <w:autoSpaceDN w:val="0"/>
        <w:adjustRightInd w:val="0"/>
        <w:snapToGrid w:val="0"/>
        <w:spacing w:line="440" w:lineRule="exact"/>
        <w:ind w:firstLine="120" w:firstLineChars="50"/>
        <w:rPr>
          <w:rFonts w:hint="eastAsia" w:ascii="宋体" w:hAnsi="宋体" w:cs="宋体"/>
        </w:rPr>
      </w:pPr>
      <w:r>
        <w:rPr>
          <w:rFonts w:hint="eastAsia" w:ascii="宋体" w:hAnsi="宋体" w:cs="宋体"/>
          <w:sz w:val="24"/>
          <w:szCs w:val="24"/>
        </w:rPr>
        <w:t>四、乙方责任及义务</w:t>
      </w:r>
    </w:p>
    <w:p w14:paraId="703A83B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为甲方车辆建立详细的车辆档案及维修档案。</w:t>
      </w:r>
    </w:p>
    <w:p w14:paraId="0FDC698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为甲方的维修车辆提供原厂配件，保证所有零配件是符合国家标准。在不影响行驶安全的情况下，经甲方同意后，乙方可以使用原厂之外其它专业厂家生产的配件或拆车件。</w:t>
      </w:r>
    </w:p>
    <w:p w14:paraId="15C8927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乙方承修甲方车辆实行质量担保，车维修竣工车辆的质量保证期按照下列执行:</w:t>
      </w:r>
    </w:p>
    <w:p w14:paraId="4AA8C5B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汽车维修竣工出场后，竣工出场质量保证期不少于下列规定:整车修理（三大件及车架）和总成修理为行驶20000公里或者1年，车辆日常维修及专项修理行驶3000公里或10日。</w:t>
      </w:r>
    </w:p>
    <w:p w14:paraId="47B4C99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质量保证期从维修竣工双方进行车辆出厂交接当日起算，质量保证日内出现维修质量问题由乙方无条件返修，返修项目的质量保证期重新计算。</w:t>
      </w:r>
    </w:p>
    <w:p w14:paraId="7DA60808">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5</w:t>
      </w:r>
      <w:r>
        <w:rPr>
          <w:rFonts w:hint="eastAsia" w:ascii="宋体" w:hAnsi="宋体" w:cs="宋体"/>
          <w:sz w:val="24"/>
          <w:szCs w:val="24"/>
          <w:lang w:val="en-US" w:eastAsia="zh-CN"/>
        </w:rPr>
        <w:t>.</w:t>
      </w:r>
      <w:r>
        <w:rPr>
          <w:rFonts w:hint="eastAsia" w:ascii="宋体" w:hAnsi="宋体" w:cs="宋体"/>
          <w:sz w:val="24"/>
          <w:szCs w:val="24"/>
        </w:rPr>
        <w:t>在质量保证期内和承诺的质量保证期内，因维修质量原因造成机动车无法正常使用，且乙方在3天内不能证明车辆的病症来自非维修原因，乙方必须尽快无偿返修。由于维修质量问题造成的车辆异常损坏或车辆机件事故，由乙方负责。若因同一故障或维修项目经两次修理仍不能正常使用的，乙方应负责联系具有相应资质其他机动车维修经营者，并承担相应修理费用。乙方必须接受，配合相关监督部门检查工作。乙方不得以任何借口动用甲方车辆，不得将车开出厂作它用。所有维修项目维保期限必须符合国家行业规定。</w:t>
      </w:r>
    </w:p>
    <w:p w14:paraId="658F0F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6</w:t>
      </w:r>
      <w:r>
        <w:rPr>
          <w:rFonts w:hint="eastAsia" w:ascii="宋体" w:hAnsi="宋体" w:cs="宋体"/>
          <w:sz w:val="24"/>
          <w:szCs w:val="24"/>
          <w:lang w:val="en-US" w:eastAsia="zh-CN"/>
        </w:rPr>
        <w:t>.</w:t>
      </w:r>
      <w:r>
        <w:rPr>
          <w:rFonts w:hint="eastAsia" w:ascii="宋体" w:hAnsi="宋体" w:cs="宋体"/>
          <w:sz w:val="24"/>
          <w:szCs w:val="24"/>
        </w:rPr>
        <w:t>对送修车辆应保证质量，按时完工，在维修过程中如发现其它故障需增加维修项目而延长维修期限时，应及时通知甲方，征得甲方同意后方可作业。</w:t>
      </w:r>
    </w:p>
    <w:p w14:paraId="3C60A65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7</w:t>
      </w:r>
      <w:r>
        <w:rPr>
          <w:rFonts w:hint="eastAsia" w:ascii="宋体" w:hAnsi="宋体" w:cs="宋体"/>
          <w:sz w:val="24"/>
          <w:szCs w:val="24"/>
          <w:lang w:val="en-US" w:eastAsia="zh-CN"/>
        </w:rPr>
        <w:t>.</w:t>
      </w:r>
      <w:r>
        <w:rPr>
          <w:rFonts w:hint="eastAsia" w:ascii="宋体" w:hAnsi="宋体" w:cs="宋体"/>
          <w:sz w:val="24"/>
          <w:szCs w:val="24"/>
        </w:rPr>
        <w:t>守法经营，按章办事，遵循诚实守信原则，认真做好车辆维修任务，杜绝不良行为、维护甲方的权益。</w:t>
      </w:r>
    </w:p>
    <w:p w14:paraId="62D9562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8</w:t>
      </w:r>
      <w:r>
        <w:rPr>
          <w:rFonts w:hint="eastAsia" w:ascii="宋体" w:hAnsi="宋体" w:cs="宋体"/>
          <w:sz w:val="24"/>
          <w:szCs w:val="24"/>
          <w:lang w:val="en-US" w:eastAsia="zh-CN"/>
        </w:rPr>
        <w:t>.</w:t>
      </w:r>
      <w:r>
        <w:rPr>
          <w:rFonts w:hint="eastAsia" w:ascii="宋体" w:hAnsi="宋体" w:cs="宋体"/>
          <w:sz w:val="24"/>
          <w:szCs w:val="24"/>
        </w:rPr>
        <w:t>甲方车辆在市区内抛锚，乙方必须及时派人作急诊流动服务及道路救援等服务，24小时随叫随到。</w:t>
      </w:r>
    </w:p>
    <w:p w14:paraId="46CA0E9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9</w:t>
      </w:r>
      <w:r>
        <w:rPr>
          <w:rFonts w:hint="eastAsia" w:ascii="宋体" w:hAnsi="宋体" w:cs="宋体"/>
          <w:sz w:val="24"/>
          <w:szCs w:val="24"/>
          <w:lang w:val="en-US" w:eastAsia="zh-CN"/>
        </w:rPr>
        <w:t>.</w:t>
      </w:r>
      <w:r>
        <w:rPr>
          <w:rFonts w:hint="eastAsia" w:ascii="宋体" w:hAnsi="宋体" w:cs="宋体"/>
          <w:sz w:val="24"/>
          <w:szCs w:val="24"/>
        </w:rPr>
        <w:t>乙方免费提供上门接送报修车服务。</w:t>
      </w:r>
    </w:p>
    <w:p w14:paraId="509FD36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五、甲方的权利</w:t>
      </w:r>
    </w:p>
    <w:p w14:paraId="1E7E41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甲方有权对乙方的生产情况进行监督。</w:t>
      </w:r>
    </w:p>
    <w:p w14:paraId="6C9D19B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对竣工车辆，甲方如发现有不合格，有权要求乙方无偿及时返工。</w:t>
      </w:r>
    </w:p>
    <w:p w14:paraId="61F078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六、乙方的权利</w:t>
      </w:r>
    </w:p>
    <w:p w14:paraId="6147785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乙方有权拒绝甲方提出的除维修服务及乙方承诺外的其他要求。</w:t>
      </w:r>
    </w:p>
    <w:p w14:paraId="0DE127B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如因甲方拖欠维修费而造成的维修项目不按时完工，其责任由甲方负责。</w:t>
      </w:r>
    </w:p>
    <w:p w14:paraId="11BD0CC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七、服务范围</w:t>
      </w:r>
    </w:p>
    <w:p w14:paraId="1C9F960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车辆大修、各级维护、小修、中修、车辆年检和其他有关汽车维修的服务项目及交通事故车辆维修。</w:t>
      </w:r>
    </w:p>
    <w:p w14:paraId="314AF6F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八、送修手续</w:t>
      </w:r>
    </w:p>
    <w:p w14:paraId="23F2121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乙方在维修过程中发现其他（维修计划以外）的故障，必须及时将情况反映给甲方，在取得甲方同意后方可继续修理。</w:t>
      </w:r>
    </w:p>
    <w:p w14:paraId="18ACCF7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对甲方车辆乙方应以修复为主，能不更换的零部件尽量不予更换，确实不能修复或修复不经济的零部件，在征得甲方同意后方可更换。</w:t>
      </w:r>
    </w:p>
    <w:p w14:paraId="389F59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九、维修费用</w:t>
      </w:r>
    </w:p>
    <w:p w14:paraId="543869F9">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维修费用应包括：工时费、材料费和税金；乙方按甲方组织的院内议标中标报价执行。</w:t>
      </w:r>
    </w:p>
    <w:p w14:paraId="13464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工时费包括小修、大修项目收取工时费的标准。</w:t>
      </w:r>
    </w:p>
    <w:p w14:paraId="0A51945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材料费即材料价格，在乙方开具的正式维修发票中须单独列出。</w:t>
      </w:r>
    </w:p>
    <w:p w14:paraId="76B373B6">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市区内，包含灵川县城背车费免费，其它区域   块一公里计费（公里数按单程计算）。</w:t>
      </w:r>
    </w:p>
    <w:p w14:paraId="5D6B053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十、竣工车辆交接手续</w:t>
      </w:r>
    </w:p>
    <w:p w14:paraId="6DB46280">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甲方应仔细检查竣工车辆，如维修结果符合送修要求、维修费计算合理，甲方经办人应在“验收单”上签字认可；如果修理结果不符合送修要求、维修费用计算不合理，或发现使用不符合要求的配件材料，甲方应以书面形式向乙方提出存在的问题，如乙方不能给予令人信服的答复，甲方可报请法定检验机构进行检验，检验不符产生费用由乙方承担，否则由甲方承担。</w:t>
      </w:r>
    </w:p>
    <w:p w14:paraId="3C33BFF0">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十一、结算方式</w:t>
      </w:r>
    </w:p>
    <w:p w14:paraId="28572232">
      <w:pPr>
        <w:autoSpaceDE w:val="0"/>
        <w:autoSpaceDN w:val="0"/>
        <w:spacing w:line="440" w:lineRule="exact"/>
        <w:ind w:firstLine="480" w:firstLineChars="200"/>
        <w:rPr>
          <w:rFonts w:hint="eastAsia" w:ascii="宋体" w:hAnsi="宋体" w:cs="宋体"/>
        </w:rPr>
      </w:pPr>
      <w:r>
        <w:rPr>
          <w:rFonts w:hint="eastAsia" w:ascii="宋体" w:hAnsi="宋体" w:cs="宋体"/>
          <w:sz w:val="24"/>
          <w:szCs w:val="24"/>
        </w:rPr>
        <w:t>本合同支付方式为按月核对，按季结算，每月初乙方提供详细的上个月物品销售清单与甲方的收货单核对无误，按照甲方实际购买的种类及数量据实核算后，由乙方出据正规发票，交甲方统一安排付款。合同签订后七天内乙方一次性付3000元履约保证金给甲方，合同期满一年后无息退还。</w:t>
      </w:r>
    </w:p>
    <w:p w14:paraId="31C7A0FF">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十二、质量保证</w:t>
      </w:r>
    </w:p>
    <w:p w14:paraId="52781F64">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车辆完工出厂执行质量保证期制度，质量保证期内，车辆发行故障或损坏，因维修质量造成的车辆故障或损坏，乙方应负责及时返修，由于维修质量问题而造成的车辆异常损坏或车辆机件事故，由乙方负责。</w:t>
      </w:r>
    </w:p>
    <w:p w14:paraId="6559277A">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经维修车辆达不到规定的质量标准和技术要求的，返修的车辆不得再计价收费。在质量保证期内因维修质量发生的故障，乙方必须优先免费返修。维修质量不合格的车辆不准出厂。</w:t>
      </w:r>
    </w:p>
    <w:p w14:paraId="284C5F98">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维修配件质量保证制度</w:t>
      </w:r>
    </w:p>
    <w:p w14:paraId="14FC0FC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所采用的零部件、配件等材料必须符合国家颁布标准，有原厂零件编号可供查询，不得使用假冒伪劣产品或以次充好，以旧顶新。车辆维修时，重在修理，以节省支出；确需更换配件时，必须使用合格产品或正品且必须经过送修单位同意。</w:t>
      </w:r>
    </w:p>
    <w:p w14:paraId="24F5282C">
      <w:pPr>
        <w:tabs>
          <w:tab w:val="left" w:pos="0"/>
        </w:tabs>
        <w:autoSpaceDE w:val="0"/>
        <w:autoSpaceDN w:val="0"/>
        <w:adjustRightInd w:val="0"/>
        <w:snapToGrid w:val="0"/>
        <w:spacing w:line="440" w:lineRule="exact"/>
        <w:ind w:firstLine="480" w:firstLineChars="200"/>
        <w:rPr>
          <w:rFonts w:hint="eastAsia" w:ascii="宋体" w:hAnsi="宋体" w:cs="宋体"/>
        </w:rPr>
      </w:pPr>
      <w:r>
        <w:rPr>
          <w:rFonts w:hint="eastAsia" w:ascii="宋体" w:hAnsi="宋体" w:cs="宋体"/>
          <w:sz w:val="24"/>
          <w:szCs w:val="24"/>
        </w:rPr>
        <w:t>十三、索赔</w:t>
      </w:r>
    </w:p>
    <w:p w14:paraId="6C12D74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 xml:space="preserve"> 1</w:t>
      </w:r>
      <w:r>
        <w:rPr>
          <w:rFonts w:hint="eastAsia" w:ascii="宋体" w:hAnsi="宋体" w:cs="宋体"/>
          <w:sz w:val="24"/>
          <w:szCs w:val="24"/>
          <w:lang w:val="en-US" w:eastAsia="zh-CN"/>
        </w:rPr>
        <w:t>.</w:t>
      </w:r>
      <w:r>
        <w:rPr>
          <w:rFonts w:hint="eastAsia" w:ascii="宋体" w:hAnsi="宋体" w:cs="宋体"/>
          <w:sz w:val="24"/>
          <w:szCs w:val="24"/>
        </w:rPr>
        <w:t>甲方有权根据法定检验机构出具的车辆维修质量检验报告向乙方提出索赔。</w:t>
      </w:r>
    </w:p>
    <w:p w14:paraId="29D9C0F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在合同规定的质量保证期内，如果乙方对甲方提出的索赔负有责任，乙方应按照甲方同意的下列任一种或多种方式解决索赔事宜：</w:t>
      </w:r>
    </w:p>
    <w:p w14:paraId="21CBCB06">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（1）乙方同意免收该次维修的维修费用，并承担由此发生的一些损失和费用。</w:t>
      </w:r>
    </w:p>
    <w:p w14:paraId="2238671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（2）乙方必须用符合合同规定的规格、质量和性能要求的全新的原装合格品免费予以更换。同时，乙方应按合同规定，对修补或更换件相应延长质量保证期。</w:t>
      </w:r>
    </w:p>
    <w:p w14:paraId="68D8BDB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（3）质量保证期内，车辆如发生故障时，甲方车辆驾驶员应及时进行补救，避免损失扩大，如未采取措施，乙方可以仅对初步损失进行赔偿。</w:t>
      </w:r>
    </w:p>
    <w:p w14:paraId="5DF405AD">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如果在甲方发出索赔通知后5天内，乙方未作答复，上述索赔应视为已被乙方接受。如乙方未能在甲方发出索赔通知后10天内，按照合同规定的任何一种方法解决索赔事宜，甲方将从乙方的履约保证金或应付款中扣回索赔金额（不足部分乙方需用现金补足）或用法律手段解决索赔事宜。</w:t>
      </w:r>
    </w:p>
    <w:p w14:paraId="758AAE03">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十四、不可抗力事件处理</w:t>
      </w:r>
    </w:p>
    <w:p w14:paraId="6442A611">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在合同有效期内，乙方因不可抗力事件导致不能履行合同，则合同履行期可延长，其延长期与不可抗力影响期相同。</w:t>
      </w:r>
    </w:p>
    <w:p w14:paraId="6BE9D97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不可抗力事件发生后，应立即通知对方，并寄送有关权威机构出具的证明。</w:t>
      </w:r>
    </w:p>
    <w:p w14:paraId="05490E77">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不可抗力事件延续一百二十天以上，双方应通过友好协商，确定是否继续履行合同。</w:t>
      </w:r>
    </w:p>
    <w:p w14:paraId="5EBCA958">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十五、合同争议解决</w:t>
      </w:r>
    </w:p>
    <w:p w14:paraId="06B98511">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因货物质量问题发生争议的，应邀请国家认可的质量检测机构对货物质量进行鉴定。货物符合标准的，鉴定费由甲方承担；货物不符合标准的，鉴定费由乙方承担。</w:t>
      </w:r>
    </w:p>
    <w:p w14:paraId="16328677">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因履行本合同引起的或与本合同有关的争议，甲乙双方应首先通过友好协商解决，如果协商不能解决，双方约定由甲方所在地人民法院管辖。</w:t>
      </w:r>
    </w:p>
    <w:p w14:paraId="2B5D39E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诉讼期间，本合同继续履行。</w:t>
      </w:r>
    </w:p>
    <w:p w14:paraId="328429DE">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4</w:t>
      </w:r>
      <w:r>
        <w:rPr>
          <w:rFonts w:hint="eastAsia" w:ascii="宋体" w:hAnsi="宋体" w:cs="宋体"/>
          <w:sz w:val="24"/>
          <w:szCs w:val="24"/>
          <w:lang w:val="en-US" w:eastAsia="zh-CN"/>
        </w:rPr>
        <w:t>.</w:t>
      </w:r>
      <w:r>
        <w:rPr>
          <w:rFonts w:hint="eastAsia" w:ascii="宋体" w:hAnsi="宋体" w:cs="宋体"/>
          <w:sz w:val="24"/>
          <w:szCs w:val="24"/>
        </w:rPr>
        <w:t>本合同尾部所约定的通讯地址及联系人作为双方送达文书及诉讼程序一审、二审、再审、执行以及仲裁程序所涉法律文书（包括但不限于应诉通知书、开庭传票、判决书、裁定书、裁决书等）的指定送达地址及送达联系人，如因受送达方无法签收、拒收等原因导致被退回的，各方一致同意法律文书被退回之日即为送达之日。各方变更地址应及时书面通知对方，否则由此引起的责任由信息变更方承担。按本协议所载资料向乙方发送的所有通知及司法部门的文书，视同送达。</w:t>
      </w:r>
    </w:p>
    <w:p w14:paraId="1346EB4A">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十六、合同的变更、终止与转让</w:t>
      </w:r>
    </w:p>
    <w:p w14:paraId="22BD2DDB">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本合同一经签订，甲乙双方不得擅自变更，中止或终止。</w:t>
      </w:r>
    </w:p>
    <w:p w14:paraId="4E94F855">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乙方不得擅自转让(无进口资格的供应商委托进口货物除外)其应履行的合同义务。</w:t>
      </w:r>
    </w:p>
    <w:p w14:paraId="4407C38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十七、签订本合同依据</w:t>
      </w:r>
    </w:p>
    <w:p w14:paraId="78E5B68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招标文件：</w:t>
      </w:r>
    </w:p>
    <w:p w14:paraId="1F9990F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中标人的投标报价明细表</w:t>
      </w:r>
    </w:p>
    <w:p w14:paraId="615A7DA3">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售后服务承诺书</w:t>
      </w:r>
    </w:p>
    <w:p w14:paraId="032AE73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十八、违约终止合同</w:t>
      </w:r>
    </w:p>
    <w:p w14:paraId="1FF5935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在本合同执行过程中，甲方将定期或不定期的对乙方执行合同的情况进行检查，如有下列情况发生，</w:t>
      </w:r>
      <w:r>
        <w:rPr>
          <w:rFonts w:hint="eastAsia" w:ascii="宋体" w:hAnsi="宋体" w:cs="宋体"/>
          <w:color w:val="000000"/>
          <w:sz w:val="24"/>
          <w:szCs w:val="24"/>
        </w:rPr>
        <w:t>甲方可以随时终止合同：</w:t>
      </w:r>
    </w:p>
    <w:p w14:paraId="2B22EA7F">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（1）经乙方维修出厂的车辆存在质量问题达5次的；</w:t>
      </w:r>
    </w:p>
    <w:p w14:paraId="758ACBD9">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（2）未经甲方同意，乙方将送修车辆交由其他维修厂家修理的；</w:t>
      </w:r>
    </w:p>
    <w:p w14:paraId="68BB292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（3）未经甲方同意，乙方擅自使用非原厂生产的零部件用于送修车辆的；</w:t>
      </w:r>
    </w:p>
    <w:p w14:paraId="6F25ED5E">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（4）无论在任何情况下，乙方以旧件换取送修车辆零部件的；</w:t>
      </w:r>
    </w:p>
    <w:p w14:paraId="1D101E32">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（5）因乙方维修质量问题，导致送修车辆出现事故造成重大损失的；</w:t>
      </w:r>
    </w:p>
    <w:p w14:paraId="0E631EF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乙方在任何情况下都不得向甲方经办人提供任何形式的回扣，一经发现，甲方可立即全面终止合同，同时提请有关部门追究有关当事人的责任。</w:t>
      </w:r>
    </w:p>
    <w:p w14:paraId="0BA87394">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甲方未按规定与乙方结算的，乙方有权单方面终止合同，并向甲方追究经济赔偿。</w:t>
      </w:r>
    </w:p>
    <w:p w14:paraId="5866B9EC">
      <w:pPr>
        <w:tabs>
          <w:tab w:val="left" w:pos="0"/>
        </w:tabs>
        <w:autoSpaceDE w:val="0"/>
        <w:autoSpaceDN w:val="0"/>
        <w:adjustRightInd w:val="0"/>
        <w:snapToGrid w:val="0"/>
        <w:spacing w:line="440" w:lineRule="exact"/>
        <w:ind w:firstLine="600" w:firstLineChars="250"/>
        <w:rPr>
          <w:rFonts w:hint="eastAsia" w:ascii="宋体" w:hAnsi="宋体" w:cs="宋体"/>
        </w:rPr>
      </w:pPr>
      <w:r>
        <w:rPr>
          <w:rFonts w:hint="eastAsia" w:ascii="宋体" w:hAnsi="宋体" w:cs="宋体"/>
          <w:sz w:val="24"/>
          <w:szCs w:val="24"/>
        </w:rPr>
        <w:t>十九、合同生效及其它</w:t>
      </w:r>
    </w:p>
    <w:p w14:paraId="77F785AC">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1</w:t>
      </w:r>
      <w:r>
        <w:rPr>
          <w:rFonts w:hint="eastAsia" w:ascii="宋体" w:hAnsi="宋体" w:cs="宋体"/>
          <w:sz w:val="24"/>
          <w:szCs w:val="24"/>
          <w:lang w:val="en-US" w:eastAsia="zh-CN"/>
        </w:rPr>
        <w:t>.</w:t>
      </w:r>
      <w:r>
        <w:rPr>
          <w:rFonts w:hint="eastAsia" w:ascii="宋体" w:hAnsi="宋体" w:cs="宋体"/>
          <w:sz w:val="24"/>
          <w:szCs w:val="24"/>
        </w:rPr>
        <w:t>合同经甲乙双方法定代表人或授权代表签字并加盖单位公章后生效。</w:t>
      </w:r>
    </w:p>
    <w:p w14:paraId="6DD009BF">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2</w:t>
      </w:r>
      <w:r>
        <w:rPr>
          <w:rFonts w:hint="eastAsia" w:ascii="宋体" w:hAnsi="宋体" w:cs="宋体"/>
          <w:sz w:val="24"/>
          <w:szCs w:val="24"/>
          <w:lang w:val="en-US" w:eastAsia="zh-CN"/>
        </w:rPr>
        <w:t>.</w:t>
      </w:r>
      <w:r>
        <w:rPr>
          <w:rFonts w:hint="eastAsia" w:ascii="宋体" w:hAnsi="宋体" w:cs="宋体"/>
          <w:sz w:val="24"/>
          <w:szCs w:val="24"/>
        </w:rPr>
        <w:t>合同执行中涉及采购资金和采购内容修改或补充的，需经甲方同意，并签订书面补充协议，方可作为主合同不可分割的一部分。</w:t>
      </w:r>
    </w:p>
    <w:p w14:paraId="6112E4BD">
      <w:pPr>
        <w:tabs>
          <w:tab w:val="left" w:pos="0"/>
        </w:tabs>
        <w:autoSpaceDE w:val="0"/>
        <w:autoSpaceDN w:val="0"/>
        <w:adjustRightInd w:val="0"/>
        <w:snapToGrid w:val="0"/>
        <w:spacing w:line="440" w:lineRule="exact"/>
        <w:ind w:firstLine="560"/>
        <w:rPr>
          <w:rFonts w:hint="eastAsia" w:ascii="宋体" w:hAnsi="宋体" w:cs="宋体"/>
        </w:rPr>
      </w:pPr>
      <w:r>
        <w:rPr>
          <w:rFonts w:hint="eastAsia" w:ascii="宋体" w:hAnsi="宋体" w:cs="宋体"/>
          <w:sz w:val="24"/>
          <w:szCs w:val="24"/>
        </w:rPr>
        <w:t>3</w:t>
      </w:r>
      <w:r>
        <w:rPr>
          <w:rFonts w:hint="eastAsia" w:ascii="宋体" w:hAnsi="宋体" w:cs="宋体"/>
          <w:sz w:val="24"/>
          <w:szCs w:val="24"/>
          <w:lang w:val="en-US" w:eastAsia="zh-CN"/>
        </w:rPr>
        <w:t>.</w:t>
      </w:r>
      <w:r>
        <w:rPr>
          <w:rFonts w:hint="eastAsia" w:ascii="宋体" w:hAnsi="宋体" w:cs="宋体"/>
          <w:sz w:val="24"/>
          <w:szCs w:val="24"/>
        </w:rPr>
        <w:t>本合同未尽事宜，遵照《民法典》及相关法律有关条文执行。</w:t>
      </w:r>
    </w:p>
    <w:p w14:paraId="2CDE0658">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cs="宋体"/>
          <w:color w:val="000000"/>
          <w:sz w:val="24"/>
          <w:szCs w:val="24"/>
        </w:rPr>
        <w:t>双方同意，附件为本协议不可分割的部分。若附件与协议正文有任何冲突，以协议正文为准。</w:t>
      </w:r>
    </w:p>
    <w:p w14:paraId="5CA63615">
      <w:pPr>
        <w:autoSpaceDE w:val="0"/>
        <w:autoSpaceDN w:val="0"/>
        <w:spacing w:line="440" w:lineRule="exact"/>
        <w:ind w:firstLine="600" w:firstLineChars="250"/>
        <w:rPr>
          <w:rFonts w:hint="eastAsia" w:ascii="宋体" w:hAnsi="宋体" w:cs="宋体"/>
        </w:rPr>
      </w:pPr>
      <w:r>
        <w:rPr>
          <w:rFonts w:hint="eastAsia" w:ascii="宋体" w:hAnsi="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cs="宋体"/>
          <w:color w:val="000000"/>
          <w:sz w:val="24"/>
          <w:szCs w:val="24"/>
        </w:rPr>
        <w:t>甲方人员不得以任何形式向乙方索贿、受贿。乙方不得采用行贿手段销售产品。甲方将为乙方建立“诚信档案”，作为是否续签合同的重要依据。</w:t>
      </w:r>
    </w:p>
    <w:p w14:paraId="6F75B4D8">
      <w:pPr>
        <w:autoSpaceDE w:val="0"/>
        <w:autoSpaceDN w:val="0"/>
        <w:spacing w:before="159" w:line="440" w:lineRule="exact"/>
        <w:ind w:left="218" w:firstLine="240" w:firstLineChars="100"/>
        <w:rPr>
          <w:rFonts w:hint="eastAsia" w:ascii="宋体" w:hAnsi="宋体" w:cs="宋体"/>
          <w:sz w:val="24"/>
          <w:szCs w:val="24"/>
        </w:rPr>
      </w:pPr>
      <w:r>
        <w:rPr>
          <w:rFonts w:hint="eastAsia" w:ascii="宋体" w:hAnsi="宋体" w:cs="宋体"/>
          <w:sz w:val="24"/>
          <w:szCs w:val="24"/>
        </w:rPr>
        <w:t xml:space="preserve"> 6</w:t>
      </w:r>
      <w:r>
        <w:rPr>
          <w:rFonts w:hint="eastAsia" w:ascii="宋体" w:hAnsi="宋体" w:cs="宋体"/>
          <w:sz w:val="24"/>
          <w:szCs w:val="24"/>
          <w:lang w:val="en-US" w:eastAsia="zh-CN"/>
        </w:rPr>
        <w:t>.</w:t>
      </w:r>
      <w:r>
        <w:rPr>
          <w:rFonts w:hint="eastAsia" w:ascii="宋体" w:hAnsi="宋体" w:cs="宋体"/>
          <w:sz w:val="24"/>
          <w:szCs w:val="24"/>
        </w:rPr>
        <w:t>本合同一式肆份，甲、乙双方各执两份。</w:t>
      </w:r>
    </w:p>
    <w:p w14:paraId="26D16B13">
      <w:pPr>
        <w:tabs>
          <w:tab w:val="left" w:pos="0"/>
        </w:tabs>
        <w:autoSpaceDE w:val="0"/>
        <w:autoSpaceDN w:val="0"/>
        <w:adjustRightInd w:val="0"/>
        <w:snapToGrid w:val="0"/>
        <w:spacing w:line="440" w:lineRule="exact"/>
        <w:rPr>
          <w:rFonts w:hint="eastAsia" w:ascii="宋体" w:hAnsi="宋体" w:cs="宋体"/>
          <w:sz w:val="24"/>
          <w:szCs w:val="24"/>
        </w:rPr>
      </w:pPr>
    </w:p>
    <w:p w14:paraId="5D6D3702">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甲方（送修方）：                        乙方（承修方）</w:t>
      </w:r>
    </w:p>
    <w:p w14:paraId="6A8BF8FC">
      <w:pPr>
        <w:tabs>
          <w:tab w:val="left" w:pos="0"/>
        </w:tabs>
        <w:autoSpaceDE w:val="0"/>
        <w:autoSpaceDN w:val="0"/>
        <w:adjustRightInd w:val="0"/>
        <w:snapToGrid w:val="0"/>
        <w:spacing w:line="520" w:lineRule="exact"/>
        <w:rPr>
          <w:rFonts w:hint="eastAsia" w:ascii="宋体" w:hAnsi="宋体" w:cs="宋体"/>
          <w:sz w:val="24"/>
          <w:szCs w:val="24"/>
        </w:rPr>
      </w:pPr>
      <w:r>
        <w:rPr>
          <w:rFonts w:hint="eastAsia" w:ascii="宋体" w:hAnsi="宋体" w:cs="宋体"/>
          <w:sz w:val="24"/>
          <w:szCs w:val="24"/>
        </w:rPr>
        <w:t>法定代表人或授权代理人：                法定代表人或授权代理人：</w:t>
      </w:r>
    </w:p>
    <w:p w14:paraId="2331C692">
      <w:pPr>
        <w:tabs>
          <w:tab w:val="left" w:pos="0"/>
        </w:tabs>
        <w:autoSpaceDE w:val="0"/>
        <w:autoSpaceDN w:val="0"/>
        <w:adjustRightInd w:val="0"/>
        <w:snapToGrid w:val="0"/>
        <w:spacing w:line="520" w:lineRule="exact"/>
        <w:ind w:firstLine="1440" w:firstLineChars="600"/>
        <w:rPr>
          <w:rFonts w:hint="eastAsia" w:ascii="宋体" w:hAnsi="宋体" w:cs="宋体"/>
          <w:sz w:val="24"/>
          <w:szCs w:val="24"/>
        </w:rPr>
      </w:pPr>
      <w:r>
        <w:rPr>
          <w:rFonts w:hint="eastAsia" w:ascii="宋体" w:hAnsi="宋体" w:cs="宋体"/>
          <w:sz w:val="24"/>
          <w:szCs w:val="24"/>
        </w:rPr>
        <w:t>年  月  日                            年  月  日</w:t>
      </w:r>
    </w:p>
    <w:p w14:paraId="30D82793">
      <w:pPr>
        <w:tabs>
          <w:tab w:val="left" w:pos="0"/>
        </w:tabs>
        <w:autoSpaceDE w:val="0"/>
        <w:autoSpaceDN w:val="0"/>
        <w:adjustRightInd w:val="0"/>
        <w:snapToGrid w:val="0"/>
        <w:spacing w:line="520" w:lineRule="exact"/>
        <w:rPr>
          <w:rFonts w:hint="eastAsia" w:ascii="宋体" w:hAnsi="宋体" w:cs="宋体"/>
          <w:sz w:val="24"/>
          <w:szCs w:val="24"/>
        </w:rPr>
      </w:pPr>
    </w:p>
    <w:p w14:paraId="508C9641">
      <w:pPr>
        <w:tabs>
          <w:tab w:val="left" w:pos="0"/>
        </w:tabs>
        <w:autoSpaceDE w:val="0"/>
        <w:autoSpaceDN w:val="0"/>
        <w:adjustRightInd w:val="0"/>
        <w:snapToGrid w:val="0"/>
        <w:spacing w:before="0" w:line="520" w:lineRule="exact"/>
        <w:ind w:left="0"/>
        <w:rPr>
          <w:rFonts w:hint="eastAsia" w:ascii="宋体" w:hAnsi="宋体" w:cs="宋体"/>
          <w:sz w:val="24"/>
          <w:szCs w:val="24"/>
        </w:rPr>
      </w:pPr>
    </w:p>
    <w:p w14:paraId="68C7D5FA">
      <w:pPr>
        <w:autoSpaceDE w:val="0"/>
        <w:autoSpaceDN w:val="0"/>
        <w:spacing w:before="160" w:line="240" w:lineRule="auto"/>
      </w:pPr>
    </w:p>
    <w:p w14:paraId="6DF67494">
      <w:pPr>
        <w:autoSpaceDE w:val="0"/>
        <w:autoSpaceDN w:val="0"/>
        <w:spacing w:before="160" w:line="240" w:lineRule="auto"/>
      </w:pPr>
    </w:p>
    <w:p w14:paraId="36F2D84D">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p>
    <w:p w14:paraId="51BFBD82">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u w:val="single"/>
        </w:rPr>
        <w:br w:type="page"/>
      </w:r>
    </w:p>
    <w:p w14:paraId="51F0D41C">
      <w:pPr>
        <w:jc w:val="center"/>
        <w:rPr>
          <w:rFonts w:hint="eastAsia" w:ascii="宋体" w:hAnsi="宋体" w:eastAsia="宋体" w:cs="宋体"/>
          <w:b/>
          <w:color w:val="auto"/>
          <w:sz w:val="32"/>
          <w:lang w:val="en-US" w:eastAsia="zh-CN"/>
        </w:rPr>
      </w:pPr>
      <w:r>
        <w:rPr>
          <w:rFonts w:hint="eastAsia" w:ascii="宋体" w:hAnsi="宋体" w:eastAsia="宋体" w:cs="宋体"/>
          <w:b/>
          <w:bCs/>
          <w:color w:val="auto"/>
          <w:w w:val="95"/>
          <w:kern w:val="2"/>
          <w:sz w:val="32"/>
          <w:szCs w:val="32"/>
          <w:highlight w:val="none"/>
          <w:lang w:val="en-US" w:eastAsia="zh-CN" w:bidi="ar-SA"/>
        </w:rPr>
        <w:t xml:space="preserve">第三章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w w:val="95"/>
          <w:kern w:val="2"/>
          <w:sz w:val="32"/>
          <w:szCs w:val="32"/>
          <w:highlight w:val="none"/>
          <w:lang w:val="en-US" w:eastAsia="zh-CN" w:bidi="ar-SA"/>
        </w:rPr>
        <w:t>评分标准</w:t>
      </w:r>
    </w:p>
    <w:tbl>
      <w:tblPr>
        <w:tblStyle w:val="19"/>
        <w:tblW w:w="9752" w:type="dxa"/>
        <w:tblInd w:w="-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1298"/>
        <w:gridCol w:w="778"/>
        <w:gridCol w:w="6978"/>
      </w:tblGrid>
      <w:tr w14:paraId="71361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B21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1B1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评分因素</w:t>
            </w:r>
          </w:p>
        </w:tc>
        <w:tc>
          <w:tcPr>
            <w:tcW w:w="7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C3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69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523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评分标准</w:t>
            </w:r>
          </w:p>
        </w:tc>
      </w:tr>
      <w:tr w14:paraId="3025A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AF8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76E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7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BD3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c>
          <w:tcPr>
            <w:tcW w:w="69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C026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b/>
                <w:bCs/>
                <w:i w:val="0"/>
                <w:iCs w:val="0"/>
                <w:color w:val="000000"/>
                <w:sz w:val="24"/>
                <w:szCs w:val="24"/>
                <w:u w:val="none"/>
              </w:rPr>
            </w:pPr>
          </w:p>
        </w:tc>
      </w:tr>
      <w:tr w14:paraId="55E9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764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57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配件价格</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22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6978" w:type="dxa"/>
            <w:vMerge w:val="restart"/>
            <w:tcBorders>
              <w:top w:val="single" w:color="000000" w:sz="4" w:space="0"/>
              <w:left w:val="single" w:color="000000" w:sz="4" w:space="0"/>
              <w:right w:val="single" w:color="000000" w:sz="4" w:space="0"/>
            </w:tcBorders>
            <w:shd w:val="clear" w:color="auto" w:fill="auto"/>
            <w:vAlign w:val="center"/>
          </w:tcPr>
          <w:p w14:paraId="6CBD931F">
            <w:pPr>
              <w:pStyle w:val="5"/>
              <w:keepNext w:val="0"/>
              <w:keepLines w:val="0"/>
              <w:pageBreakBefore w:val="0"/>
              <w:kinsoku/>
              <w:wordWrap/>
              <w:overflowPunct/>
              <w:topLinePunct w:val="0"/>
              <w:autoSpaceDE/>
              <w:autoSpaceDN/>
              <w:bidi w:val="0"/>
              <w:adjustRightInd/>
              <w:snapToGrid/>
              <w:spacing w:line="260" w:lineRule="exact"/>
              <w:ind w:firstLine="0"/>
              <w:textAlignment w:val="auto"/>
              <w:rPr>
                <w:rFonts w:hint="eastAsia" w:ascii="宋体" w:hAnsi="宋体" w:eastAsia="宋体" w:cs="宋体"/>
                <w:b w:val="0"/>
                <w:bCs w:val="0"/>
                <w:i w:val="0"/>
                <w:iCs w:val="0"/>
                <w:caps w:val="0"/>
                <w:color w:val="auto"/>
                <w:spacing w:val="0"/>
                <w:kern w:val="0"/>
                <w:sz w:val="24"/>
                <w:szCs w:val="24"/>
                <w:highlight w:val="none"/>
                <w:lang w:val="en-US" w:eastAsia="zh-CN" w:bidi="ar-SA"/>
              </w:rPr>
            </w:pPr>
            <w:r>
              <w:rPr>
                <w:rFonts w:hint="eastAsia" w:ascii="宋体" w:hAnsi="宋体" w:eastAsia="宋体" w:cs="宋体"/>
                <w:b w:val="0"/>
                <w:bCs w:val="0"/>
                <w:i w:val="0"/>
                <w:iCs w:val="0"/>
                <w:caps w:val="0"/>
                <w:color w:val="auto"/>
                <w:spacing w:val="0"/>
                <w:kern w:val="0"/>
                <w:sz w:val="24"/>
                <w:szCs w:val="24"/>
                <w:highlight w:val="none"/>
                <w:lang w:val="en-US" w:eastAsia="zh-CN" w:bidi="ar-SA"/>
              </w:rPr>
              <w:t>价格分采用低价优先法计算，取所有标价人中</w:t>
            </w:r>
            <w:r>
              <w:rPr>
                <w:rFonts w:hint="eastAsia" w:ascii="宋体" w:hAnsi="宋体" w:eastAsia="宋体" w:cs="宋体"/>
                <w:b w:val="0"/>
                <w:bCs w:val="0"/>
                <w:color w:val="auto"/>
                <w:kern w:val="0"/>
                <w:sz w:val="24"/>
                <w:szCs w:val="24"/>
                <w:highlight w:val="none"/>
                <w:lang w:val="en-US" w:eastAsia="zh-CN"/>
              </w:rPr>
              <w:t>最低综合折扣率</w:t>
            </w:r>
            <w:r>
              <w:rPr>
                <w:rFonts w:hint="eastAsia" w:ascii="宋体" w:hAnsi="宋体" w:eastAsia="宋体" w:cs="宋体"/>
                <w:b w:val="0"/>
                <w:bCs w:val="0"/>
                <w:i w:val="0"/>
                <w:iCs w:val="0"/>
                <w:caps w:val="0"/>
                <w:color w:val="auto"/>
                <w:spacing w:val="0"/>
                <w:kern w:val="0"/>
                <w:sz w:val="24"/>
                <w:szCs w:val="24"/>
                <w:highlight w:val="none"/>
                <w:lang w:val="en-US" w:eastAsia="zh-CN" w:bidi="ar-SA"/>
              </w:rPr>
              <w:t>作为评标基准价，其他报价人的价格分按照下列公式计算：</w:t>
            </w:r>
          </w:p>
          <w:p w14:paraId="7A029FE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4"/>
                <w:szCs w:val="24"/>
                <w:highlight w:val="none"/>
                <w:lang w:val="en-US" w:eastAsia="zh-CN" w:bidi="ar-SA"/>
              </w:rPr>
            </w:pPr>
            <w:r>
              <w:rPr>
                <w:rFonts w:hint="eastAsia" w:ascii="宋体" w:hAnsi="宋体" w:eastAsia="宋体" w:cs="宋体"/>
                <w:b w:val="0"/>
                <w:bCs w:val="0"/>
                <w:i w:val="0"/>
                <w:iCs w:val="0"/>
                <w:caps w:val="0"/>
                <w:color w:val="auto"/>
                <w:spacing w:val="0"/>
                <w:kern w:val="0"/>
                <w:sz w:val="24"/>
                <w:szCs w:val="24"/>
                <w:highlight w:val="none"/>
                <w:lang w:val="en-US" w:eastAsia="zh-CN" w:bidi="ar-SA"/>
              </w:rPr>
              <w:t>投标报价得分=（评标基准价/报价人综合折扣率）×价格分值（小数点后保留两位）</w:t>
            </w:r>
          </w:p>
          <w:p w14:paraId="6A5D098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aps w:val="0"/>
                <w:color w:val="auto"/>
                <w:spacing w:val="0"/>
                <w:kern w:val="0"/>
                <w:sz w:val="24"/>
                <w:szCs w:val="24"/>
                <w:lang w:val="en-US" w:eastAsia="zh-CN" w:bidi="ar-SA"/>
              </w:rPr>
            </w:pPr>
          </w:p>
          <w:p w14:paraId="3928760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kern w:val="0"/>
                <w:sz w:val="24"/>
                <w:szCs w:val="24"/>
                <w:lang w:val="en-US" w:eastAsia="zh-CN" w:bidi="ar-SA"/>
              </w:rPr>
              <w:t>注：投标报价超出最高限价（控制单价及控制单价合计）投标无效</w:t>
            </w:r>
          </w:p>
        </w:tc>
      </w:tr>
      <w:tr w14:paraId="478A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4A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3F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工时价格</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D39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6978" w:type="dxa"/>
            <w:vMerge w:val="continue"/>
            <w:tcBorders>
              <w:left w:val="single" w:color="000000" w:sz="4" w:space="0"/>
              <w:bottom w:val="single" w:color="000000" w:sz="4" w:space="0"/>
              <w:right w:val="single" w:color="000000" w:sz="4" w:space="0"/>
            </w:tcBorders>
            <w:shd w:val="clear" w:color="auto" w:fill="auto"/>
            <w:vAlign w:val="center"/>
          </w:tcPr>
          <w:p w14:paraId="5915FA4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sz w:val="24"/>
                <w:szCs w:val="24"/>
                <w:u w:val="none"/>
              </w:rPr>
            </w:pPr>
          </w:p>
        </w:tc>
      </w:tr>
      <w:tr w14:paraId="0882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3"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3A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A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经营场所</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2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1D6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报价人具有固定维修场所且建筑面积在300平方米以下得1分；维修场所的建筑面积在300（含）～600平方米以内的得4分；维修场所的建筑面积在600（含）～1000（含）平方米以内的得6分；维修场所的建筑面积在1000平方米以上的得10分（注:提供产权证明或场地租赁合同等相关证明材料复印件）；</w:t>
            </w:r>
            <w:r>
              <w:rPr>
                <w:rFonts w:hint="eastAsia" w:ascii="宋体" w:hAnsi="宋体" w:eastAsia="宋体" w:cs="宋体"/>
                <w:b w:val="0"/>
                <w:bCs w:val="0"/>
                <w:i w:val="0"/>
                <w:iCs w:val="0"/>
                <w:color w:val="auto"/>
                <w:kern w:val="0"/>
                <w:sz w:val="24"/>
                <w:szCs w:val="24"/>
                <w:u w:val="none"/>
                <w:lang w:val="en-US" w:eastAsia="zh-CN" w:bidi="ar"/>
              </w:rPr>
              <w:br w:type="textWrapping"/>
            </w:r>
            <w:r>
              <w:rPr>
                <w:rFonts w:hint="eastAsia" w:ascii="宋体" w:hAnsi="宋体" w:eastAsia="宋体" w:cs="宋体"/>
                <w:b w:val="0"/>
                <w:bCs w:val="0"/>
                <w:i w:val="0"/>
                <w:iCs w:val="0"/>
                <w:color w:val="auto"/>
                <w:kern w:val="0"/>
                <w:sz w:val="24"/>
                <w:szCs w:val="24"/>
                <w:u w:val="none"/>
                <w:lang w:val="en-US" w:eastAsia="zh-CN" w:bidi="ar"/>
              </w:rPr>
              <w:t>2.投标人具有1～4个升降工位的，得1分；具有5～9个升降工位的，得</w:t>
            </w:r>
            <w:r>
              <w:rPr>
                <w:rFonts w:hint="eastAsia" w:ascii="宋体" w:hAnsi="宋体" w:cs="宋体"/>
                <w:b w:val="0"/>
                <w:bCs w:val="0"/>
                <w:i w:val="0"/>
                <w:iCs w:val="0"/>
                <w:color w:val="auto"/>
                <w:kern w:val="0"/>
                <w:sz w:val="24"/>
                <w:szCs w:val="24"/>
                <w:u w:val="none"/>
                <w:lang w:val="en-US" w:eastAsia="zh-CN" w:bidi="ar"/>
              </w:rPr>
              <w:t>4</w:t>
            </w:r>
            <w:r>
              <w:rPr>
                <w:rFonts w:hint="eastAsia" w:ascii="宋体" w:hAnsi="宋体" w:eastAsia="宋体" w:cs="宋体"/>
                <w:b w:val="0"/>
                <w:bCs w:val="0"/>
                <w:i w:val="0"/>
                <w:iCs w:val="0"/>
                <w:color w:val="auto"/>
                <w:kern w:val="0"/>
                <w:sz w:val="24"/>
                <w:szCs w:val="24"/>
                <w:u w:val="none"/>
                <w:lang w:val="en-US" w:eastAsia="zh-CN" w:bidi="ar"/>
              </w:rPr>
              <w:t>分；具有10～14个升降工位的，得6分；具有15个或以上升降工位的得10分（注:提供升降工位清晰图片等相关证明材料）。</w:t>
            </w:r>
          </w:p>
        </w:tc>
      </w:tr>
      <w:tr w14:paraId="396F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3AF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4</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5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人员实力</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41C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E7EBE">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根据报价人提供的具有汽车维修工高级职业资格证书资格技术人员，每提供一名得3分，具有汽车维修工中级职业资格证书资格，每提供一名得2分，满分10分</w:t>
            </w:r>
            <w:r>
              <w:rPr>
                <w:rFonts w:hint="eastAsia" w:ascii="宋体" w:hAnsi="宋体" w:cs="宋体"/>
                <w:b w:val="0"/>
                <w:bCs w:val="0"/>
                <w:i w:val="0"/>
                <w:iCs w:val="0"/>
                <w:color w:val="auto"/>
                <w:kern w:val="0"/>
                <w:sz w:val="24"/>
                <w:szCs w:val="24"/>
                <w:u w:val="none"/>
                <w:lang w:val="en-US" w:eastAsia="zh-CN" w:bidi="ar"/>
              </w:rPr>
              <w:t>（</w:t>
            </w:r>
            <w:r>
              <w:rPr>
                <w:rFonts w:hint="eastAsia" w:ascii="宋体" w:hAnsi="宋体" w:eastAsia="宋体" w:cs="宋体"/>
                <w:b w:val="0"/>
                <w:bCs w:val="0"/>
                <w:i w:val="0"/>
                <w:iCs w:val="0"/>
                <w:color w:val="auto"/>
                <w:kern w:val="0"/>
                <w:sz w:val="24"/>
                <w:szCs w:val="24"/>
                <w:u w:val="none"/>
                <w:lang w:val="en-US" w:eastAsia="zh-CN" w:bidi="ar"/>
              </w:rPr>
              <w:t>提供身份证、相关证书复印件及技术人员近1个月的社保证明</w:t>
            </w:r>
            <w:r>
              <w:rPr>
                <w:rFonts w:hint="eastAsia" w:ascii="宋体" w:hAnsi="宋体" w:cs="宋体"/>
                <w:b w:val="0"/>
                <w:bCs w:val="0"/>
                <w:i w:val="0"/>
                <w:iCs w:val="0"/>
                <w:color w:val="auto"/>
                <w:kern w:val="0"/>
                <w:sz w:val="24"/>
                <w:szCs w:val="24"/>
                <w:u w:val="none"/>
                <w:lang w:val="en-US" w:eastAsia="zh-CN" w:bidi="ar"/>
              </w:rPr>
              <w:t>，</w:t>
            </w:r>
            <w:r>
              <w:rPr>
                <w:rFonts w:hint="eastAsia" w:ascii="宋体" w:hAnsi="宋体" w:eastAsia="宋体" w:cs="宋体"/>
                <w:b w:val="0"/>
                <w:bCs w:val="0"/>
                <w:i w:val="0"/>
                <w:iCs w:val="0"/>
                <w:color w:val="auto"/>
                <w:kern w:val="0"/>
                <w:sz w:val="24"/>
                <w:szCs w:val="24"/>
                <w:u w:val="none"/>
                <w:lang w:val="en-US" w:eastAsia="zh-CN" w:bidi="ar"/>
              </w:rPr>
              <w:t>技术人员无社保证明不计入评分</w:t>
            </w:r>
            <w:r>
              <w:rPr>
                <w:rFonts w:hint="eastAsia" w:ascii="宋体" w:hAnsi="宋体" w:cs="宋体"/>
                <w:b w:val="0"/>
                <w:bCs w:val="0"/>
                <w:i w:val="0"/>
                <w:iCs w:val="0"/>
                <w:color w:val="auto"/>
                <w:kern w:val="0"/>
                <w:sz w:val="24"/>
                <w:szCs w:val="24"/>
                <w:u w:val="none"/>
                <w:lang w:val="en-US" w:eastAsia="zh-CN" w:bidi="ar"/>
              </w:rPr>
              <w:t>）。</w:t>
            </w:r>
          </w:p>
        </w:tc>
      </w:tr>
      <w:tr w14:paraId="49CB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9F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2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企业设备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15E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155AF">
            <w:pPr>
              <w:keepNext w:val="0"/>
              <w:keepLines w:val="0"/>
              <w:pageBreakBefore w:val="0"/>
              <w:widowControl/>
              <w:numPr>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b w:val="0"/>
                <w:bCs w:val="0"/>
                <w:i w:val="0"/>
                <w:iCs w:val="0"/>
                <w:color w:val="auto"/>
                <w:kern w:val="0"/>
                <w:sz w:val="24"/>
                <w:szCs w:val="24"/>
                <w:u w:val="none"/>
                <w:lang w:val="en-US" w:eastAsia="zh-CN" w:bidi="ar"/>
              </w:rPr>
              <w:t>1.</w:t>
            </w:r>
            <w:r>
              <w:rPr>
                <w:rFonts w:hint="eastAsia" w:ascii="宋体" w:hAnsi="宋体" w:eastAsia="宋体" w:cs="宋体"/>
                <w:b w:val="0"/>
                <w:bCs w:val="0"/>
                <w:i w:val="0"/>
                <w:iCs w:val="0"/>
                <w:color w:val="auto"/>
                <w:kern w:val="0"/>
                <w:sz w:val="24"/>
                <w:szCs w:val="24"/>
                <w:u w:val="none"/>
                <w:lang w:val="en-US" w:eastAsia="zh-CN" w:bidi="ar"/>
              </w:rPr>
              <w:t>根据投标人配置的汽车维修、调试、检测等相关设备进行评审，有烤漆房、通用汽油车诊断仪、通用柴油车诊断仪、拆胎机、轮胎平衡机等得10分，每减少一项，减2分，减完为止（提供设备购置发票复印件并加盖投标人公章）。</w:t>
            </w:r>
          </w:p>
          <w:p w14:paraId="5191B25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2.投标人有用于服务专用抢修车辆或拖车车辆的，得5分（需提供车辆行驶证或合作协议以及车辆照片）</w:t>
            </w:r>
            <w:r>
              <w:rPr>
                <w:rFonts w:hint="eastAsia" w:ascii="宋体" w:hAnsi="宋体" w:cs="宋体"/>
                <w:b w:val="0"/>
                <w:bCs w:val="0"/>
                <w:i w:val="0"/>
                <w:iCs w:val="0"/>
                <w:color w:val="auto"/>
                <w:kern w:val="0"/>
                <w:sz w:val="24"/>
                <w:szCs w:val="24"/>
                <w:u w:val="none"/>
                <w:lang w:val="en-US" w:eastAsia="zh-CN" w:bidi="ar"/>
              </w:rPr>
              <w:t>，不提供则不得分</w:t>
            </w:r>
            <w:r>
              <w:rPr>
                <w:rFonts w:hint="eastAsia" w:ascii="宋体" w:hAnsi="宋体" w:eastAsia="宋体" w:cs="宋体"/>
                <w:b w:val="0"/>
                <w:bCs w:val="0"/>
                <w:i w:val="0"/>
                <w:iCs w:val="0"/>
                <w:color w:val="auto"/>
                <w:kern w:val="0"/>
                <w:sz w:val="24"/>
                <w:szCs w:val="24"/>
                <w:u w:val="none"/>
                <w:lang w:val="en-US" w:eastAsia="zh-CN" w:bidi="ar"/>
              </w:rPr>
              <w:t>。</w:t>
            </w:r>
          </w:p>
        </w:tc>
      </w:tr>
      <w:tr w14:paraId="6E51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C390">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6</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7688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应急维修方案</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407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10</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7B1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 xml:space="preserve">本项目存在应急维修的情况，要求报价人24小时随叫随到，故报价人需根据以上服务需求提供相应服务方案，包括但不限于应急维修流程、设备和人员配置、应急维修承诺等内容。 </w:t>
            </w:r>
          </w:p>
          <w:p w14:paraId="18036DB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方案齐全，表述清晰，结构完整，其应急维修效率及服务质量高的评价为优得10分；</w:t>
            </w:r>
          </w:p>
          <w:p w14:paraId="6F112BD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方案齐全，表述清晰，结构完整，其应急维修效率及服务质量一般的评价为良得7分；</w:t>
            </w:r>
          </w:p>
          <w:p w14:paraId="6F61EFB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方案齐全，但表述不清晰或结构不完整，评价为中得4分；</w:t>
            </w:r>
          </w:p>
          <w:p w14:paraId="00C815A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b w:val="0"/>
                <w:bCs w:val="0"/>
                <w:i w:val="0"/>
                <w:iCs w:val="0"/>
                <w:color w:val="auto"/>
                <w:kern w:val="0"/>
                <w:sz w:val="24"/>
                <w:szCs w:val="24"/>
                <w:u w:val="none"/>
                <w:lang w:val="en-US" w:eastAsia="zh-CN" w:bidi="ar"/>
              </w:rPr>
              <w:t>不提供则</w:t>
            </w:r>
            <w:r>
              <w:rPr>
                <w:rFonts w:hint="eastAsia" w:ascii="宋体" w:hAnsi="宋体" w:eastAsia="宋体" w:cs="宋体"/>
                <w:b w:val="0"/>
                <w:bCs w:val="0"/>
                <w:i w:val="0"/>
                <w:iCs w:val="0"/>
                <w:color w:val="auto"/>
                <w:kern w:val="0"/>
                <w:sz w:val="24"/>
                <w:szCs w:val="24"/>
                <w:u w:val="none"/>
                <w:lang w:val="en-US" w:eastAsia="zh-CN" w:bidi="ar"/>
              </w:rPr>
              <w:t>不得分。</w:t>
            </w:r>
          </w:p>
        </w:tc>
      </w:tr>
      <w:tr w14:paraId="41F06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D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7</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65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信誉业绩分</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1F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5</w:t>
            </w:r>
          </w:p>
        </w:tc>
        <w:tc>
          <w:tcPr>
            <w:tcW w:w="69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4FB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b w:val="0"/>
                <w:bCs w:val="0"/>
                <w:i w:val="0"/>
                <w:iCs w:val="0"/>
                <w:color w:val="auto"/>
                <w:kern w:val="2"/>
                <w:sz w:val="24"/>
                <w:szCs w:val="24"/>
                <w:u w:val="none"/>
                <w:lang w:val="en-US" w:eastAsia="zh-CN" w:bidi="ar-SA"/>
              </w:rPr>
            </w:pPr>
            <w:r>
              <w:rPr>
                <w:rFonts w:hint="eastAsia" w:ascii="宋体" w:hAnsi="宋体" w:eastAsia="宋体" w:cs="宋体"/>
                <w:b w:val="0"/>
                <w:bCs w:val="0"/>
                <w:i w:val="0"/>
                <w:iCs w:val="0"/>
                <w:color w:val="auto"/>
                <w:kern w:val="0"/>
                <w:sz w:val="24"/>
                <w:szCs w:val="24"/>
                <w:u w:val="none"/>
                <w:lang w:val="en-US" w:eastAsia="zh-CN" w:bidi="ar"/>
              </w:rPr>
              <w:t>1.投标人2022年以来机动车维修企业质量信誉考核情况，近三年考核均为AAA的得标准分，每缺少一年AAA评价的扣1分，不提供不得分，满分3分。</w:t>
            </w:r>
            <w:r>
              <w:rPr>
                <w:rFonts w:hint="eastAsia" w:ascii="宋体" w:hAnsi="宋体" w:eastAsia="宋体" w:cs="宋体"/>
                <w:b w:val="0"/>
                <w:bCs w:val="0"/>
                <w:i w:val="0"/>
                <w:iCs w:val="0"/>
                <w:color w:val="auto"/>
                <w:kern w:val="0"/>
                <w:sz w:val="24"/>
                <w:szCs w:val="24"/>
                <w:u w:val="none"/>
                <w:lang w:val="en-US" w:eastAsia="zh-CN" w:bidi="ar"/>
              </w:rPr>
              <w:br w:type="textWrapping"/>
            </w:r>
            <w:r>
              <w:rPr>
                <w:rFonts w:hint="eastAsia" w:ascii="宋体" w:hAnsi="宋体" w:eastAsia="宋体" w:cs="宋体"/>
                <w:b w:val="0"/>
                <w:bCs w:val="0"/>
                <w:i w:val="0"/>
                <w:iCs w:val="0"/>
                <w:color w:val="auto"/>
                <w:kern w:val="0"/>
                <w:sz w:val="24"/>
                <w:szCs w:val="24"/>
                <w:u w:val="none"/>
                <w:lang w:val="en-US" w:eastAsia="zh-CN" w:bidi="ar"/>
              </w:rPr>
              <w:t>2.投标人2022年以来获得由广西行政部门颁发的“守合同重信用”证书的，得2分，否则不得分。</w:t>
            </w:r>
          </w:p>
        </w:tc>
      </w:tr>
    </w:tbl>
    <w:p w14:paraId="1230A5B1">
      <w:pPr>
        <w:jc w:val="center"/>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第四章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1E2A8CA0">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一、报价</w:t>
      </w:r>
      <w:r>
        <w:rPr>
          <w:rFonts w:hint="eastAsia" w:ascii="宋体" w:hAnsi="宋体" w:cs="宋体"/>
          <w:color w:val="auto"/>
          <w:sz w:val="24"/>
          <w:lang w:val="en-US" w:eastAsia="zh-CN"/>
        </w:rPr>
        <w:t>（单位：人民币元）</w:t>
      </w:r>
    </w:p>
    <w:p w14:paraId="05F6D7D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表一</w:t>
      </w:r>
    </w:p>
    <w:tbl>
      <w:tblPr>
        <w:tblStyle w:val="19"/>
        <w:tblW w:w="100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1763"/>
        <w:gridCol w:w="4854"/>
        <w:gridCol w:w="1208"/>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报价（综合折扣率，以%表示）</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8"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3FF0B9A1">
            <w:pPr>
              <w:ind w:firstLine="1260" w:firstLineChars="600"/>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70BDA8F">
            <w:pPr>
              <w:jc w:val="center"/>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bl>
    <w:p w14:paraId="51318A54">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w:t>
      </w:r>
      <w:r>
        <w:rPr>
          <w:rFonts w:hint="default" w:ascii="宋体" w:hAnsi="宋体" w:eastAsia="宋体" w:cs="宋体"/>
          <w:color w:val="auto"/>
          <w:sz w:val="24"/>
          <w:szCs w:val="24"/>
          <w:lang w:val="en-US" w:eastAsia="zh-CN"/>
        </w:rPr>
        <w:t>1</w:t>
      </w:r>
      <w:r>
        <w:rPr>
          <w:rFonts w:hint="eastAsia" w:ascii="宋体" w:hAnsi="宋体" w:cs="宋体"/>
          <w:color w:val="auto"/>
          <w:sz w:val="24"/>
          <w:szCs w:val="24"/>
          <w:lang w:val="en-US" w:eastAsia="zh-CN"/>
        </w:rPr>
        <w:t>.</w:t>
      </w:r>
      <w:r>
        <w:rPr>
          <w:rFonts w:hint="default" w:ascii="宋体" w:hAnsi="宋体" w:eastAsia="宋体" w:cs="宋体"/>
          <w:color w:val="auto"/>
          <w:sz w:val="24"/>
          <w:szCs w:val="24"/>
          <w:lang w:val="en-US" w:eastAsia="zh-CN"/>
        </w:rPr>
        <w:t>“综合折扣率”是指每项产品单价控制价的百分比，如供应商综合折扣率报价为90%，即表示服务期内某产品的实际供货结算单价=该产品的单价控制价×90%.（注：此处的综合折扣率“90%”仅作示例）。</w:t>
      </w:r>
    </w:p>
    <w:p w14:paraId="0B174468">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、各供应商必须就“采购需求”中的所有内容作完整唯一报价，否则，其响应文件无效。</w:t>
      </w:r>
    </w:p>
    <w:p w14:paraId="716B958D">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供应商应根据所提供的服务如实填写报价表的各项内容。</w:t>
      </w:r>
    </w:p>
    <w:p w14:paraId="602ACD37">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报价表须由法定代表人、负责人或相应的委托代理人签字或盖章并加盖供应商公章。当本表由多页构成时，需逐页加盖供应商公章。</w:t>
      </w:r>
    </w:p>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二、</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bookmarkStart w:id="0" w:name="_GoBack"/>
      <w:bookmarkEnd w:id="0"/>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1"/>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1"/>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BC01E3">
      <w:pPr>
        <w:spacing w:line="0" w:lineRule="atLeast"/>
        <w:jc w:val="center"/>
        <w:rPr>
          <w:rFonts w:hint="eastAsia" w:ascii="宋体" w:hAnsi="宋体"/>
          <w:b/>
          <w:color w:val="auto"/>
          <w:sz w:val="32"/>
          <w:szCs w:val="32"/>
          <w:highlight w:val="none"/>
        </w:rPr>
      </w:pPr>
      <w:r>
        <w:rPr>
          <w:rFonts w:hint="eastAsia" w:hAnsi="宋体"/>
          <w:b/>
          <w:sz w:val="32"/>
          <w:szCs w:val="32"/>
          <w:lang w:val="en-US" w:eastAsia="zh-CN"/>
        </w:rPr>
        <w:t>需求</w:t>
      </w:r>
      <w:r>
        <w:rPr>
          <w:rFonts w:hint="eastAsia" w:hAnsi="宋体"/>
          <w:b/>
          <w:sz w:val="32"/>
          <w:szCs w:val="32"/>
        </w:rPr>
        <w:t>响应表</w:t>
      </w:r>
    </w:p>
    <w:p w14:paraId="3E0E1206">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4F0EF7D">
      <w:pPr>
        <w:pStyle w:val="11"/>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5CEC7B01">
      <w:pPr>
        <w:pStyle w:val="4"/>
        <w:ind w:left="0" w:leftChars="0" w:firstLine="0" w:firstLineChars="0"/>
        <w:rPr>
          <w:rFonts w:hint="eastAsia"/>
        </w:rPr>
      </w:pPr>
    </w:p>
    <w:tbl>
      <w:tblPr>
        <w:tblStyle w:val="19"/>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4110"/>
        <w:gridCol w:w="3000"/>
        <w:gridCol w:w="136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blHeader/>
          <w:jc w:val="center"/>
        </w:trPr>
        <w:tc>
          <w:tcPr>
            <w:tcW w:w="1502" w:type="dxa"/>
            <w:shd w:val="clear" w:color="auto" w:fill="auto"/>
            <w:vAlign w:val="center"/>
          </w:tcPr>
          <w:p w14:paraId="0B43A84C">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w:t>
            </w:r>
          </w:p>
        </w:tc>
        <w:tc>
          <w:tcPr>
            <w:tcW w:w="4110" w:type="dxa"/>
            <w:shd w:val="clear" w:color="auto" w:fill="auto"/>
            <w:vAlign w:val="center"/>
          </w:tcPr>
          <w:p w14:paraId="7072CAE0">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服务要求内容</w:t>
            </w:r>
          </w:p>
        </w:tc>
        <w:tc>
          <w:tcPr>
            <w:tcW w:w="3000" w:type="dxa"/>
            <w:shd w:val="clear" w:color="auto" w:fill="auto"/>
            <w:vAlign w:val="center"/>
          </w:tcPr>
          <w:p w14:paraId="17C85504">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响应内容</w:t>
            </w:r>
          </w:p>
        </w:tc>
        <w:tc>
          <w:tcPr>
            <w:tcW w:w="1365" w:type="dxa"/>
            <w:shd w:val="clear" w:color="auto" w:fill="auto"/>
            <w:vAlign w:val="center"/>
          </w:tcPr>
          <w:p w14:paraId="55C4B985">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restart"/>
            <w:shd w:val="clear" w:color="auto" w:fill="auto"/>
            <w:vAlign w:val="center"/>
          </w:tcPr>
          <w:p w14:paraId="6257D0BE">
            <w:pPr>
              <w:snapToGrid w:val="0"/>
              <w:spacing w:line="336" w:lineRule="exact"/>
              <w:rPr>
                <w:rFonts w:hint="default" w:ascii="宋体" w:hAnsi="宋体" w:eastAsia="宋体" w:cs="宋体"/>
                <w:b/>
                <w:bCs w:val="0"/>
                <w:color w:val="auto"/>
                <w:kern w:val="2"/>
                <w:sz w:val="21"/>
                <w:szCs w:val="21"/>
                <w:lang w:val="en-US" w:eastAsia="zh-CN" w:bidi="ar-SA"/>
              </w:rPr>
            </w:pPr>
            <w:r>
              <w:rPr>
                <w:rFonts w:hint="eastAsia" w:ascii="宋体" w:hAnsi="宋体" w:cs="宋体"/>
                <w:b/>
                <w:bCs w:val="0"/>
                <w:color w:val="auto"/>
                <w:kern w:val="2"/>
                <w:sz w:val="21"/>
                <w:szCs w:val="21"/>
                <w:lang w:val="en-US" w:eastAsia="zh-CN" w:bidi="ar-SA"/>
              </w:rPr>
              <w:t>一、技术要求</w:t>
            </w:r>
          </w:p>
        </w:tc>
        <w:tc>
          <w:tcPr>
            <w:tcW w:w="4110" w:type="dxa"/>
            <w:shd w:val="clear" w:color="auto" w:fill="auto"/>
            <w:vAlign w:val="center"/>
          </w:tcPr>
          <w:p w14:paraId="55A287C5">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kern w:val="0"/>
                <w:sz w:val="24"/>
                <w:szCs w:val="24"/>
                <w:lang w:val="en-US" w:eastAsia="zh-CN"/>
              </w:rPr>
              <w:t>1.</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根据采购人需求，供应商须提供24小时（含节假日）全天候维修服务，确保车辆能及时报修，及时处理。</w:t>
            </w:r>
          </w:p>
        </w:tc>
        <w:tc>
          <w:tcPr>
            <w:tcW w:w="3000" w:type="dxa"/>
            <w:shd w:val="clear" w:color="auto" w:fill="auto"/>
            <w:vAlign w:val="center"/>
          </w:tcPr>
          <w:p w14:paraId="094EBE82">
            <w:pPr>
              <w:snapToGrid w:val="0"/>
              <w:spacing w:line="336" w:lineRule="exact"/>
              <w:rPr>
                <w:rFonts w:hint="eastAsia" w:ascii="宋体" w:hAnsi="宋体" w:eastAsia="宋体" w:cs="宋体"/>
                <w:color w:val="auto"/>
                <w:sz w:val="21"/>
                <w:szCs w:val="21"/>
              </w:rPr>
            </w:pPr>
          </w:p>
        </w:tc>
        <w:tc>
          <w:tcPr>
            <w:tcW w:w="1365" w:type="dxa"/>
            <w:shd w:val="clear" w:color="auto" w:fill="auto"/>
            <w:vAlign w:val="center"/>
          </w:tcPr>
          <w:p w14:paraId="7DD0F913">
            <w:pPr>
              <w:snapToGrid w:val="0"/>
              <w:spacing w:line="336" w:lineRule="exact"/>
              <w:rPr>
                <w:rFonts w:hint="eastAsia" w:ascii="宋体" w:hAnsi="宋体" w:eastAsia="宋体" w:cs="宋体"/>
                <w:color w:val="auto"/>
                <w:sz w:val="21"/>
                <w:szCs w:val="21"/>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jc w:val="center"/>
        </w:trPr>
        <w:tc>
          <w:tcPr>
            <w:tcW w:w="1502" w:type="dxa"/>
            <w:vMerge w:val="continue"/>
            <w:shd w:val="clear" w:color="auto" w:fill="auto"/>
            <w:vAlign w:val="center"/>
          </w:tcPr>
          <w:p w14:paraId="2040EF59">
            <w:pPr>
              <w:jc w:val="center"/>
              <w:rPr>
                <w:rFonts w:hint="eastAsia" w:ascii="宋体" w:hAnsi="宋体" w:eastAsia="宋体" w:cs="宋体"/>
                <w:b w:val="0"/>
                <w:bCs/>
                <w:color w:val="000000"/>
                <w:kern w:val="2"/>
                <w:sz w:val="21"/>
                <w:szCs w:val="21"/>
                <w:lang w:val="en-US" w:eastAsia="zh-CN" w:bidi="ar-SA"/>
              </w:rPr>
            </w:pPr>
          </w:p>
        </w:tc>
        <w:tc>
          <w:tcPr>
            <w:tcW w:w="4110" w:type="dxa"/>
            <w:shd w:val="clear" w:color="auto" w:fill="auto"/>
            <w:vAlign w:val="center"/>
          </w:tcPr>
          <w:p w14:paraId="59484CE6">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rPr>
              <w:t>2.</w:t>
            </w:r>
            <w:r>
              <w:rPr>
                <w:rFonts w:hint="eastAsia" w:cs="宋体"/>
                <w:b w:val="0"/>
                <w:bCs/>
                <w:kern w:val="0"/>
                <w:sz w:val="24"/>
                <w:szCs w:val="24"/>
                <w:lang w:val="en-US" w:eastAsia="zh-CN"/>
              </w:rPr>
              <w:t>免费</w:t>
            </w:r>
            <w:r>
              <w:rPr>
                <w:rFonts w:hint="eastAsia" w:ascii="宋体" w:hAnsi="宋体" w:eastAsia="宋体" w:cs="宋体"/>
                <w:b w:val="0"/>
                <w:bCs/>
                <w:kern w:val="0"/>
                <w:sz w:val="24"/>
                <w:szCs w:val="24"/>
                <w:lang w:val="en-US" w:eastAsia="zh-CN"/>
              </w:rPr>
              <w:t>配合采购人完成车辆各类专项检查。如采购人要求车辆状况、节前安全生产车辆检查、车厢漏水或某部件的专项检查等。</w:t>
            </w:r>
          </w:p>
        </w:tc>
        <w:tc>
          <w:tcPr>
            <w:tcW w:w="3000" w:type="dxa"/>
            <w:shd w:val="clear" w:color="auto" w:fill="auto"/>
            <w:vAlign w:val="center"/>
          </w:tcPr>
          <w:p w14:paraId="18246BF9">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39C6B8EF">
            <w:pPr>
              <w:snapToGrid w:val="0"/>
              <w:spacing w:line="336" w:lineRule="exact"/>
              <w:rPr>
                <w:rFonts w:hint="eastAsia" w:ascii="宋体" w:hAnsi="宋体" w:eastAsia="宋体" w:cs="宋体"/>
                <w:sz w:val="21"/>
                <w:szCs w:val="21"/>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1502" w:type="dxa"/>
            <w:vMerge w:val="continue"/>
            <w:shd w:val="clear" w:color="auto" w:fill="auto"/>
            <w:vAlign w:val="center"/>
          </w:tcPr>
          <w:p w14:paraId="52D9778A">
            <w:pPr>
              <w:snapToGrid w:val="0"/>
              <w:spacing w:line="336" w:lineRule="exact"/>
              <w:rPr>
                <w:rFonts w:hint="eastAsia" w:ascii="宋体" w:hAnsi="宋体" w:eastAsia="宋体" w:cs="宋体"/>
                <w:b w:val="0"/>
                <w:bCs/>
                <w:color w:val="000000"/>
                <w:sz w:val="21"/>
                <w:szCs w:val="21"/>
              </w:rPr>
            </w:pPr>
          </w:p>
        </w:tc>
        <w:tc>
          <w:tcPr>
            <w:tcW w:w="4110" w:type="dxa"/>
            <w:shd w:val="clear" w:color="auto" w:fill="auto"/>
            <w:vAlign w:val="center"/>
          </w:tcPr>
          <w:p w14:paraId="3FE021FE">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3.抛锚车辆施救，</w:t>
            </w:r>
            <w:r>
              <w:rPr>
                <w:rFonts w:hint="eastAsia" w:ascii="宋体" w:hAnsi="宋体" w:eastAsia="宋体" w:cs="宋体"/>
                <w:sz w:val="24"/>
                <w:szCs w:val="24"/>
                <w:highlight w:val="none"/>
              </w:rPr>
              <w:t>市区内，包含灵川县城</w:t>
            </w:r>
            <w:r>
              <w:rPr>
                <w:rFonts w:hint="eastAsia" w:ascii="宋体" w:hAnsi="宋体" w:eastAsia="宋体" w:cs="宋体"/>
                <w:sz w:val="24"/>
                <w:szCs w:val="24"/>
                <w:highlight w:val="none"/>
                <w:lang w:val="en-US" w:eastAsia="zh-CN"/>
              </w:rPr>
              <w:t>背车费</w:t>
            </w:r>
            <w:r>
              <w:rPr>
                <w:rFonts w:hint="eastAsia" w:ascii="宋体" w:hAnsi="宋体" w:eastAsia="宋体" w:cs="宋体"/>
                <w:sz w:val="24"/>
                <w:szCs w:val="24"/>
                <w:highlight w:val="none"/>
              </w:rPr>
              <w:t>免费</w:t>
            </w:r>
            <w:r>
              <w:rPr>
                <w:rFonts w:hint="eastAsia" w:ascii="宋体" w:hAnsi="宋体" w:eastAsia="宋体" w:cs="宋体"/>
                <w:b w:val="0"/>
                <w:bCs/>
                <w:kern w:val="0"/>
                <w:sz w:val="24"/>
                <w:szCs w:val="24"/>
                <w:lang w:val="en-US" w:eastAsia="zh-CN"/>
              </w:rPr>
              <w:t>，其它区域按公里数计费（公里数按单程计算）。</w:t>
            </w:r>
          </w:p>
        </w:tc>
        <w:tc>
          <w:tcPr>
            <w:tcW w:w="3000" w:type="dxa"/>
            <w:shd w:val="clear" w:color="auto" w:fill="auto"/>
            <w:vAlign w:val="center"/>
          </w:tcPr>
          <w:p w14:paraId="27F5E54E">
            <w:pPr>
              <w:widowControl/>
              <w:jc w:val="left"/>
              <w:rPr>
                <w:rFonts w:hint="eastAsia" w:ascii="宋体" w:hAnsi="宋体" w:eastAsia="宋体" w:cs="宋体"/>
                <w:sz w:val="21"/>
                <w:szCs w:val="21"/>
              </w:rPr>
            </w:pPr>
          </w:p>
        </w:tc>
        <w:tc>
          <w:tcPr>
            <w:tcW w:w="1365" w:type="dxa"/>
            <w:shd w:val="clear" w:color="auto" w:fill="auto"/>
            <w:vAlign w:val="center"/>
          </w:tcPr>
          <w:p w14:paraId="7421A596">
            <w:pPr>
              <w:widowControl/>
              <w:jc w:val="left"/>
              <w:rPr>
                <w:rFonts w:hint="eastAsia" w:ascii="宋体" w:hAnsi="宋体" w:eastAsia="宋体" w:cs="宋体"/>
                <w:sz w:val="21"/>
                <w:szCs w:val="21"/>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1502" w:type="dxa"/>
            <w:vMerge w:val="continue"/>
            <w:shd w:val="clear" w:color="auto" w:fill="auto"/>
            <w:vAlign w:val="center"/>
          </w:tcPr>
          <w:p w14:paraId="42A241FC">
            <w:pPr>
              <w:jc w:val="both"/>
              <w:rPr>
                <w:rFonts w:hint="eastAsia" w:ascii="宋体" w:hAnsi="宋体" w:eastAsia="宋体" w:cs="宋体"/>
                <w:b w:val="0"/>
                <w:bCs/>
                <w:color w:val="000000"/>
                <w:sz w:val="21"/>
                <w:szCs w:val="21"/>
              </w:rPr>
            </w:pPr>
          </w:p>
        </w:tc>
        <w:tc>
          <w:tcPr>
            <w:tcW w:w="4110" w:type="dxa"/>
            <w:shd w:val="clear" w:color="auto" w:fill="auto"/>
            <w:vAlign w:val="center"/>
          </w:tcPr>
          <w:p w14:paraId="3FAE415A">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供应商应保证维修所用零配件为车辆生产厂家原厂零配件，带原厂包装及标识的全新零配件，不得以次充好，采购人不定期抽查，如发现使用非原厂件的情况则取消采购合同。</w:t>
            </w:r>
          </w:p>
        </w:tc>
        <w:tc>
          <w:tcPr>
            <w:tcW w:w="3000" w:type="dxa"/>
            <w:shd w:val="clear" w:color="auto" w:fill="auto"/>
            <w:vAlign w:val="center"/>
          </w:tcPr>
          <w:p w14:paraId="475DA580">
            <w:pPr>
              <w:snapToGrid w:val="0"/>
              <w:spacing w:line="336" w:lineRule="exact"/>
              <w:rPr>
                <w:rFonts w:hint="eastAsia" w:ascii="宋体" w:hAnsi="宋体" w:eastAsia="宋体" w:cs="宋体"/>
                <w:bCs/>
                <w:sz w:val="21"/>
                <w:szCs w:val="21"/>
              </w:rPr>
            </w:pPr>
          </w:p>
        </w:tc>
        <w:tc>
          <w:tcPr>
            <w:tcW w:w="1365" w:type="dxa"/>
            <w:shd w:val="clear" w:color="auto" w:fill="auto"/>
            <w:vAlign w:val="center"/>
          </w:tcPr>
          <w:p w14:paraId="3AF2EEB9">
            <w:pPr>
              <w:snapToGrid w:val="0"/>
              <w:spacing w:line="336" w:lineRule="exact"/>
              <w:rPr>
                <w:rFonts w:hint="eastAsia" w:ascii="宋体" w:hAnsi="宋体" w:eastAsia="宋体" w:cs="宋体"/>
                <w:bCs/>
                <w:sz w:val="21"/>
                <w:szCs w:val="21"/>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1502" w:type="dxa"/>
            <w:vMerge w:val="continue"/>
            <w:shd w:val="clear" w:color="auto" w:fill="auto"/>
            <w:vAlign w:val="center"/>
          </w:tcPr>
          <w:p w14:paraId="4D4B4F57">
            <w:pPr>
              <w:jc w:val="center"/>
              <w:rPr>
                <w:rFonts w:hint="eastAsia" w:ascii="宋体" w:hAnsi="宋体" w:eastAsia="宋体" w:cs="宋体"/>
                <w:b w:val="0"/>
                <w:bCs/>
                <w:color w:val="000000"/>
                <w:sz w:val="21"/>
                <w:szCs w:val="21"/>
              </w:rPr>
            </w:pPr>
          </w:p>
        </w:tc>
        <w:tc>
          <w:tcPr>
            <w:tcW w:w="4110" w:type="dxa"/>
            <w:shd w:val="clear" w:color="auto" w:fill="auto"/>
            <w:vAlign w:val="center"/>
          </w:tcPr>
          <w:p w14:paraId="379A992F">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5.供应商应保证使用的配件材料在正确安装、正常使用和保养条件下，在其使用寿命期内具有技术性能。维修车辆移交采购人后，在质量保证期内，供应商应对由于维修技术、工艺或配件材料的缺陷以及其他由于供应商的原因造成采购人车辆故障，修复费用由供应商自行承担。</w:t>
            </w:r>
          </w:p>
        </w:tc>
        <w:tc>
          <w:tcPr>
            <w:tcW w:w="3000" w:type="dxa"/>
            <w:shd w:val="clear" w:color="auto" w:fill="auto"/>
            <w:vAlign w:val="center"/>
          </w:tcPr>
          <w:p w14:paraId="6B250A4C">
            <w:pPr>
              <w:snapToGrid w:val="0"/>
              <w:spacing w:line="336" w:lineRule="exact"/>
              <w:rPr>
                <w:rFonts w:hint="eastAsia" w:ascii="宋体" w:hAnsi="宋体" w:eastAsia="宋体" w:cs="宋体"/>
                <w:spacing w:val="-2"/>
                <w:sz w:val="21"/>
                <w:szCs w:val="21"/>
              </w:rPr>
            </w:pPr>
          </w:p>
        </w:tc>
        <w:tc>
          <w:tcPr>
            <w:tcW w:w="1365" w:type="dxa"/>
            <w:shd w:val="clear" w:color="auto" w:fill="auto"/>
            <w:vAlign w:val="center"/>
          </w:tcPr>
          <w:p w14:paraId="7565F39D">
            <w:pPr>
              <w:snapToGrid w:val="0"/>
              <w:spacing w:line="336" w:lineRule="exact"/>
              <w:rPr>
                <w:rFonts w:hint="eastAsia" w:ascii="宋体" w:hAnsi="宋体" w:eastAsia="宋体" w:cs="宋体"/>
                <w:spacing w:val="-2"/>
                <w:sz w:val="21"/>
                <w:szCs w:val="21"/>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02" w:type="dxa"/>
            <w:vMerge w:val="continue"/>
            <w:shd w:val="clear" w:color="auto" w:fill="auto"/>
            <w:vAlign w:val="center"/>
          </w:tcPr>
          <w:p w14:paraId="78CD264C">
            <w:pPr>
              <w:jc w:val="both"/>
              <w:rPr>
                <w:rFonts w:hint="eastAsia" w:ascii="宋体" w:hAnsi="宋体" w:eastAsia="宋体" w:cs="宋体"/>
                <w:b w:val="0"/>
                <w:bCs/>
                <w:color w:val="000000"/>
                <w:sz w:val="21"/>
                <w:szCs w:val="21"/>
                <w:lang w:val="en-US" w:eastAsia="zh-CN"/>
              </w:rPr>
            </w:pPr>
          </w:p>
        </w:tc>
        <w:tc>
          <w:tcPr>
            <w:tcW w:w="4110" w:type="dxa"/>
            <w:shd w:val="clear" w:color="auto" w:fill="auto"/>
            <w:vAlign w:val="center"/>
          </w:tcPr>
          <w:p w14:paraId="374BE4E6">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各项质量、技术要求符合汽车维修技术国家标准和行业标准。</w:t>
            </w:r>
          </w:p>
        </w:tc>
        <w:tc>
          <w:tcPr>
            <w:tcW w:w="3000" w:type="dxa"/>
            <w:shd w:val="clear" w:color="auto" w:fill="auto"/>
            <w:vAlign w:val="center"/>
          </w:tcPr>
          <w:p w14:paraId="4C440275">
            <w:pPr>
              <w:widowControl/>
              <w:jc w:val="left"/>
              <w:rPr>
                <w:rFonts w:hint="eastAsia" w:ascii="宋体" w:hAnsi="宋体" w:eastAsia="宋体" w:cs="宋体"/>
                <w:spacing w:val="-2"/>
                <w:sz w:val="21"/>
                <w:szCs w:val="21"/>
              </w:rPr>
            </w:pPr>
          </w:p>
        </w:tc>
        <w:tc>
          <w:tcPr>
            <w:tcW w:w="1365" w:type="dxa"/>
            <w:shd w:val="clear" w:color="auto" w:fill="auto"/>
            <w:vAlign w:val="center"/>
          </w:tcPr>
          <w:p w14:paraId="171B5727">
            <w:pPr>
              <w:widowControl/>
              <w:jc w:val="left"/>
              <w:rPr>
                <w:rFonts w:hint="eastAsia" w:ascii="宋体" w:hAnsi="宋体" w:eastAsia="宋体" w:cs="宋体"/>
                <w:spacing w:val="-2"/>
                <w:sz w:val="21"/>
                <w:szCs w:val="21"/>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502" w:type="dxa"/>
            <w:vMerge w:val="continue"/>
            <w:shd w:val="clear" w:color="auto" w:fill="auto"/>
            <w:vAlign w:val="center"/>
          </w:tcPr>
          <w:p w14:paraId="6C237397">
            <w:pPr>
              <w:jc w:val="both"/>
              <w:rPr>
                <w:rFonts w:hint="eastAsia" w:ascii="宋体" w:hAnsi="宋体" w:eastAsia="宋体" w:cs="宋体"/>
                <w:b w:val="0"/>
                <w:bCs/>
                <w:color w:val="000000"/>
                <w:sz w:val="21"/>
                <w:szCs w:val="21"/>
                <w:lang w:val="en-US" w:eastAsia="zh-CN"/>
              </w:rPr>
            </w:pPr>
          </w:p>
        </w:tc>
        <w:tc>
          <w:tcPr>
            <w:tcW w:w="4110" w:type="dxa"/>
            <w:shd w:val="clear" w:color="auto" w:fill="auto"/>
            <w:vAlign w:val="center"/>
          </w:tcPr>
          <w:p w14:paraId="43267780">
            <w:pPr>
              <w:keepNext w:val="0"/>
              <w:keepLines w:val="0"/>
              <w:pageBreakBefore w:val="0"/>
              <w:widowControl/>
              <w:kinsoku/>
              <w:wordWrap/>
              <w:overflowPunct/>
              <w:topLinePunct w:val="0"/>
              <w:autoSpaceDE/>
              <w:autoSpaceDN/>
              <w:bidi w:val="0"/>
              <w:adjustRightInd/>
              <w:spacing w:line="360" w:lineRule="exact"/>
              <w:jc w:val="left"/>
              <w:textAlignment w:val="auto"/>
              <w:rPr>
                <w:rFonts w:hint="eastAsia" w:ascii="宋体" w:hAnsi="宋体" w:eastAsia="宋体" w:cs="宋体"/>
                <w:b w:val="0"/>
                <w:bCs/>
                <w:kern w:val="0"/>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b w:val="0"/>
                <w:bCs/>
                <w:kern w:val="0"/>
                <w:sz w:val="24"/>
                <w:szCs w:val="24"/>
                <w:lang w:val="en-US" w:eastAsia="zh-CN"/>
              </w:rPr>
              <w:t>供应商具有固定的维修场所和升降工位。</w:t>
            </w:r>
          </w:p>
        </w:tc>
        <w:tc>
          <w:tcPr>
            <w:tcW w:w="3000" w:type="dxa"/>
            <w:shd w:val="clear" w:color="auto" w:fill="auto"/>
            <w:vAlign w:val="center"/>
          </w:tcPr>
          <w:p w14:paraId="03A61622">
            <w:pPr>
              <w:widowControl/>
              <w:jc w:val="left"/>
              <w:rPr>
                <w:rFonts w:hint="eastAsia" w:ascii="宋体" w:hAnsi="宋体" w:eastAsia="宋体" w:cs="宋体"/>
                <w:spacing w:val="-2"/>
                <w:sz w:val="21"/>
                <w:szCs w:val="21"/>
              </w:rPr>
            </w:pPr>
          </w:p>
        </w:tc>
        <w:tc>
          <w:tcPr>
            <w:tcW w:w="1365" w:type="dxa"/>
            <w:shd w:val="clear" w:color="auto" w:fill="auto"/>
            <w:vAlign w:val="center"/>
          </w:tcPr>
          <w:p w14:paraId="055CA492">
            <w:pPr>
              <w:widowControl/>
              <w:jc w:val="left"/>
              <w:rPr>
                <w:rFonts w:hint="eastAsia" w:ascii="宋体" w:hAnsi="宋体" w:eastAsia="宋体" w:cs="宋体"/>
                <w:spacing w:val="-2"/>
                <w:sz w:val="21"/>
                <w:szCs w:val="21"/>
              </w:rPr>
            </w:pPr>
          </w:p>
        </w:tc>
      </w:tr>
      <w:tr w14:paraId="2A2D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502" w:type="dxa"/>
            <w:vMerge w:val="restart"/>
            <w:shd w:val="clear" w:color="auto" w:fill="auto"/>
            <w:vAlign w:val="center"/>
          </w:tcPr>
          <w:p w14:paraId="550673AF">
            <w:pPr>
              <w:jc w:val="both"/>
              <w:rPr>
                <w:rFonts w:hint="default" w:ascii="宋体" w:hAnsi="宋体" w:eastAsia="宋体" w:cs="宋体"/>
                <w:b/>
                <w:bCs w:val="0"/>
                <w:color w:val="000000"/>
                <w:sz w:val="21"/>
                <w:szCs w:val="21"/>
                <w:lang w:val="en-US" w:eastAsia="zh-CN"/>
              </w:rPr>
            </w:pPr>
            <w:r>
              <w:rPr>
                <w:rFonts w:hint="eastAsia" w:ascii="宋体" w:hAnsi="宋体" w:cs="宋体"/>
                <w:b/>
                <w:bCs w:val="0"/>
                <w:color w:val="000000"/>
                <w:sz w:val="21"/>
                <w:szCs w:val="21"/>
                <w:lang w:val="en-US" w:eastAsia="zh-CN"/>
              </w:rPr>
              <w:t>二、商务要求</w:t>
            </w:r>
          </w:p>
        </w:tc>
        <w:tc>
          <w:tcPr>
            <w:tcW w:w="4110" w:type="dxa"/>
            <w:shd w:val="clear" w:color="auto" w:fill="auto"/>
            <w:vAlign w:val="center"/>
          </w:tcPr>
          <w:p w14:paraId="7A7716FF">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1.服务期限：自合同约定生效时间起两年。</w:t>
            </w:r>
          </w:p>
        </w:tc>
        <w:tc>
          <w:tcPr>
            <w:tcW w:w="3000" w:type="dxa"/>
            <w:shd w:val="clear" w:color="auto" w:fill="auto"/>
            <w:vAlign w:val="center"/>
          </w:tcPr>
          <w:p w14:paraId="0A83D86F">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31890CD0">
            <w:pPr>
              <w:snapToGrid w:val="0"/>
              <w:spacing w:line="336" w:lineRule="exact"/>
              <w:rPr>
                <w:rFonts w:hint="eastAsia" w:ascii="宋体" w:hAnsi="宋体" w:eastAsia="宋体" w:cs="宋体"/>
                <w:sz w:val="21"/>
                <w:szCs w:val="21"/>
              </w:rPr>
            </w:pPr>
          </w:p>
        </w:tc>
      </w:tr>
      <w:tr w14:paraId="31CF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1502" w:type="dxa"/>
            <w:vMerge w:val="continue"/>
            <w:shd w:val="clear" w:color="auto" w:fill="auto"/>
            <w:vAlign w:val="center"/>
          </w:tcPr>
          <w:p w14:paraId="563488CD">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66AA82DC">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2.提交服务地点：广西壮族自治区桂林市采购人指定地点。</w:t>
            </w:r>
          </w:p>
        </w:tc>
        <w:tc>
          <w:tcPr>
            <w:tcW w:w="3000" w:type="dxa"/>
            <w:shd w:val="clear" w:color="auto" w:fill="auto"/>
            <w:vAlign w:val="center"/>
          </w:tcPr>
          <w:p w14:paraId="75CF6698">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18B57DB4">
            <w:pPr>
              <w:snapToGrid w:val="0"/>
              <w:spacing w:line="336" w:lineRule="exact"/>
              <w:rPr>
                <w:rFonts w:hint="eastAsia" w:ascii="宋体" w:hAnsi="宋体" w:eastAsia="宋体" w:cs="宋体"/>
                <w:sz w:val="21"/>
                <w:szCs w:val="21"/>
              </w:rPr>
            </w:pPr>
          </w:p>
        </w:tc>
      </w:tr>
      <w:tr w14:paraId="1B9F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502" w:type="dxa"/>
            <w:vMerge w:val="continue"/>
            <w:shd w:val="clear" w:color="auto" w:fill="auto"/>
            <w:vAlign w:val="center"/>
          </w:tcPr>
          <w:p w14:paraId="54184D39">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3009A467">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3.履约保证金：自本合同订立之后7个工作日内，中标单位应向采购人一次性缴付人民币3000元履约保证金，合同期满后7个工作日内返还中标单位(不计利息)。</w:t>
            </w:r>
          </w:p>
        </w:tc>
        <w:tc>
          <w:tcPr>
            <w:tcW w:w="3000" w:type="dxa"/>
            <w:shd w:val="clear" w:color="auto" w:fill="auto"/>
            <w:vAlign w:val="center"/>
          </w:tcPr>
          <w:p w14:paraId="40205F6D">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2180C278">
            <w:pPr>
              <w:snapToGrid w:val="0"/>
              <w:spacing w:line="336" w:lineRule="exact"/>
              <w:rPr>
                <w:rFonts w:hint="eastAsia" w:ascii="宋体" w:hAnsi="宋体" w:eastAsia="宋体" w:cs="宋体"/>
                <w:sz w:val="21"/>
                <w:szCs w:val="21"/>
              </w:rPr>
            </w:pPr>
          </w:p>
        </w:tc>
      </w:tr>
      <w:tr w14:paraId="2817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5" w:hRule="atLeast"/>
          <w:jc w:val="center"/>
        </w:trPr>
        <w:tc>
          <w:tcPr>
            <w:tcW w:w="1502" w:type="dxa"/>
            <w:vMerge w:val="continue"/>
            <w:shd w:val="clear" w:color="auto" w:fill="auto"/>
            <w:vAlign w:val="center"/>
          </w:tcPr>
          <w:p w14:paraId="409E5809">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25CA3AE8">
            <w:pPr>
              <w:pStyle w:val="27"/>
              <w:keepNext w:val="0"/>
              <w:keepLines w:val="0"/>
              <w:pageBreakBefore w:val="0"/>
              <w:widowControl/>
              <w:kinsoku/>
              <w:wordWrap/>
              <w:overflowPunct/>
              <w:topLinePunct w:val="0"/>
              <w:autoSpaceDE/>
              <w:autoSpaceDN/>
              <w:bidi w:val="0"/>
              <w:adjustRightInd/>
              <w:spacing w:line="360" w:lineRule="exact"/>
              <w:ind w:left="0" w:leftChars="0" w:firstLine="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rPr>
              <w:t>4.验收标准：要求中标单位依据招标文件要求、响应文件承诺、强制执行的国家、行业、地方标准履行合同；中标单位提供的服务成果达不到验收标准的，不予验收，造成的一切不利后果由中标单位自行承担。</w:t>
            </w:r>
          </w:p>
        </w:tc>
        <w:tc>
          <w:tcPr>
            <w:tcW w:w="3000" w:type="dxa"/>
            <w:shd w:val="clear" w:color="auto" w:fill="auto"/>
            <w:vAlign w:val="center"/>
          </w:tcPr>
          <w:p w14:paraId="38A1DB81">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2D54EC25">
            <w:pPr>
              <w:snapToGrid w:val="0"/>
              <w:spacing w:line="336" w:lineRule="exact"/>
              <w:rPr>
                <w:rFonts w:hint="eastAsia" w:ascii="宋体" w:hAnsi="宋体" w:eastAsia="宋体" w:cs="宋体"/>
                <w:sz w:val="21"/>
                <w:szCs w:val="21"/>
              </w:rPr>
            </w:pPr>
          </w:p>
        </w:tc>
      </w:tr>
      <w:tr w14:paraId="436E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jc w:val="center"/>
        </w:trPr>
        <w:tc>
          <w:tcPr>
            <w:tcW w:w="1502" w:type="dxa"/>
            <w:vMerge w:val="continue"/>
            <w:shd w:val="clear" w:color="auto" w:fill="auto"/>
            <w:vAlign w:val="center"/>
          </w:tcPr>
          <w:p w14:paraId="5125A021">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2911298C">
            <w:pPr>
              <w:keepNext w:val="0"/>
              <w:keepLines w:val="0"/>
              <w:pageBreakBefore w:val="0"/>
              <w:widowControl/>
              <w:numPr>
                <w:ilvl w:val="0"/>
                <w:numId w:val="0"/>
              </w:numPr>
              <w:kinsoku/>
              <w:wordWrap/>
              <w:overflowPunct/>
              <w:topLinePunct w:val="0"/>
              <w:autoSpaceDE/>
              <w:autoSpaceDN/>
              <w:bidi w:val="0"/>
              <w:adjustRightInd/>
              <w:spacing w:line="360" w:lineRule="exact"/>
              <w:ind w:left="0" w:leftChars="0" w:firstLineChars="0"/>
              <w:jc w:val="both"/>
              <w:textAlignment w:val="auto"/>
              <w:rPr>
                <w:rFonts w:hint="eastAsia" w:ascii="宋体" w:hAnsi="宋体" w:eastAsia="宋体" w:cs="宋体"/>
                <w:b w:val="0"/>
                <w:bCs/>
                <w:kern w:val="0"/>
                <w:sz w:val="24"/>
                <w:szCs w:val="24"/>
              </w:rPr>
            </w:pPr>
            <w:r>
              <w:rPr>
                <w:rFonts w:hint="eastAsia" w:ascii="宋体" w:hAnsi="宋体" w:eastAsia="宋体" w:cs="宋体"/>
                <w:bCs/>
                <w:kern w:val="0"/>
                <w:sz w:val="24"/>
                <w:szCs w:val="24"/>
                <w:lang w:val="en-US" w:eastAsia="zh-CN" w:bidi="ar-SA"/>
              </w:rPr>
              <w:t>5.</w:t>
            </w:r>
            <w:r>
              <w:rPr>
                <w:rFonts w:hint="eastAsia" w:ascii="宋体" w:hAnsi="宋体" w:eastAsia="宋体" w:cs="宋体"/>
                <w:b w:val="0"/>
                <w:bCs/>
                <w:kern w:val="0"/>
                <w:sz w:val="24"/>
                <w:szCs w:val="24"/>
                <w:lang w:val="en-US" w:eastAsia="zh-CN"/>
              </w:rPr>
              <w:t>付款：</w:t>
            </w:r>
            <w:r>
              <w:rPr>
                <w:rFonts w:hint="eastAsia" w:ascii="宋体" w:hAnsi="宋体" w:cs="宋体"/>
                <w:bCs/>
                <w:kern w:val="0"/>
                <w:sz w:val="24"/>
                <w:szCs w:val="24"/>
              </w:rPr>
              <w:t>本合同支付方式为按月核对，按季结算，每月初乙方提供详细的上个月物品销售清单与甲方的收货单核对无误，按照甲方实际购买的种类及数量据实核算后，由乙方出据正规发票，交甲方统一安排付款。</w:t>
            </w:r>
          </w:p>
        </w:tc>
        <w:tc>
          <w:tcPr>
            <w:tcW w:w="3000" w:type="dxa"/>
            <w:shd w:val="clear" w:color="auto" w:fill="auto"/>
            <w:vAlign w:val="center"/>
          </w:tcPr>
          <w:p w14:paraId="2F326597"/>
          <w:p w14:paraId="69FABFE7">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67E29034">
            <w:pPr>
              <w:snapToGrid w:val="0"/>
              <w:spacing w:line="336" w:lineRule="exact"/>
              <w:rPr>
                <w:rFonts w:hint="eastAsia" w:ascii="宋体" w:hAnsi="宋体" w:eastAsia="宋体" w:cs="宋体"/>
                <w:sz w:val="21"/>
                <w:szCs w:val="21"/>
              </w:rPr>
            </w:pPr>
          </w:p>
        </w:tc>
      </w:tr>
      <w:tr w14:paraId="72C3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502" w:type="dxa"/>
            <w:vMerge w:val="continue"/>
            <w:shd w:val="clear" w:color="auto" w:fill="auto"/>
            <w:vAlign w:val="center"/>
          </w:tcPr>
          <w:p w14:paraId="4AD3A36F">
            <w:pPr>
              <w:jc w:val="both"/>
              <w:rPr>
                <w:rFonts w:hint="eastAsia" w:ascii="宋体" w:hAnsi="宋体" w:eastAsia="宋体" w:cs="宋体"/>
                <w:b w:val="0"/>
                <w:bCs/>
                <w:color w:val="000000"/>
                <w:sz w:val="21"/>
                <w:szCs w:val="21"/>
                <w:lang w:eastAsia="zh-CN"/>
              </w:rPr>
            </w:pPr>
          </w:p>
        </w:tc>
        <w:tc>
          <w:tcPr>
            <w:tcW w:w="4110" w:type="dxa"/>
            <w:shd w:val="clear" w:color="auto" w:fill="auto"/>
            <w:vAlign w:val="center"/>
          </w:tcPr>
          <w:p w14:paraId="41CD673D">
            <w:pPr>
              <w:keepNext w:val="0"/>
              <w:keepLines w:val="0"/>
              <w:pageBreakBefore w:val="0"/>
              <w:widowControl w:val="0"/>
              <w:kinsoku/>
              <w:wordWrap/>
              <w:overflowPunct/>
              <w:topLinePunct w:val="0"/>
              <w:autoSpaceDE/>
              <w:autoSpaceDN/>
              <w:bidi w:val="0"/>
              <w:adjustRightInd/>
              <w:spacing w:line="360" w:lineRule="exact"/>
              <w:ind w:left="0" w:leftChars="0" w:firstLineChars="0"/>
              <w:jc w:val="both"/>
              <w:textAlignment w:val="auto"/>
              <w:rPr>
                <w:rFonts w:hint="eastAsia" w:ascii="宋体" w:hAnsi="宋体" w:eastAsia="宋体" w:cs="宋体"/>
                <w:b w:val="0"/>
                <w:bCs/>
                <w:kern w:val="0"/>
                <w:sz w:val="24"/>
                <w:szCs w:val="24"/>
              </w:rPr>
            </w:pPr>
            <w:r>
              <w:rPr>
                <w:rFonts w:hint="eastAsia" w:ascii="宋体" w:hAnsi="宋体" w:eastAsia="宋体" w:cs="宋体"/>
                <w:b w:val="0"/>
                <w:bCs/>
                <w:kern w:val="0"/>
                <w:sz w:val="24"/>
                <w:szCs w:val="24"/>
                <w:lang w:val="en-US" w:eastAsia="zh-CN" w:bidi="ar-SA"/>
              </w:rPr>
              <w:t>6.最高限价：按“综合折扣率”报价，供应商单价报价超出单项参考预算的，均按无效处理。</w:t>
            </w:r>
          </w:p>
        </w:tc>
        <w:tc>
          <w:tcPr>
            <w:tcW w:w="3000" w:type="dxa"/>
            <w:shd w:val="clear" w:color="auto" w:fill="auto"/>
            <w:vAlign w:val="center"/>
          </w:tcPr>
          <w:p w14:paraId="2EB50669">
            <w:pPr>
              <w:snapToGrid w:val="0"/>
              <w:spacing w:line="336" w:lineRule="exact"/>
              <w:rPr>
                <w:rFonts w:hint="eastAsia" w:ascii="宋体" w:hAnsi="宋体" w:eastAsia="宋体" w:cs="宋体"/>
                <w:sz w:val="21"/>
                <w:szCs w:val="21"/>
              </w:rPr>
            </w:pPr>
          </w:p>
        </w:tc>
        <w:tc>
          <w:tcPr>
            <w:tcW w:w="1365" w:type="dxa"/>
            <w:shd w:val="clear" w:color="auto" w:fill="auto"/>
            <w:vAlign w:val="center"/>
          </w:tcPr>
          <w:p w14:paraId="07A813E3">
            <w:pPr>
              <w:snapToGrid w:val="0"/>
              <w:spacing w:line="336" w:lineRule="exact"/>
              <w:rPr>
                <w:rFonts w:hint="eastAsia" w:ascii="宋体" w:hAnsi="宋体" w:eastAsia="宋体" w:cs="宋体"/>
                <w:sz w:val="21"/>
                <w:szCs w:val="21"/>
              </w:rPr>
            </w:pPr>
          </w:p>
        </w:tc>
      </w:tr>
      <w:tr w14:paraId="5AE7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3" w:hRule="atLeast"/>
          <w:jc w:val="center"/>
        </w:trPr>
        <w:tc>
          <w:tcPr>
            <w:tcW w:w="9977" w:type="dxa"/>
            <w:gridSpan w:val="4"/>
            <w:shd w:val="clear" w:color="auto" w:fill="auto"/>
            <w:vAlign w:val="center"/>
          </w:tcPr>
          <w:p w14:paraId="67E35A04">
            <w:pPr>
              <w:pStyle w:val="3"/>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注：</w:t>
            </w:r>
          </w:p>
          <w:p w14:paraId="21578E95">
            <w:pPr>
              <w:pStyle w:val="3"/>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cs="宋体"/>
                <w:b/>
                <w:bCs/>
                <w:color w:val="FF0000"/>
                <w:sz w:val="21"/>
                <w:szCs w:val="21"/>
                <w:highlight w:val="none"/>
                <w:lang w:val="en-US" w:eastAsia="zh-CN"/>
              </w:rPr>
              <w:t>1.报价</w:t>
            </w:r>
            <w:r>
              <w:rPr>
                <w:rFonts w:hint="eastAsia" w:ascii="宋体" w:hAnsi="宋体" w:eastAsia="宋体" w:cs="宋体"/>
                <w:b/>
                <w:bCs/>
                <w:color w:val="FF0000"/>
                <w:sz w:val="21"/>
                <w:szCs w:val="21"/>
                <w:highlight w:val="none"/>
                <w:lang w:val="en-US" w:eastAsia="zh-CN"/>
              </w:rPr>
              <w:t>公司请认真评估本项目所有交付</w:t>
            </w:r>
            <w:r>
              <w:rPr>
                <w:rFonts w:hint="eastAsia" w:ascii="宋体" w:hAnsi="宋体" w:eastAsia="宋体" w:cs="宋体"/>
                <w:b/>
                <w:bCs/>
                <w:color w:val="FF0000"/>
                <w:sz w:val="21"/>
                <w:szCs w:val="21"/>
                <w:highlight w:val="none"/>
              </w:rPr>
              <w:t>需求</w:t>
            </w:r>
            <w:r>
              <w:rPr>
                <w:rFonts w:hint="eastAsia" w:ascii="宋体" w:hAnsi="宋体" w:eastAsia="宋体" w:cs="宋体"/>
                <w:b/>
                <w:bCs/>
                <w:color w:val="FF0000"/>
                <w:sz w:val="21"/>
                <w:szCs w:val="21"/>
                <w:highlight w:val="none"/>
                <w:lang w:val="en-US" w:eastAsia="zh-CN"/>
              </w:rPr>
              <w:t>表，“</w:t>
            </w:r>
            <w:r>
              <w:rPr>
                <w:rFonts w:hint="eastAsia" w:ascii="宋体" w:hAnsi="宋体" w:eastAsia="宋体" w:cs="宋体"/>
                <w:b/>
                <w:bCs/>
                <w:color w:val="FF0000"/>
                <w:sz w:val="21"/>
                <w:szCs w:val="21"/>
                <w:highlight w:val="none"/>
              </w:rPr>
              <w:t>★</w:t>
            </w:r>
            <w:r>
              <w:rPr>
                <w:rFonts w:hint="eastAsia" w:ascii="宋体" w:hAnsi="宋体" w:eastAsia="宋体" w:cs="宋体"/>
                <w:b/>
                <w:bCs/>
                <w:color w:val="FF0000"/>
                <w:sz w:val="21"/>
                <w:szCs w:val="21"/>
                <w:highlight w:val="none"/>
                <w:lang w:eastAsia="zh-CN"/>
              </w:rPr>
              <w:t>”</w:t>
            </w:r>
            <w:r>
              <w:rPr>
                <w:rFonts w:hint="eastAsia" w:ascii="宋体" w:hAnsi="宋体" w:eastAsia="宋体" w:cs="宋体"/>
                <w:b/>
                <w:bCs/>
                <w:color w:val="FF0000"/>
                <w:sz w:val="21"/>
                <w:szCs w:val="21"/>
                <w:highlight w:val="none"/>
                <w:lang w:val="en-US" w:eastAsia="zh-CN"/>
              </w:rPr>
              <w:t>均为实际响应要求，若有任意一项偏离，</w:t>
            </w:r>
            <w:r>
              <w:rPr>
                <w:rFonts w:hint="eastAsia" w:ascii="宋体" w:hAnsi="宋体" w:cs="宋体"/>
                <w:b/>
                <w:bCs/>
                <w:color w:val="FF0000"/>
                <w:sz w:val="21"/>
                <w:szCs w:val="21"/>
                <w:highlight w:val="none"/>
                <w:lang w:val="en-US" w:eastAsia="zh-CN"/>
              </w:rPr>
              <w:t>报价</w:t>
            </w:r>
            <w:r>
              <w:rPr>
                <w:rFonts w:hint="eastAsia" w:ascii="宋体" w:hAnsi="宋体" w:eastAsia="宋体" w:cs="宋体"/>
                <w:b/>
                <w:bCs/>
                <w:color w:val="FF0000"/>
                <w:sz w:val="21"/>
                <w:szCs w:val="21"/>
                <w:highlight w:val="none"/>
                <w:lang w:val="en-US" w:eastAsia="zh-CN"/>
              </w:rPr>
              <w:t>文件作否决投标处理。</w:t>
            </w:r>
          </w:p>
          <w:p w14:paraId="27C5D24E">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
                <w:bCs/>
                <w:sz w:val="21"/>
                <w:szCs w:val="21"/>
                <w:highlight w:val="none"/>
                <w:lang w:val="en-US" w:eastAsia="zh-CN"/>
              </w:rPr>
            </w:pPr>
            <w:r>
              <w:rPr>
                <w:rFonts w:hint="eastAsia" w:ascii="宋体" w:hAnsi="宋体" w:cs="宋体"/>
                <w:b/>
                <w:bCs/>
                <w:color w:val="FF0000"/>
                <w:sz w:val="21"/>
                <w:szCs w:val="21"/>
                <w:highlight w:val="none"/>
                <w:lang w:val="en-US" w:eastAsia="zh-CN"/>
              </w:rPr>
              <w:t>2.本项目使用最低评标价法，不同报价方通过资格审查、符合性审查后进行二次报价,报价最低报价方作为意向成交供应商；二次报价后如出现相同最低报价的情况，则由报价相同的报价方进行再次报价。</w:t>
            </w:r>
          </w:p>
        </w:tc>
      </w:tr>
    </w:tbl>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2FD0CF1"/>
    <w:rsid w:val="03170066"/>
    <w:rsid w:val="040C25C7"/>
    <w:rsid w:val="04243DB5"/>
    <w:rsid w:val="04B37A2D"/>
    <w:rsid w:val="050745CD"/>
    <w:rsid w:val="07007FB0"/>
    <w:rsid w:val="07131B99"/>
    <w:rsid w:val="07D72731"/>
    <w:rsid w:val="084A6CA8"/>
    <w:rsid w:val="08E753B1"/>
    <w:rsid w:val="0951415D"/>
    <w:rsid w:val="0986545C"/>
    <w:rsid w:val="09D26538"/>
    <w:rsid w:val="0AC32F5A"/>
    <w:rsid w:val="0B2B77D7"/>
    <w:rsid w:val="0BBB53E9"/>
    <w:rsid w:val="0C410494"/>
    <w:rsid w:val="0C607D04"/>
    <w:rsid w:val="0CBB0F91"/>
    <w:rsid w:val="0D1E53E8"/>
    <w:rsid w:val="0DA37AF0"/>
    <w:rsid w:val="0DA737E2"/>
    <w:rsid w:val="0E1F47C3"/>
    <w:rsid w:val="0F144FD0"/>
    <w:rsid w:val="0F307AB2"/>
    <w:rsid w:val="0F8D7EF3"/>
    <w:rsid w:val="114F21D0"/>
    <w:rsid w:val="11574FFC"/>
    <w:rsid w:val="119D51A7"/>
    <w:rsid w:val="12936D65"/>
    <w:rsid w:val="13195B80"/>
    <w:rsid w:val="136F3FF2"/>
    <w:rsid w:val="1382169D"/>
    <w:rsid w:val="13ED1A3D"/>
    <w:rsid w:val="150F1F18"/>
    <w:rsid w:val="15B81AAD"/>
    <w:rsid w:val="176E5B42"/>
    <w:rsid w:val="18EC5F6C"/>
    <w:rsid w:val="19240790"/>
    <w:rsid w:val="19692D39"/>
    <w:rsid w:val="197D7C42"/>
    <w:rsid w:val="19B749B1"/>
    <w:rsid w:val="1A2C63B1"/>
    <w:rsid w:val="1C14008C"/>
    <w:rsid w:val="1CA55D24"/>
    <w:rsid w:val="1D213EAF"/>
    <w:rsid w:val="1D2E7C28"/>
    <w:rsid w:val="1D550BE9"/>
    <w:rsid w:val="1EB1403F"/>
    <w:rsid w:val="1EBF357F"/>
    <w:rsid w:val="20854155"/>
    <w:rsid w:val="208B10B6"/>
    <w:rsid w:val="20D34741"/>
    <w:rsid w:val="21895A79"/>
    <w:rsid w:val="2205092A"/>
    <w:rsid w:val="228856AB"/>
    <w:rsid w:val="243E26CD"/>
    <w:rsid w:val="28083D45"/>
    <w:rsid w:val="280F4863"/>
    <w:rsid w:val="2AAE4597"/>
    <w:rsid w:val="2CAC44FE"/>
    <w:rsid w:val="2CEF7B05"/>
    <w:rsid w:val="2D1E4F96"/>
    <w:rsid w:val="2D2C4FA8"/>
    <w:rsid w:val="2D37421B"/>
    <w:rsid w:val="2F212776"/>
    <w:rsid w:val="2F8070B6"/>
    <w:rsid w:val="30933641"/>
    <w:rsid w:val="324673DF"/>
    <w:rsid w:val="329761A5"/>
    <w:rsid w:val="33D86299"/>
    <w:rsid w:val="341C79D9"/>
    <w:rsid w:val="3495360E"/>
    <w:rsid w:val="34BF4EEE"/>
    <w:rsid w:val="34CD5E58"/>
    <w:rsid w:val="35750DC5"/>
    <w:rsid w:val="36173CCD"/>
    <w:rsid w:val="38085B45"/>
    <w:rsid w:val="389F0A37"/>
    <w:rsid w:val="39CF7145"/>
    <w:rsid w:val="39E373A4"/>
    <w:rsid w:val="3A576195"/>
    <w:rsid w:val="3AC743FB"/>
    <w:rsid w:val="3ADD3822"/>
    <w:rsid w:val="3B512793"/>
    <w:rsid w:val="3C0D57D9"/>
    <w:rsid w:val="3D43787A"/>
    <w:rsid w:val="3E3A59A8"/>
    <w:rsid w:val="3EED2C60"/>
    <w:rsid w:val="4142490E"/>
    <w:rsid w:val="42DF230B"/>
    <w:rsid w:val="42E21359"/>
    <w:rsid w:val="435D0145"/>
    <w:rsid w:val="43CC0E50"/>
    <w:rsid w:val="44613C8E"/>
    <w:rsid w:val="4597723C"/>
    <w:rsid w:val="46764208"/>
    <w:rsid w:val="46EB31A0"/>
    <w:rsid w:val="479B2F0C"/>
    <w:rsid w:val="483A4452"/>
    <w:rsid w:val="48FA4C52"/>
    <w:rsid w:val="4A312547"/>
    <w:rsid w:val="4ABA1761"/>
    <w:rsid w:val="4B4E47F1"/>
    <w:rsid w:val="4C3A6B73"/>
    <w:rsid w:val="4C651AA9"/>
    <w:rsid w:val="4CBC303B"/>
    <w:rsid w:val="4D740965"/>
    <w:rsid w:val="4D7A7AAC"/>
    <w:rsid w:val="4D9667F9"/>
    <w:rsid w:val="4E526418"/>
    <w:rsid w:val="4E87251F"/>
    <w:rsid w:val="4EEA0F57"/>
    <w:rsid w:val="4FA04619"/>
    <w:rsid w:val="4FBA24A4"/>
    <w:rsid w:val="501F407B"/>
    <w:rsid w:val="503E4BB7"/>
    <w:rsid w:val="50B13D19"/>
    <w:rsid w:val="521710D8"/>
    <w:rsid w:val="52B54C41"/>
    <w:rsid w:val="52C06024"/>
    <w:rsid w:val="542F7997"/>
    <w:rsid w:val="54B90E02"/>
    <w:rsid w:val="558176A7"/>
    <w:rsid w:val="55FE26A7"/>
    <w:rsid w:val="569573EA"/>
    <w:rsid w:val="5791024B"/>
    <w:rsid w:val="57AC32CF"/>
    <w:rsid w:val="595D75C8"/>
    <w:rsid w:val="59CC3A3D"/>
    <w:rsid w:val="59FF38D6"/>
    <w:rsid w:val="5B682B6F"/>
    <w:rsid w:val="5C0D7E00"/>
    <w:rsid w:val="5C1761A2"/>
    <w:rsid w:val="5C5D4ED4"/>
    <w:rsid w:val="5CAB38A1"/>
    <w:rsid w:val="5D72486F"/>
    <w:rsid w:val="5D7C0480"/>
    <w:rsid w:val="5E2B4A9C"/>
    <w:rsid w:val="606B0631"/>
    <w:rsid w:val="60AC4FE5"/>
    <w:rsid w:val="615700BA"/>
    <w:rsid w:val="631E0465"/>
    <w:rsid w:val="63A804BC"/>
    <w:rsid w:val="6656456F"/>
    <w:rsid w:val="673A4CF0"/>
    <w:rsid w:val="67A82BE8"/>
    <w:rsid w:val="691055B9"/>
    <w:rsid w:val="69246CE7"/>
    <w:rsid w:val="6AD447E1"/>
    <w:rsid w:val="6F800BBD"/>
    <w:rsid w:val="6F9264CF"/>
    <w:rsid w:val="702131CC"/>
    <w:rsid w:val="71C320DE"/>
    <w:rsid w:val="726A0E84"/>
    <w:rsid w:val="72E97C24"/>
    <w:rsid w:val="734B14EC"/>
    <w:rsid w:val="74426882"/>
    <w:rsid w:val="758834A4"/>
    <w:rsid w:val="75C141A4"/>
    <w:rsid w:val="76E80695"/>
    <w:rsid w:val="774D6950"/>
    <w:rsid w:val="78E71CAD"/>
    <w:rsid w:val="79F846E4"/>
    <w:rsid w:val="7A2333FA"/>
    <w:rsid w:val="7A6615E0"/>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3">
    <w:name w:val="heading 4"/>
    <w:basedOn w:val="1"/>
    <w:next w:val="1"/>
    <w:qFormat/>
    <w:uiPriority w:val="0"/>
    <w:pPr>
      <w:keepNext/>
      <w:keepLines/>
      <w:spacing w:line="360" w:lineRule="auto"/>
      <w:outlineLvl w:val="3"/>
    </w:pPr>
    <w:rPr>
      <w:rFonts w:ascii="Arial" w:hAnsi="Arial"/>
      <w:b/>
      <w:bCs/>
      <w:szCs w:val="28"/>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4">
    <w:name w:val="index 8"/>
    <w:basedOn w:val="1"/>
    <w:next w:val="1"/>
    <w:unhideWhenUsed/>
    <w:qFormat/>
    <w:uiPriority w:val="0"/>
    <w:pPr>
      <w:ind w:left="2940"/>
    </w:pPr>
  </w:style>
  <w:style w:type="paragraph" w:styleId="5">
    <w:name w:val="Normal Indent"/>
    <w:basedOn w:val="1"/>
    <w:next w:val="6"/>
    <w:autoRedefine/>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annotation text"/>
    <w:basedOn w:val="1"/>
    <w:autoRedefine/>
    <w:qFormat/>
    <w:uiPriority w:val="0"/>
    <w:pPr>
      <w:jc w:val="left"/>
    </w:pPr>
  </w:style>
  <w:style w:type="paragraph" w:styleId="8">
    <w:name w:val="Body Text"/>
    <w:basedOn w:val="1"/>
    <w:autoRedefine/>
    <w:qFormat/>
    <w:uiPriority w:val="0"/>
    <w:pPr>
      <w:spacing w:after="120"/>
    </w:pPr>
    <w:rPr>
      <w:rFonts w:eastAsia="宋体"/>
      <w:sz w:val="21"/>
    </w:rPr>
  </w:style>
  <w:style w:type="paragraph" w:styleId="9">
    <w:name w:val="Body Text Indent"/>
    <w:basedOn w:val="1"/>
    <w:qFormat/>
    <w:uiPriority w:val="0"/>
    <w:pPr>
      <w:spacing w:line="460" w:lineRule="exact"/>
      <w:ind w:firstLine="560"/>
    </w:pPr>
    <w:rPr>
      <w:sz w:val="28"/>
      <w:szCs w:val="20"/>
    </w:rPr>
  </w:style>
  <w:style w:type="paragraph" w:styleId="10">
    <w:name w:val="toc 3"/>
    <w:basedOn w:val="1"/>
    <w:next w:val="1"/>
    <w:autoRedefine/>
    <w:unhideWhenUsed/>
    <w:qFormat/>
    <w:uiPriority w:val="39"/>
    <w:pPr>
      <w:ind w:left="840" w:leftChars="400"/>
    </w:pPr>
  </w:style>
  <w:style w:type="paragraph" w:styleId="11">
    <w:name w:val="Plain Text"/>
    <w:basedOn w:val="1"/>
    <w:next w:val="4"/>
    <w:autoRedefine/>
    <w:qFormat/>
    <w:uiPriority w:val="0"/>
    <w:rPr>
      <w:rFonts w:ascii="宋体" w:hAnsi="Courier New"/>
      <w:kern w:val="0"/>
      <w:sz w:val="20"/>
      <w:szCs w:val="20"/>
    </w:rPr>
  </w:style>
  <w:style w:type="paragraph" w:styleId="12">
    <w:name w:val="endnote text"/>
    <w:basedOn w:val="1"/>
    <w:autoRedefine/>
    <w:semiHidden/>
    <w:qFormat/>
    <w:uiPriority w:val="99"/>
    <w:pPr>
      <w:snapToGrid w:val="0"/>
      <w:jc w:val="left"/>
    </w:pPr>
  </w:style>
  <w:style w:type="paragraph" w:styleId="13">
    <w:name w:val="footer"/>
    <w:basedOn w:val="1"/>
    <w:autoRedefine/>
    <w:qFormat/>
    <w:uiPriority w:val="0"/>
    <w:pPr>
      <w:tabs>
        <w:tab w:val="center" w:pos="4153"/>
        <w:tab w:val="right" w:pos="8306"/>
      </w:tabs>
      <w:snapToGrid w:val="0"/>
      <w:jc w:val="left"/>
    </w:pPr>
    <w:rPr>
      <w:kern w:val="0"/>
      <w:sz w:val="18"/>
      <w:szCs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style>
  <w:style w:type="paragraph" w:styleId="16">
    <w:name w:val="footnote text"/>
    <w:basedOn w:val="1"/>
    <w:autoRedefine/>
    <w:unhideWhenUsed/>
    <w:qFormat/>
    <w:uiPriority w:val="99"/>
    <w:pPr>
      <w:snapToGrid w:val="0"/>
      <w:jc w:val="left"/>
    </w:pPr>
    <w:rPr>
      <w:sz w:val="18"/>
      <w:szCs w:val="1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8">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autoRedefine/>
    <w:qFormat/>
    <w:uiPriority w:val="0"/>
    <w:rPr>
      <w:b/>
    </w:rPr>
  </w:style>
  <w:style w:type="character" w:styleId="23">
    <w:name w:val="Hyperlink"/>
    <w:basedOn w:val="21"/>
    <w:autoRedefine/>
    <w:qFormat/>
    <w:uiPriority w:val="0"/>
    <w:rPr>
      <w:color w:val="0000FF"/>
      <w:u w:val="single"/>
    </w:rPr>
  </w:style>
  <w:style w:type="character" w:styleId="24">
    <w:name w:val="annotation reference"/>
    <w:semiHidden/>
    <w:unhideWhenUsed/>
    <w:qFormat/>
    <w:uiPriority w:val="99"/>
    <w:rPr>
      <w:sz w:val="21"/>
      <w:szCs w:val="21"/>
    </w:rPr>
  </w:style>
  <w:style w:type="character" w:customStyle="1" w:styleId="25">
    <w:name w:val="font11"/>
    <w:basedOn w:val="21"/>
    <w:autoRedefine/>
    <w:qFormat/>
    <w:uiPriority w:val="0"/>
    <w:rPr>
      <w:rFonts w:hint="eastAsia" w:ascii="宋体" w:hAnsi="宋体" w:eastAsia="宋体" w:cs="宋体"/>
      <w:color w:val="000000"/>
      <w:sz w:val="20"/>
      <w:szCs w:val="20"/>
      <w:u w:val="none"/>
    </w:rPr>
  </w:style>
  <w:style w:type="character" w:customStyle="1" w:styleId="26">
    <w:name w:val="font01"/>
    <w:basedOn w:val="21"/>
    <w:autoRedefine/>
    <w:qFormat/>
    <w:uiPriority w:val="0"/>
    <w:rPr>
      <w:rFonts w:hint="default" w:ascii="Arial" w:hAnsi="Arial" w:cs="Arial"/>
      <w:color w:val="000000"/>
      <w:sz w:val="20"/>
      <w:szCs w:val="20"/>
      <w:u w:val="none"/>
    </w:rPr>
  </w:style>
  <w:style w:type="paragraph" w:styleId="27">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8">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9">
    <w:name w:val="_Style 7"/>
    <w:basedOn w:val="2"/>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30">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31">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2">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3">
    <w:name w:val="PlainText"/>
    <w:basedOn w:val="1"/>
    <w:next w:val="34"/>
    <w:autoRedefine/>
    <w:qFormat/>
    <w:uiPriority w:val="0"/>
    <w:pPr>
      <w:jc w:val="both"/>
      <w:textAlignment w:val="baseline"/>
    </w:pPr>
    <w:rPr>
      <w:rFonts w:ascii="宋体" w:hAnsi="Courier New"/>
      <w:kern w:val="2"/>
      <w:sz w:val="21"/>
      <w:szCs w:val="20"/>
      <w:lang w:val="en-US" w:eastAsia="zh-CN" w:bidi="ar-SA"/>
    </w:rPr>
  </w:style>
  <w:style w:type="paragraph" w:customStyle="1" w:styleId="34">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5">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4114</Words>
  <Characters>8013</Characters>
  <Lines>0</Lines>
  <Paragraphs>0</Paragraphs>
  <TotalTime>34</TotalTime>
  <ScaleCrop>false</ScaleCrop>
  <LinksUpToDate>false</LinksUpToDate>
  <CharactersWithSpaces>8246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2025-01-03T00:30:10Z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9A55BD8FF51144E5ADBDAEE256F7BA86_13</vt:lpwstr>
  </property>
  <property fmtid="{D5CDD505-2E9C-101B-9397-08002B2CF9AE}" pid="4" name="KSOTemplateDocerSaveRecord">
    <vt:lpwstr>eyJoZGlkIjoiZDBlYzBkYTEwODIwYzhjZjA1MTAxNTFkOTI0NzUzNjkiLCJ1c2VySWQiOiIyMjgyNjQ3NTgifQ==</vt:lpwstr>
  </property>
</Properties>
</file>