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2FC6F">
      <w:pPr>
        <w:bidi w:val="0"/>
      </w:pPr>
    </w:p>
    <w:p w14:paraId="70DD4432">
      <w:pPr>
        <w:pStyle w:val="11"/>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42BC5468">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1DE1A3C9">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5190AA71">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57D8632">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3103F66">
      <w:pPr>
        <w:pStyle w:val="11"/>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lang w:val="en-US" w:eastAsia="zh-CN"/>
        </w:rPr>
      </w:pPr>
      <w:r>
        <w:rPr>
          <w:rFonts w:hint="eastAsia" w:ascii="宋体" w:hAnsi="宋体" w:eastAsia="宋体" w:cs="宋体"/>
          <w:b/>
          <w:bCs/>
          <w:sz w:val="48"/>
          <w:szCs w:val="48"/>
        </w:rPr>
        <w:t>桂林市人民医院安保服务</w:t>
      </w:r>
      <w:r>
        <w:rPr>
          <w:rFonts w:hint="eastAsia" w:hAnsi="宋体" w:cs="宋体"/>
          <w:b/>
          <w:bCs/>
          <w:sz w:val="48"/>
          <w:szCs w:val="48"/>
          <w:lang w:val="en-US" w:eastAsia="zh-CN"/>
        </w:rPr>
        <w:t>项目</w:t>
      </w:r>
    </w:p>
    <w:p w14:paraId="593EAC42">
      <w:pPr>
        <w:pStyle w:val="11"/>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z w:val="48"/>
          <w:szCs w:val="48"/>
        </w:rPr>
      </w:pPr>
    </w:p>
    <w:p w14:paraId="2ADD2F62">
      <w:pPr>
        <w:pStyle w:val="11"/>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r>
        <w:rPr>
          <w:rFonts w:hint="eastAsia" w:hAnsi="宋体" w:cs="宋体"/>
          <w:b/>
          <w:bCs/>
          <w:sz w:val="48"/>
          <w:szCs w:val="48"/>
          <w:lang w:val="en-US" w:eastAsia="zh-CN"/>
        </w:rPr>
        <w:t>议价</w:t>
      </w:r>
      <w:r>
        <w:rPr>
          <w:rFonts w:hint="eastAsia" w:ascii="宋体" w:hAnsi="宋体" w:eastAsia="宋体" w:cs="宋体"/>
          <w:b/>
          <w:bCs/>
          <w:sz w:val="48"/>
          <w:szCs w:val="48"/>
        </w:rPr>
        <w:t>文件</w:t>
      </w:r>
    </w:p>
    <w:p w14:paraId="13A2C484">
      <w:pPr>
        <w:pStyle w:val="11"/>
        <w:pageBreakBefore w:val="0"/>
        <w:kinsoku/>
        <w:wordWrap/>
        <w:overflowPunct/>
        <w:topLinePunct w:val="0"/>
        <w:bidi w:val="0"/>
        <w:spacing w:line="440" w:lineRule="exact"/>
        <w:jc w:val="center"/>
        <w:textAlignment w:val="auto"/>
        <w:rPr>
          <w:rFonts w:ascii="Arial" w:hAnsi="Arial" w:eastAsia="楷体_GB2312" w:cs="Arial"/>
          <w:b/>
          <w:bCs/>
          <w:sz w:val="24"/>
          <w:szCs w:val="24"/>
        </w:rPr>
      </w:pPr>
    </w:p>
    <w:p w14:paraId="3BE6C3FD">
      <w:pPr>
        <w:pStyle w:val="11"/>
        <w:pageBreakBefore w:val="0"/>
        <w:kinsoku/>
        <w:wordWrap/>
        <w:overflowPunct/>
        <w:topLinePunct w:val="0"/>
        <w:bidi w:val="0"/>
        <w:spacing w:line="440" w:lineRule="exact"/>
        <w:ind w:firstLine="2695"/>
        <w:textAlignment w:val="auto"/>
        <w:rPr>
          <w:rFonts w:ascii="Arial" w:hAnsi="Arial" w:cs="Arial"/>
          <w:sz w:val="24"/>
          <w:szCs w:val="24"/>
        </w:rPr>
      </w:pPr>
    </w:p>
    <w:p w14:paraId="308EA097">
      <w:pPr>
        <w:pStyle w:val="11"/>
        <w:pageBreakBefore w:val="0"/>
        <w:kinsoku/>
        <w:wordWrap/>
        <w:overflowPunct/>
        <w:topLinePunct w:val="0"/>
        <w:bidi w:val="0"/>
        <w:spacing w:line="440" w:lineRule="exact"/>
        <w:ind w:firstLine="2695"/>
        <w:textAlignment w:val="auto"/>
        <w:rPr>
          <w:rFonts w:ascii="Arial" w:hAnsi="Arial" w:cs="Arial"/>
          <w:sz w:val="28"/>
        </w:rPr>
      </w:pPr>
      <w:r>
        <w:rPr>
          <w:rFonts w:ascii="Arial" w:hAnsi="Arial" w:cs="Arial"/>
          <w:sz w:val="28"/>
        </w:rPr>
        <w:cr/>
      </w:r>
    </w:p>
    <w:p w14:paraId="52E65236">
      <w:pPr>
        <w:pStyle w:val="11"/>
        <w:pageBreakBefore w:val="0"/>
        <w:kinsoku/>
        <w:wordWrap/>
        <w:overflowPunct/>
        <w:topLinePunct w:val="0"/>
        <w:bidi w:val="0"/>
        <w:spacing w:line="440" w:lineRule="exact"/>
        <w:ind w:firstLine="2695"/>
        <w:textAlignment w:val="auto"/>
        <w:rPr>
          <w:rFonts w:ascii="Arial" w:hAnsi="Arial" w:cs="Arial"/>
          <w:sz w:val="28"/>
        </w:rPr>
      </w:pPr>
    </w:p>
    <w:p w14:paraId="5A07BB12">
      <w:pPr>
        <w:pStyle w:val="11"/>
        <w:pageBreakBefore w:val="0"/>
        <w:kinsoku/>
        <w:wordWrap/>
        <w:overflowPunct/>
        <w:topLinePunct w:val="0"/>
        <w:bidi w:val="0"/>
        <w:spacing w:line="440" w:lineRule="exact"/>
        <w:ind w:firstLine="2695"/>
        <w:textAlignment w:val="auto"/>
        <w:rPr>
          <w:rFonts w:ascii="Arial" w:hAnsi="Arial" w:cs="Arial"/>
          <w:sz w:val="28"/>
        </w:rPr>
      </w:pPr>
    </w:p>
    <w:p w14:paraId="62FED25E">
      <w:pPr>
        <w:pStyle w:val="11"/>
        <w:pageBreakBefore w:val="0"/>
        <w:kinsoku/>
        <w:wordWrap/>
        <w:overflowPunct/>
        <w:topLinePunct w:val="0"/>
        <w:bidi w:val="0"/>
        <w:spacing w:line="440" w:lineRule="exact"/>
        <w:ind w:firstLine="2695"/>
        <w:textAlignment w:val="auto"/>
        <w:rPr>
          <w:rFonts w:ascii="Arial" w:hAnsi="Arial" w:cs="Arial"/>
          <w:sz w:val="28"/>
        </w:rPr>
      </w:pPr>
    </w:p>
    <w:p w14:paraId="443AF259">
      <w:pPr>
        <w:pStyle w:val="11"/>
        <w:pageBreakBefore w:val="0"/>
        <w:kinsoku/>
        <w:wordWrap/>
        <w:overflowPunct/>
        <w:topLinePunct w:val="0"/>
        <w:bidi w:val="0"/>
        <w:spacing w:line="440" w:lineRule="exact"/>
        <w:ind w:firstLine="2695"/>
        <w:textAlignment w:val="auto"/>
        <w:rPr>
          <w:rFonts w:ascii="Arial" w:hAnsi="Arial" w:cs="Arial"/>
          <w:sz w:val="28"/>
        </w:rPr>
      </w:pPr>
    </w:p>
    <w:p w14:paraId="66F99C5A">
      <w:pPr>
        <w:pStyle w:val="11"/>
        <w:pageBreakBefore w:val="0"/>
        <w:kinsoku/>
        <w:wordWrap/>
        <w:overflowPunct/>
        <w:topLinePunct w:val="0"/>
        <w:bidi w:val="0"/>
        <w:spacing w:line="440" w:lineRule="exact"/>
        <w:textAlignment w:val="auto"/>
        <w:rPr>
          <w:rFonts w:ascii="Arial" w:hAnsi="Arial" w:cs="Arial"/>
          <w:sz w:val="28"/>
        </w:rPr>
      </w:pPr>
    </w:p>
    <w:p w14:paraId="4CF2AB8E">
      <w:pPr>
        <w:pStyle w:val="11"/>
        <w:pageBreakBefore w:val="0"/>
        <w:kinsoku/>
        <w:wordWrap/>
        <w:overflowPunct/>
        <w:topLinePunct w:val="0"/>
        <w:bidi w:val="0"/>
        <w:spacing w:line="440" w:lineRule="exact"/>
        <w:textAlignment w:val="auto"/>
        <w:rPr>
          <w:rFonts w:ascii="Arial" w:hAnsi="Arial" w:cs="Arial"/>
          <w:sz w:val="28"/>
        </w:rPr>
      </w:pPr>
    </w:p>
    <w:p w14:paraId="4BF9B335">
      <w:pPr>
        <w:pStyle w:val="11"/>
        <w:pageBreakBefore w:val="0"/>
        <w:kinsoku/>
        <w:wordWrap/>
        <w:overflowPunct/>
        <w:topLinePunct w:val="0"/>
        <w:bidi w:val="0"/>
        <w:spacing w:line="440" w:lineRule="exact"/>
        <w:textAlignment w:val="auto"/>
        <w:rPr>
          <w:rFonts w:ascii="Arial" w:hAnsi="Arial" w:cs="Arial"/>
          <w:sz w:val="28"/>
        </w:rPr>
      </w:pPr>
    </w:p>
    <w:p w14:paraId="1136FD6C">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rPr>
        <w:t>202</w:t>
      </w:r>
      <w:r>
        <w:rPr>
          <w:rFonts w:hint="eastAsia" w:hAnsi="宋体" w:cs="宋体"/>
          <w:b/>
          <w:bCs/>
          <w:sz w:val="36"/>
          <w:szCs w:val="36"/>
          <w:highlight w:val="none"/>
          <w:lang w:val="en-US" w:eastAsia="zh-CN"/>
        </w:rPr>
        <w:t>5</w:t>
      </w:r>
      <w:r>
        <w:rPr>
          <w:rFonts w:hint="eastAsia" w:ascii="宋体" w:hAnsi="宋体" w:eastAsia="宋体" w:cs="宋体"/>
          <w:b/>
          <w:bCs/>
          <w:sz w:val="36"/>
          <w:szCs w:val="36"/>
          <w:highlight w:val="none"/>
        </w:rPr>
        <w:t>年</w:t>
      </w:r>
      <w:r>
        <w:rPr>
          <w:rFonts w:hint="eastAsia" w:ascii="宋体" w:hAnsi="宋体" w:eastAsia="宋体" w:cs="宋体"/>
          <w:b/>
          <w:bCs/>
          <w:sz w:val="36"/>
          <w:szCs w:val="36"/>
          <w:highlight w:val="none"/>
          <w:lang w:val="en-US" w:eastAsia="zh-CN"/>
        </w:rPr>
        <w:t>1月</w:t>
      </w:r>
      <w:r>
        <w:rPr>
          <w:rFonts w:hint="eastAsia" w:hAnsi="宋体" w:cs="宋体"/>
          <w:b/>
          <w:bCs/>
          <w:sz w:val="36"/>
          <w:szCs w:val="36"/>
          <w:highlight w:val="none"/>
          <w:lang w:val="en-US" w:eastAsia="zh-CN"/>
        </w:rPr>
        <w:t xml:space="preserve">3 </w:t>
      </w:r>
      <w:bookmarkStart w:id="2" w:name="_GoBack"/>
      <w:bookmarkEnd w:id="2"/>
      <w:r>
        <w:rPr>
          <w:rFonts w:hint="eastAsia" w:ascii="宋体" w:hAnsi="宋体" w:eastAsia="宋体" w:cs="宋体"/>
          <w:b/>
          <w:bCs/>
          <w:sz w:val="36"/>
          <w:szCs w:val="36"/>
          <w:highlight w:val="none"/>
          <w:lang w:val="en-US" w:eastAsia="zh-CN"/>
        </w:rPr>
        <w:t>日</w:t>
      </w:r>
    </w:p>
    <w:p w14:paraId="401C2573">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5FC0E7D1">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6F213AF5">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E590DDC">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52FA604">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885C4EF">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8BD9194">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4CD261B">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6DA20F0B">
      <w:pPr>
        <w:pStyle w:val="27"/>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p>
    <w:p w14:paraId="55C55F5A">
      <w:pPr>
        <w:pStyle w:val="27"/>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p>
    <w:p w14:paraId="334F9C2E">
      <w:pPr>
        <w:pStyle w:val="27"/>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r>
        <w:rPr>
          <w:rFonts w:ascii="Arial" w:hAnsi="宋体" w:eastAsia="宋体" w:cs="Arial"/>
          <w:b/>
          <w:bCs/>
          <w:color w:val="auto"/>
          <w:sz w:val="44"/>
          <w:szCs w:val="44"/>
          <w:lang w:val="zh-CN"/>
        </w:rPr>
        <w:t>目</w:t>
      </w:r>
      <w:r>
        <w:rPr>
          <w:rFonts w:hint="eastAsia" w:ascii="Arial" w:hAnsi="宋体" w:eastAsia="宋体" w:cs="Arial"/>
          <w:b/>
          <w:bCs/>
          <w:color w:val="auto"/>
          <w:sz w:val="44"/>
          <w:szCs w:val="44"/>
          <w:lang w:val="zh-CN" w:eastAsia="zh-CN"/>
        </w:rPr>
        <w:t xml:space="preserve"> </w:t>
      </w:r>
      <w:r>
        <w:rPr>
          <w:rFonts w:hint="eastAsia" w:ascii="Arial" w:hAnsi="宋体" w:eastAsia="宋体" w:cs="Arial"/>
          <w:b/>
          <w:bCs/>
          <w:color w:val="auto"/>
          <w:sz w:val="44"/>
          <w:szCs w:val="44"/>
          <w:lang w:val="en-US" w:eastAsia="zh-CN"/>
        </w:rPr>
        <w:t xml:space="preserve">  </w:t>
      </w:r>
      <w:r>
        <w:rPr>
          <w:rFonts w:ascii="Arial" w:hAnsi="宋体" w:eastAsia="宋体" w:cs="Arial"/>
          <w:b/>
          <w:bCs/>
          <w:color w:val="auto"/>
          <w:sz w:val="44"/>
          <w:szCs w:val="44"/>
          <w:lang w:val="zh-CN"/>
        </w:rPr>
        <w:t>录</w:t>
      </w:r>
    </w:p>
    <w:p w14:paraId="1E225C18">
      <w:pPr>
        <w:pageBreakBefore w:val="0"/>
        <w:kinsoku/>
        <w:wordWrap/>
        <w:overflowPunct/>
        <w:topLinePunct w:val="0"/>
        <w:bidi w:val="0"/>
        <w:spacing w:line="440" w:lineRule="exact"/>
        <w:textAlignment w:val="auto"/>
      </w:pPr>
    </w:p>
    <w:p w14:paraId="67345113">
      <w:pPr>
        <w:pStyle w:val="2"/>
      </w:pPr>
    </w:p>
    <w:p w14:paraId="53528EB9">
      <w:pPr>
        <w:pStyle w:val="10"/>
        <w:keepNext w:val="0"/>
        <w:keepLines w:val="0"/>
        <w:pageBreakBefore w:val="0"/>
        <w:widowControl w:val="0"/>
        <w:tabs>
          <w:tab w:val="left" w:pos="9240"/>
          <w:tab w:val="right" w:leader="dot" w:pos="9628"/>
        </w:tabs>
        <w:kinsoku/>
        <w:wordWrap/>
        <w:overflowPunct/>
        <w:topLinePunct w:val="0"/>
        <w:autoSpaceDE/>
        <w:autoSpaceDN/>
        <w:bidi w:val="0"/>
        <w:adjustRightInd/>
        <w:snapToGrid/>
        <w:spacing w:line="480" w:lineRule="exact"/>
        <w:ind w:left="19" w:leftChars="0" w:right="-55" w:rightChars="-26" w:hanging="19" w:hangingChars="6"/>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TOC \o "1-3" \h \z \u </w:instrText>
      </w:r>
      <w:r>
        <w:rPr>
          <w:rFonts w:hint="eastAsia" w:asciiTheme="minorEastAsia" w:hAnsiTheme="minorEastAsia" w:eastAsiaTheme="minorEastAsia" w:cstheme="minorEastAsia"/>
          <w:sz w:val="32"/>
          <w:szCs w:val="32"/>
        </w:rPr>
        <w:fldChar w:fldCharType="separate"/>
      </w: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"_Toc33820534" </w:instrText>
      </w:r>
      <w:r>
        <w:rPr>
          <w:rFonts w:hint="eastAsia" w:asciiTheme="minorEastAsia" w:hAnsiTheme="minorEastAsia" w:eastAsiaTheme="minorEastAsia" w:cstheme="minorEastAsia"/>
          <w:sz w:val="32"/>
          <w:szCs w:val="32"/>
        </w:rPr>
        <w:fldChar w:fldCharType="separate"/>
      </w:r>
      <w:r>
        <w:rPr>
          <w:rFonts w:hint="eastAsia" w:asciiTheme="minorEastAsia" w:hAnsiTheme="minorEastAsia" w:eastAsiaTheme="minorEastAsia" w:cstheme="minorEastAsia"/>
          <w:sz w:val="32"/>
          <w:szCs w:val="32"/>
        </w:rPr>
        <w:t xml:space="preserve">第一章  </w:t>
      </w:r>
      <w:r>
        <w:rPr>
          <w:rFonts w:hint="eastAsia" w:asciiTheme="minorEastAsia" w:hAnsiTheme="minorEastAsia" w:eastAsiaTheme="minorEastAsia" w:cstheme="minorEastAsia"/>
          <w:sz w:val="32"/>
          <w:szCs w:val="32"/>
          <w:lang w:val="en-US" w:eastAsia="zh-CN"/>
        </w:rPr>
        <w:t>议价公</w:t>
      </w:r>
      <w:r>
        <w:rPr>
          <w:rFonts w:hint="eastAsia" w:asciiTheme="minorEastAsia" w:hAnsiTheme="minorEastAsia" w:eastAsiaTheme="minorEastAsia" w:cstheme="minorEastAsia"/>
          <w:sz w:val="32"/>
          <w:szCs w:val="32"/>
        </w:rPr>
        <w:t>告………………………………………………</w:t>
      </w:r>
      <w:r>
        <w:rPr>
          <w:rFonts w:hint="eastAsia" w:asciiTheme="minorEastAsia" w:hAnsiTheme="minorEastAsia" w:eastAsiaTheme="minorEastAsia" w:cstheme="minorEastAsia"/>
          <w:sz w:val="32"/>
          <w:szCs w:val="32"/>
          <w:lang w:val="en-US" w:eastAsia="zh-CN"/>
        </w:rPr>
        <w:t>3</w:t>
      </w:r>
      <w:r>
        <w:rPr>
          <w:rFonts w:hint="eastAsia" w:asciiTheme="minorEastAsia" w:hAnsiTheme="minorEastAsia" w:eastAsiaTheme="minorEastAsia" w:cstheme="minorEastAsia"/>
          <w:sz w:val="32"/>
          <w:szCs w:val="32"/>
        </w:rPr>
        <w:fldChar w:fldCharType="end"/>
      </w:r>
    </w:p>
    <w:p w14:paraId="1A70B04C">
      <w:pPr>
        <w:pStyle w:val="10"/>
        <w:keepNext w:val="0"/>
        <w:keepLines w:val="0"/>
        <w:pageBreakBefore w:val="0"/>
        <w:widowControl w:val="0"/>
        <w:tabs>
          <w:tab w:val="left" w:pos="9240"/>
          <w:tab w:val="right" w:leader="dot" w:pos="9628"/>
        </w:tabs>
        <w:kinsoku/>
        <w:wordWrap/>
        <w:overflowPunct/>
        <w:topLinePunct w:val="0"/>
        <w:autoSpaceDE/>
        <w:autoSpaceDN/>
        <w:bidi w:val="0"/>
        <w:adjustRightInd/>
        <w:snapToGrid/>
        <w:spacing w:line="480" w:lineRule="exact"/>
        <w:ind w:left="19" w:leftChars="0" w:right="-55" w:rightChars="-26" w:hanging="19" w:hangingChars="6"/>
        <w:jc w:val="lef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"_Toc33820536" </w:instrText>
      </w:r>
      <w:r>
        <w:rPr>
          <w:rFonts w:hint="eastAsia" w:asciiTheme="minorEastAsia" w:hAnsiTheme="minorEastAsia" w:eastAsiaTheme="minorEastAsia" w:cstheme="minorEastAsia"/>
          <w:sz w:val="32"/>
          <w:szCs w:val="32"/>
        </w:rPr>
        <w:fldChar w:fldCharType="separate"/>
      </w:r>
      <w:r>
        <w:rPr>
          <w:rFonts w:hint="eastAsia" w:asciiTheme="minorEastAsia" w:hAnsiTheme="minorEastAsia" w:eastAsiaTheme="minorEastAsia" w:cstheme="minorEastAsia"/>
          <w:sz w:val="32"/>
          <w:szCs w:val="32"/>
        </w:rPr>
        <w:t>第</w:t>
      </w:r>
      <w:r>
        <w:rPr>
          <w:rFonts w:hint="eastAsia" w:asciiTheme="minorEastAsia" w:hAnsiTheme="minorEastAsia" w:eastAsiaTheme="minorEastAsia" w:cstheme="minorEastAsia"/>
          <w:sz w:val="32"/>
          <w:szCs w:val="32"/>
          <w:lang w:val="en-US" w:eastAsia="zh-CN"/>
        </w:rPr>
        <w:t>二</w:t>
      </w:r>
      <w:r>
        <w:rPr>
          <w:rFonts w:hint="eastAsia" w:asciiTheme="minorEastAsia" w:hAnsiTheme="minorEastAsia" w:eastAsiaTheme="minorEastAsia" w:cstheme="minorEastAsia"/>
          <w:sz w:val="32"/>
          <w:szCs w:val="32"/>
        </w:rPr>
        <w:t>章  项目需求和说明………………………………………</w:t>
      </w:r>
      <w:r>
        <w:rPr>
          <w:rFonts w:hint="eastAsia" w:asciiTheme="minorEastAsia" w:hAnsiTheme="minorEastAsia" w:eastAsiaTheme="minorEastAsia" w:cstheme="minorEastAsia"/>
          <w:sz w:val="32"/>
          <w:szCs w:val="32"/>
          <w:lang w:val="en-US" w:eastAsia="zh-CN"/>
        </w:rPr>
        <w:t>5</w:t>
      </w:r>
      <w:r>
        <w:rPr>
          <w:rFonts w:hint="eastAsia" w:asciiTheme="minorEastAsia" w:hAnsiTheme="minorEastAsia" w:eastAsiaTheme="minorEastAsia" w:cstheme="minorEastAsia"/>
          <w:sz w:val="32"/>
          <w:szCs w:val="32"/>
        </w:rPr>
        <w:fldChar w:fldCharType="end"/>
      </w:r>
    </w:p>
    <w:p w14:paraId="3FD3A5F0">
      <w:pPr>
        <w:pStyle w:val="10"/>
        <w:keepNext w:val="0"/>
        <w:keepLines w:val="0"/>
        <w:pageBreakBefore w:val="0"/>
        <w:widowControl w:val="0"/>
        <w:tabs>
          <w:tab w:val="left" w:pos="9240"/>
          <w:tab w:val="right" w:leader="dot" w:pos="9628"/>
        </w:tabs>
        <w:kinsoku/>
        <w:wordWrap/>
        <w:overflowPunct/>
        <w:topLinePunct w:val="0"/>
        <w:autoSpaceDE/>
        <w:autoSpaceDN/>
        <w:bidi w:val="0"/>
        <w:adjustRightInd/>
        <w:snapToGrid/>
        <w:spacing w:line="480" w:lineRule="exact"/>
        <w:ind w:left="19" w:leftChars="0" w:right="-55" w:rightChars="-26" w:hanging="19" w:hangingChars="6"/>
        <w:jc w:val="lef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第三章  评分方法</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2"/>
          <w:szCs w:val="32"/>
          <w:lang w:val="en-US" w:eastAsia="zh-CN"/>
        </w:rPr>
        <w:t>12</w:t>
      </w:r>
    </w:p>
    <w:p w14:paraId="76C66707">
      <w:pPr>
        <w:pStyle w:val="10"/>
        <w:keepNext w:val="0"/>
        <w:keepLines w:val="0"/>
        <w:pageBreakBefore w:val="0"/>
        <w:widowControl w:val="0"/>
        <w:tabs>
          <w:tab w:val="left" w:pos="9240"/>
          <w:tab w:val="right" w:leader="dot" w:pos="9628"/>
        </w:tabs>
        <w:kinsoku/>
        <w:wordWrap/>
        <w:overflowPunct/>
        <w:topLinePunct w:val="0"/>
        <w:autoSpaceDE/>
        <w:autoSpaceDN/>
        <w:bidi w:val="0"/>
        <w:adjustRightInd/>
        <w:snapToGrid/>
        <w:spacing w:line="480" w:lineRule="exact"/>
        <w:ind w:left="19" w:leftChars="0" w:right="-55" w:rightChars="-26" w:hanging="19" w:hangingChars="6"/>
        <w:jc w:val="left"/>
        <w:textAlignment w:val="auto"/>
        <w:rPr>
          <w:rFonts w:hint="eastAsia" w:asciiTheme="minorEastAsia" w:hAnsiTheme="minorEastAsia" w:eastAsiaTheme="minorEastAsia" w:cstheme="minorEastAsia"/>
          <w:sz w:val="32"/>
          <w:szCs w:val="32"/>
          <w:lang w:val="zh-CN"/>
        </w:rPr>
      </w:pPr>
      <w:r>
        <w:rPr>
          <w:rFonts w:hint="eastAsia" w:asciiTheme="minorEastAsia" w:hAnsiTheme="minorEastAsia" w:eastAsiaTheme="minorEastAsia" w:cstheme="minorEastAsia"/>
          <w:sz w:val="32"/>
          <w:szCs w:val="32"/>
          <w:lang w:val="zh-CN"/>
        </w:rPr>
        <w:fldChar w:fldCharType="end"/>
      </w:r>
      <w:r>
        <w:rPr>
          <w:rFonts w:hint="eastAsia" w:asciiTheme="minorEastAsia" w:hAnsiTheme="minorEastAsia" w:eastAsiaTheme="minorEastAsia" w:cstheme="minorEastAsia"/>
          <w:sz w:val="32"/>
          <w:szCs w:val="32"/>
          <w:lang w:val="en-US" w:eastAsia="zh-CN"/>
        </w:rPr>
        <w:t>第四章  投标文件格式‥</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2"/>
          <w:szCs w:val="32"/>
          <w:lang w:val="en-US" w:eastAsia="zh-CN"/>
        </w:rPr>
        <w:t>13</w:t>
      </w:r>
    </w:p>
    <w:p w14:paraId="4269A62B">
      <w:pPr>
        <w:keepNext w:val="0"/>
        <w:keepLines w:val="0"/>
        <w:pageBreakBefore w:val="0"/>
        <w:widowControl w:val="0"/>
        <w:tabs>
          <w:tab w:val="left" w:pos="7770"/>
        </w:tabs>
        <w:kinsoku/>
        <w:wordWrap/>
        <w:overflowPunct/>
        <w:topLinePunct w:val="0"/>
        <w:autoSpaceDE/>
        <w:autoSpaceDN/>
        <w:bidi w:val="0"/>
        <w:adjustRightInd/>
        <w:snapToGrid/>
        <w:spacing w:line="480" w:lineRule="exact"/>
        <w:ind w:left="19" w:leftChars="0" w:right="0" w:rightChars="0" w:hanging="19" w:hangingChars="6"/>
        <w:jc w:val="left"/>
        <w:textAlignment w:val="auto"/>
        <w:rPr>
          <w:rFonts w:hint="eastAsia" w:asciiTheme="minorEastAsia" w:hAnsiTheme="minorEastAsia" w:eastAsiaTheme="minorEastAsia" w:cstheme="minorEastAsia"/>
          <w:b/>
          <w:bCs/>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440" w:right="1417" w:bottom="1440" w:left="1304" w:header="851" w:footer="992" w:gutter="0"/>
          <w:pgNumType w:fmt="decimal"/>
          <w:cols w:space="425" w:num="1"/>
          <w:docGrid w:type="lines" w:linePitch="312" w:charSpace="0"/>
        </w:sectPr>
      </w:pPr>
    </w:p>
    <w:p w14:paraId="61F41E3B">
      <w:pPr>
        <w:keepNext w:val="0"/>
        <w:keepLines w:val="0"/>
        <w:pageBreakBefore w:val="0"/>
        <w:widowControl w:val="0"/>
        <w:kinsoku/>
        <w:wordWrap/>
        <w:overflowPunct/>
        <w:topLinePunct w:val="0"/>
        <w:bidi w:val="0"/>
        <w:adjustRightInd/>
        <w:spacing w:line="440" w:lineRule="exact"/>
        <w:ind w:left="0" w:right="0" w:rightChars="0"/>
        <w:jc w:val="center"/>
        <w:rPr>
          <w:rFonts w:hint="eastAsia" w:asciiTheme="majorEastAsia" w:hAnsiTheme="majorEastAsia" w:eastAsiaTheme="majorEastAsia" w:cstheme="majorEastAsia"/>
          <w:b/>
          <w:bCs/>
          <w:sz w:val="28"/>
          <w:szCs w:val="28"/>
        </w:rPr>
      </w:pPr>
      <w:r>
        <w:rPr>
          <w:rFonts w:hint="eastAsia" w:ascii="宋体" w:hAnsi="宋体" w:cs="宋体"/>
          <w:b/>
          <w:bCs/>
          <w:color w:val="000000" w:themeColor="text1"/>
          <w:sz w:val="32"/>
          <w:szCs w:val="32"/>
          <w:lang w:val="en-US" w:eastAsia="zh-CN"/>
          <w14:textFill>
            <w14:solidFill>
              <w14:schemeClr w14:val="tx1"/>
            </w14:solidFill>
          </w14:textFill>
        </w:rPr>
        <w:t>第一章  议价</w:t>
      </w:r>
      <w:r>
        <w:rPr>
          <w:rFonts w:hint="eastAsia" w:ascii="宋体" w:hAnsi="宋体" w:eastAsia="宋体" w:cs="宋体"/>
          <w:b/>
          <w:bCs/>
          <w:color w:val="000000" w:themeColor="text1"/>
          <w:sz w:val="32"/>
          <w:szCs w:val="32"/>
          <w14:textFill>
            <w14:solidFill>
              <w14:schemeClr w14:val="tx1"/>
            </w14:solidFill>
          </w14:textFill>
        </w:rPr>
        <w:t>公告</w:t>
      </w:r>
    </w:p>
    <w:p w14:paraId="4CB43D2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w:t>
      </w:r>
    </w:p>
    <w:p w14:paraId="163C25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现有桂林市人民医院安保服务</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rPr>
        <w:t>采购，为确保项目质优价廉，决定通过院内询价确定供应商，现将有关内容公告如下：</w:t>
      </w:r>
    </w:p>
    <w:p w14:paraId="7BB719B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一、项目基本情况：</w:t>
      </w:r>
    </w:p>
    <w:p w14:paraId="2368940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一</w:t>
      </w:r>
      <w:r>
        <w:rPr>
          <w:rFonts w:hint="eastAsia" w:ascii="宋体" w:hAnsi="宋体" w:cs="宋体"/>
          <w:color w:val="auto"/>
          <w:sz w:val="24"/>
          <w:szCs w:val="24"/>
          <w:lang w:eastAsia="zh-CN"/>
        </w:rPr>
        <w:t>）</w:t>
      </w:r>
      <w:r>
        <w:rPr>
          <w:rFonts w:hint="eastAsia" w:ascii="宋体" w:hAnsi="宋体" w:eastAsia="宋体" w:cs="宋体"/>
          <w:color w:val="auto"/>
          <w:sz w:val="24"/>
          <w:szCs w:val="24"/>
        </w:rPr>
        <w:t>项目名称：桂林市人民安保服务</w:t>
      </w:r>
    </w:p>
    <w:p w14:paraId="2E04FF7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二</w:t>
      </w:r>
      <w:r>
        <w:rPr>
          <w:rFonts w:hint="eastAsia" w:ascii="宋体" w:hAnsi="宋体" w:cs="宋体"/>
          <w:color w:val="auto"/>
          <w:sz w:val="24"/>
          <w:szCs w:val="24"/>
          <w:lang w:eastAsia="zh-CN"/>
        </w:rPr>
        <w:t>）</w:t>
      </w:r>
      <w:r>
        <w:rPr>
          <w:rFonts w:hint="eastAsia" w:ascii="宋体" w:hAnsi="宋体" w:eastAsia="宋体" w:cs="宋体"/>
          <w:color w:val="auto"/>
          <w:sz w:val="24"/>
          <w:szCs w:val="24"/>
        </w:rPr>
        <w:t>项目编号：</w:t>
      </w:r>
      <w:r>
        <w:rPr>
          <w:rFonts w:hint="eastAsia" w:ascii="宋体" w:hAnsi="宋体" w:cs="宋体"/>
          <w:color w:val="auto"/>
          <w:sz w:val="24"/>
          <w:szCs w:val="24"/>
          <w:lang w:val="en-US" w:eastAsia="zh-CN"/>
        </w:rPr>
        <w:t>BWK</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4-00</w:t>
      </w:r>
      <w:r>
        <w:rPr>
          <w:rFonts w:hint="eastAsia" w:ascii="宋体" w:hAnsi="宋体" w:cs="宋体"/>
          <w:color w:val="auto"/>
          <w:sz w:val="24"/>
          <w:szCs w:val="24"/>
          <w:lang w:val="en-US" w:eastAsia="zh-CN"/>
        </w:rPr>
        <w:t>1</w:t>
      </w:r>
    </w:p>
    <w:p w14:paraId="4A9F6A7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80" w:leftChars="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三</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项目概况：</w:t>
      </w:r>
    </w:p>
    <w:p w14:paraId="26FF692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 w:val="0"/>
          <w:bCs w:val="0"/>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通过</w:t>
      </w:r>
      <w:r>
        <w:rPr>
          <w:rFonts w:hint="eastAsia" w:ascii="宋体" w:hAnsi="宋体" w:cs="宋体"/>
          <w:color w:val="auto"/>
          <w:sz w:val="24"/>
          <w:szCs w:val="24"/>
          <w:lang w:val="en-US" w:eastAsia="zh-CN"/>
        </w:rPr>
        <w:t>院内询价确定桂林市人民医院</w:t>
      </w:r>
      <w:r>
        <w:rPr>
          <w:rFonts w:hint="eastAsia" w:ascii="宋体" w:hAnsi="宋体" w:eastAsia="宋体" w:cs="宋体"/>
          <w:b w:val="0"/>
          <w:bCs w:val="0"/>
          <w:color w:val="000000" w:themeColor="text1"/>
          <w:kern w:val="0"/>
          <w:sz w:val="24"/>
          <w:szCs w:val="24"/>
          <w:lang w:val="en-US" w:eastAsia="zh-CN" w:bidi="ar"/>
          <w14:textFill>
            <w14:solidFill>
              <w14:schemeClr w14:val="tx1"/>
            </w14:solidFill>
          </w14:textFill>
        </w:rPr>
        <w:t>2025年安保服务</w:t>
      </w:r>
      <w:r>
        <w:rPr>
          <w:rFonts w:hint="eastAsia" w:ascii="宋体" w:hAnsi="宋体" w:cs="宋体"/>
          <w:b w:val="0"/>
          <w:bCs w:val="0"/>
          <w:color w:val="000000" w:themeColor="text1"/>
          <w:kern w:val="0"/>
          <w:sz w:val="24"/>
          <w:szCs w:val="24"/>
          <w:lang w:val="en-US" w:eastAsia="zh-CN" w:bidi="ar"/>
          <w14:textFill>
            <w14:solidFill>
              <w14:schemeClr w14:val="tx1"/>
            </w14:solidFill>
          </w14:textFill>
        </w:rPr>
        <w:t>供应商</w:t>
      </w:r>
    </w:p>
    <w:p w14:paraId="76DE91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服务地点：</w:t>
      </w:r>
      <w:r>
        <w:rPr>
          <w:rFonts w:hint="eastAsia" w:ascii="宋体" w:hAnsi="宋体" w:eastAsia="宋体" w:cs="宋体"/>
          <w:color w:val="auto"/>
          <w:sz w:val="24"/>
          <w:szCs w:val="24"/>
          <w:lang w:val="en-US" w:eastAsia="zh-CN"/>
        </w:rPr>
        <w:t>桂林</w:t>
      </w:r>
      <w:r>
        <w:rPr>
          <w:rFonts w:hint="eastAsia" w:ascii="宋体" w:hAnsi="宋体" w:eastAsia="宋体" w:cs="宋体"/>
          <w:color w:val="auto"/>
          <w:sz w:val="24"/>
          <w:szCs w:val="24"/>
          <w:lang w:eastAsia="zh-CN"/>
        </w:rPr>
        <w:t>市人民医院</w:t>
      </w:r>
    </w:p>
    <w:p w14:paraId="5ED5D7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.合同期限：</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年</w:t>
      </w:r>
    </w:p>
    <w:p w14:paraId="69FE7B6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资金来源：自筹资金</w:t>
      </w:r>
    </w:p>
    <w:p w14:paraId="53DD123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（五）预算金额：</w:t>
      </w:r>
      <w:r>
        <w:rPr>
          <w:rFonts w:hint="eastAsia" w:ascii="宋体" w:hAnsi="宋体" w:cs="宋体"/>
          <w:color w:val="auto"/>
          <w:sz w:val="24"/>
          <w:szCs w:val="24"/>
          <w:highlight w:val="none"/>
          <w:lang w:val="en-US" w:eastAsia="zh-CN"/>
        </w:rPr>
        <w:t>42.8</w:t>
      </w:r>
      <w:r>
        <w:rPr>
          <w:rFonts w:hint="eastAsia" w:ascii="宋体" w:hAnsi="宋体" w:eastAsia="宋体" w:cs="宋体"/>
          <w:color w:val="auto"/>
          <w:sz w:val="24"/>
          <w:szCs w:val="24"/>
          <w:highlight w:val="none"/>
          <w:lang w:val="en-US" w:eastAsia="zh-CN"/>
        </w:rPr>
        <w:t>万</w:t>
      </w:r>
      <w:r>
        <w:rPr>
          <w:rFonts w:hint="eastAsia" w:ascii="宋体" w:hAnsi="宋体" w:eastAsia="宋体" w:cs="宋体"/>
          <w:color w:val="auto"/>
          <w:sz w:val="24"/>
          <w:szCs w:val="24"/>
          <w:highlight w:val="none"/>
        </w:rPr>
        <w:t>元</w:t>
      </w:r>
      <w:r>
        <w:rPr>
          <w:rFonts w:hint="eastAsia" w:ascii="宋体" w:hAnsi="宋体" w:cs="宋体"/>
          <w:color w:val="auto"/>
          <w:sz w:val="24"/>
          <w:szCs w:val="24"/>
          <w:highlight w:val="none"/>
          <w:lang w:val="en-US" w:eastAsia="zh-CN"/>
        </w:rPr>
        <w:t>/两年</w:t>
      </w:r>
    </w:p>
    <w:p w14:paraId="1088DEA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最高限价</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highlight w:val="none"/>
          <w:lang w:val="en-US" w:eastAsia="zh-CN"/>
        </w:rPr>
        <w:t>本项目综合单价最高限价为3400</w:t>
      </w:r>
      <w:r>
        <w:rPr>
          <w:rFonts w:hint="eastAsia" w:ascii="宋体" w:hAnsi="宋体" w:cs="宋体"/>
          <w:color w:val="auto"/>
          <w:sz w:val="24"/>
          <w:szCs w:val="24"/>
          <w:highlight w:val="none"/>
          <w:lang w:val="en-US" w:eastAsia="zh-CN"/>
        </w:rPr>
        <w:t>元</w:t>
      </w:r>
      <w:r>
        <w:rPr>
          <w:rFonts w:hint="eastAsia" w:ascii="宋体" w:hAnsi="宋体" w:eastAsia="宋体" w:cs="宋体"/>
          <w:color w:val="auto"/>
          <w:sz w:val="24"/>
          <w:szCs w:val="24"/>
          <w:highlight w:val="none"/>
          <w:lang w:val="en-US" w:eastAsia="zh-CN"/>
        </w:rPr>
        <w:t>/人/月</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131元/人/天，</w:t>
      </w:r>
      <w:r>
        <w:rPr>
          <w:rFonts w:hint="eastAsia" w:ascii="宋体" w:hAnsi="宋体" w:eastAsia="宋体" w:cs="宋体"/>
          <w:color w:val="auto"/>
          <w:sz w:val="24"/>
          <w:szCs w:val="24"/>
          <w:lang w:val="en-US" w:eastAsia="zh-CN"/>
        </w:rPr>
        <w:t>供应商综合单价报价超出最高限价的，按响应无效处理。</w:t>
      </w:r>
    </w:p>
    <w:p w14:paraId="798984E4">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三、</w:t>
      </w:r>
      <w:r>
        <w:rPr>
          <w:rFonts w:hint="eastAsia" w:ascii="宋体" w:hAnsi="宋体" w:eastAsia="宋体" w:cs="宋体"/>
          <w:b/>
          <w:bCs/>
          <w:color w:val="auto"/>
          <w:sz w:val="24"/>
          <w:szCs w:val="24"/>
          <w:lang w:val="en-US" w:eastAsia="zh-CN"/>
        </w:rPr>
        <w:t>资质条件要求</w:t>
      </w:r>
    </w:p>
    <w:p w14:paraId="40DEB73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国内注册【依法在市场监督管理部门（或行政审批部门）登记注册】的，具</w:t>
      </w:r>
      <w:r>
        <w:rPr>
          <w:rFonts w:hint="eastAsia" w:ascii="宋体" w:hAnsi="宋体" w:eastAsia="宋体" w:cs="宋体"/>
          <w:color w:val="auto"/>
          <w:sz w:val="24"/>
          <w:szCs w:val="24"/>
          <w:lang w:val="en-US" w:eastAsia="zh-CN"/>
        </w:rPr>
        <w:t>备合法</w:t>
      </w:r>
      <w:r>
        <w:rPr>
          <w:rFonts w:hint="eastAsia" w:ascii="宋体" w:hAnsi="宋体" w:eastAsia="宋体" w:cs="宋体"/>
          <w:color w:val="auto"/>
          <w:sz w:val="24"/>
          <w:szCs w:val="24"/>
        </w:rPr>
        <w:t>资格的供应商；</w:t>
      </w:r>
    </w:p>
    <w:p w14:paraId="397B159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具</w:t>
      </w:r>
      <w:r>
        <w:rPr>
          <w:rFonts w:hint="eastAsia" w:ascii="宋体" w:hAnsi="宋体" w:eastAsia="宋体" w:cs="宋体"/>
          <w:color w:val="auto"/>
          <w:sz w:val="24"/>
          <w:szCs w:val="24"/>
          <w:lang w:eastAsia="zh-CN"/>
        </w:rPr>
        <w:t>备</w:t>
      </w:r>
      <w:r>
        <w:rPr>
          <w:rFonts w:hint="eastAsia" w:ascii="宋体" w:hAnsi="宋体" w:eastAsia="宋体" w:cs="宋体"/>
          <w:color w:val="auto"/>
          <w:sz w:val="24"/>
          <w:szCs w:val="24"/>
        </w:rPr>
        <w:t>履行合同所必需的设备和专业技术能力；</w:t>
      </w:r>
    </w:p>
    <w:p w14:paraId="04EB472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参加本</w:t>
      </w:r>
      <w:r>
        <w:rPr>
          <w:rFonts w:hint="eastAsia" w:ascii="宋体" w:hAnsi="宋体" w:eastAsia="宋体" w:cs="宋体"/>
          <w:color w:val="auto"/>
          <w:sz w:val="24"/>
          <w:szCs w:val="24"/>
          <w:lang w:eastAsia="zh-CN"/>
        </w:rPr>
        <w:t>议价采购</w:t>
      </w:r>
      <w:r>
        <w:rPr>
          <w:rFonts w:hint="eastAsia" w:ascii="宋体" w:hAnsi="宋体" w:eastAsia="宋体" w:cs="宋体"/>
          <w:color w:val="auto"/>
          <w:sz w:val="24"/>
          <w:szCs w:val="24"/>
        </w:rPr>
        <w:t>活动前三年内，在经营活动中没有重大违法记录</w:t>
      </w:r>
      <w:r>
        <w:rPr>
          <w:rFonts w:hint="eastAsia" w:ascii="宋体" w:hAnsi="宋体" w:eastAsia="宋体" w:cs="宋体"/>
          <w:color w:val="auto"/>
          <w:sz w:val="24"/>
          <w:szCs w:val="24"/>
          <w:lang w:eastAsia="zh-CN"/>
        </w:rPr>
        <w:t>；</w:t>
      </w:r>
    </w:p>
    <w:p w14:paraId="09D6C1B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本项目不接受在“信用中国”网站(www.creditchina.gov.cn)被列入失信被执行人、重大税收违法失信主体、严重违法失信行为记录名单的供应商参与报价；</w:t>
      </w:r>
    </w:p>
    <w:p w14:paraId="35B4C22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5.本项目不接受联合体参与报价。</w:t>
      </w:r>
    </w:p>
    <w:p w14:paraId="02D218E2">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四</w:t>
      </w:r>
      <w:r>
        <w:rPr>
          <w:rFonts w:hint="eastAsia" w:ascii="宋体" w:hAnsi="宋体" w:eastAsia="宋体" w:cs="宋体"/>
          <w:b/>
          <w:bCs/>
          <w:color w:val="auto"/>
          <w:sz w:val="24"/>
          <w:szCs w:val="24"/>
          <w:lang w:val="en-US" w:eastAsia="zh-CN"/>
        </w:rPr>
        <w:t>、报名时间、方式及获取议价文件方式</w:t>
      </w:r>
    </w:p>
    <w:p w14:paraId="0AC9520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报名</w:t>
      </w:r>
      <w:r>
        <w:rPr>
          <w:rFonts w:hint="eastAsia" w:ascii="宋体" w:hAnsi="宋体" w:eastAsia="宋体" w:cs="宋体"/>
          <w:color w:val="auto"/>
          <w:sz w:val="24"/>
          <w:szCs w:val="24"/>
          <w:lang w:eastAsia="zh-CN"/>
        </w:rPr>
        <w:t>时间：20</w:t>
      </w: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月</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eastAsia="zh-CN"/>
        </w:rPr>
        <w:t>日至</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月</w:t>
      </w:r>
      <w:r>
        <w:rPr>
          <w:rFonts w:hint="eastAsia" w:ascii="宋体" w:hAnsi="宋体" w:cs="宋体"/>
          <w:color w:val="auto"/>
          <w:sz w:val="24"/>
          <w:szCs w:val="24"/>
          <w:lang w:val="en-US" w:eastAsia="zh-CN"/>
        </w:rPr>
        <w:t>9</w:t>
      </w:r>
      <w:r>
        <w:rPr>
          <w:rFonts w:hint="eastAsia" w:ascii="宋体" w:hAnsi="宋体" w:eastAsia="宋体" w:cs="宋体"/>
          <w:color w:val="auto"/>
          <w:sz w:val="24"/>
          <w:szCs w:val="24"/>
          <w:lang w:eastAsia="zh-CN"/>
        </w:rPr>
        <w:t>日</w:t>
      </w:r>
      <w:r>
        <w:rPr>
          <w:rFonts w:hint="eastAsia" w:ascii="宋体" w:hAnsi="宋体" w:eastAsia="宋体" w:cs="宋体"/>
          <w:color w:val="auto"/>
          <w:sz w:val="24"/>
          <w:szCs w:val="24"/>
          <w:lang w:val="en-US" w:eastAsia="zh-CN"/>
        </w:rPr>
        <w:t>17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0</w:t>
      </w:r>
      <w:r>
        <w:rPr>
          <w:rFonts w:hint="eastAsia" w:ascii="宋体" w:hAnsi="宋体" w:eastAsia="宋体" w:cs="宋体"/>
          <w:color w:val="auto"/>
          <w:sz w:val="24"/>
          <w:szCs w:val="24"/>
          <w:lang w:val="en-US" w:eastAsia="zh-CN"/>
        </w:rPr>
        <w:t>时止</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逾期报名无效。</w:t>
      </w:r>
    </w:p>
    <w:p w14:paraId="2FD9E43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报名方式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网上报名。请潜在供应商自行下载附件《</w:t>
      </w:r>
      <w:r>
        <w:rPr>
          <w:rFonts w:hint="eastAsia" w:ascii="宋体" w:hAnsi="宋体" w:eastAsia="宋体" w:cs="宋体"/>
          <w:color w:val="auto"/>
          <w:sz w:val="24"/>
          <w:szCs w:val="24"/>
          <w:lang w:eastAsia="zh-CN"/>
        </w:rPr>
        <w:t>报名表》，</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lang w:eastAsia="zh-CN"/>
        </w:rPr>
        <w:t>按《</w:t>
      </w:r>
      <w:r>
        <w:rPr>
          <w:rFonts w:hint="eastAsia" w:ascii="宋体" w:hAnsi="宋体" w:eastAsia="宋体" w:cs="宋体"/>
          <w:color w:val="auto"/>
          <w:sz w:val="24"/>
          <w:szCs w:val="24"/>
          <w:lang w:val="en-US" w:eastAsia="zh-CN"/>
        </w:rPr>
        <w:t>报名表》的格式内容</w:t>
      </w:r>
      <w:r>
        <w:rPr>
          <w:rFonts w:hint="eastAsia" w:ascii="宋体" w:hAnsi="宋体" w:eastAsia="宋体" w:cs="宋体"/>
          <w:color w:val="auto"/>
          <w:sz w:val="24"/>
          <w:szCs w:val="24"/>
          <w:lang w:eastAsia="zh-CN"/>
        </w:rPr>
        <w:t>填写</w:t>
      </w:r>
      <w:r>
        <w:rPr>
          <w:rFonts w:hint="eastAsia" w:ascii="宋体" w:hAnsi="宋体" w:eastAsia="宋体" w:cs="宋体"/>
          <w:color w:val="auto"/>
          <w:sz w:val="24"/>
          <w:szCs w:val="24"/>
          <w:lang w:val="en-US" w:eastAsia="zh-CN"/>
        </w:rPr>
        <w:t>相关信息，同时</w:t>
      </w:r>
      <w:r>
        <w:rPr>
          <w:rFonts w:hint="eastAsia" w:ascii="宋体" w:hAnsi="宋体" w:eastAsia="宋体" w:cs="宋体"/>
          <w:color w:val="auto"/>
          <w:sz w:val="24"/>
          <w:szCs w:val="24"/>
          <w:lang w:eastAsia="zh-CN"/>
        </w:rPr>
        <w:t>附上</w:t>
      </w:r>
      <w:r>
        <w:rPr>
          <w:rFonts w:hint="eastAsia" w:ascii="宋体" w:hAnsi="宋体" w:cs="宋体"/>
          <w:color w:val="auto"/>
          <w:sz w:val="24"/>
          <w:szCs w:val="24"/>
          <w:lang w:val="en-US" w:eastAsia="zh-CN"/>
        </w:rPr>
        <w:t>营业执照、</w:t>
      </w:r>
      <w:r>
        <w:rPr>
          <w:rFonts w:hint="eastAsia" w:ascii="宋体" w:hAnsi="宋体" w:eastAsia="宋体" w:cs="宋体"/>
          <w:color w:val="auto"/>
          <w:sz w:val="24"/>
          <w:szCs w:val="24"/>
          <w:lang w:eastAsia="zh-CN"/>
        </w:rPr>
        <w:t>“信用中国(www.creditchina.gov.cn)”</w:t>
      </w:r>
      <w:r>
        <w:rPr>
          <w:rFonts w:hint="eastAsia" w:ascii="宋体" w:hAnsi="宋体" w:eastAsia="宋体" w:cs="宋体"/>
          <w:color w:val="auto"/>
          <w:sz w:val="24"/>
          <w:szCs w:val="24"/>
          <w:lang w:val="en-US" w:eastAsia="zh-CN"/>
        </w:rPr>
        <w:t>上打印的信用查询记录，</w:t>
      </w:r>
      <w:r>
        <w:rPr>
          <w:rFonts w:hint="eastAsia" w:ascii="宋体" w:hAnsi="宋体" w:eastAsia="宋体" w:cs="宋体"/>
          <w:color w:val="auto"/>
          <w:sz w:val="24"/>
          <w:szCs w:val="24"/>
          <w:lang w:eastAsia="zh-CN"/>
        </w:rPr>
        <w:t>以及中国政府采购网(www.ccgp.gov.cn)相关信息。</w:t>
      </w:r>
      <w:r>
        <w:rPr>
          <w:rFonts w:hint="eastAsia" w:ascii="宋体" w:hAnsi="宋体" w:eastAsia="宋体" w:cs="宋体"/>
          <w:color w:val="auto"/>
          <w:sz w:val="24"/>
          <w:szCs w:val="24"/>
          <w:lang w:val="en-US" w:eastAsia="zh-CN"/>
        </w:rPr>
        <w:t>供应商将上述材料填写准备好后</w:t>
      </w:r>
      <w:r>
        <w:rPr>
          <w:rFonts w:hint="eastAsia" w:ascii="宋体" w:hAnsi="宋体" w:eastAsia="宋体" w:cs="宋体"/>
          <w:color w:val="auto"/>
          <w:sz w:val="24"/>
          <w:szCs w:val="24"/>
          <w:lang w:eastAsia="zh-CN"/>
        </w:rPr>
        <w:t>发</w:t>
      </w:r>
      <w:r>
        <w:rPr>
          <w:rFonts w:hint="eastAsia" w:ascii="宋体" w:hAnsi="宋体" w:eastAsia="宋体" w:cs="宋体"/>
          <w:color w:val="auto"/>
          <w:sz w:val="24"/>
          <w:szCs w:val="24"/>
          <w:lang w:val="en-US" w:eastAsia="zh-CN"/>
        </w:rPr>
        <w:t>至</w:t>
      </w:r>
      <w:r>
        <w:rPr>
          <w:rFonts w:hint="eastAsia" w:ascii="宋体" w:hAnsi="宋体" w:eastAsia="宋体" w:cs="宋体"/>
          <w:color w:val="auto"/>
          <w:sz w:val="24"/>
          <w:szCs w:val="24"/>
          <w:lang w:eastAsia="zh-CN"/>
        </w:rPr>
        <w:t>邮箱（</w:t>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"mailto:glsrmyyzbb@163.com"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glsrmyyzbb</w:t>
      </w:r>
      <w:r>
        <w:rPr>
          <w:rFonts w:hint="eastAsia" w:ascii="宋体" w:hAnsi="宋体" w:eastAsia="宋体" w:cs="宋体"/>
          <w:color w:val="auto"/>
          <w:sz w:val="24"/>
          <w:szCs w:val="24"/>
          <w:lang w:eastAsia="zh-CN"/>
        </w:rPr>
        <w:t>@163.com</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即完成报名，</w:t>
      </w:r>
      <w:r>
        <w:rPr>
          <w:rFonts w:hint="eastAsia" w:ascii="宋体" w:hAnsi="宋体" w:eastAsia="宋体" w:cs="宋体"/>
          <w:color w:val="auto"/>
          <w:sz w:val="24"/>
          <w:szCs w:val="24"/>
          <w:lang w:val="en-US" w:eastAsia="zh-CN"/>
        </w:rPr>
        <w:t>否则将视为报名不成功。</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报名表》要求WORD版，其他材料加盖公章后上传扫描件</w:t>
      </w:r>
      <w:r>
        <w:rPr>
          <w:rFonts w:hint="eastAsia" w:ascii="宋体" w:hAnsi="宋体" w:eastAsia="宋体" w:cs="宋体"/>
          <w:color w:val="auto"/>
          <w:sz w:val="24"/>
          <w:szCs w:val="24"/>
          <w:lang w:eastAsia="zh-CN"/>
        </w:rPr>
        <w:t>。</w:t>
      </w:r>
    </w:p>
    <w:p w14:paraId="1040281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获取议价文件方式：桂林市人民医院官网（www.glrmyy.com）</w:t>
      </w:r>
    </w:p>
    <w:p w14:paraId="3FADE90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五</w:t>
      </w:r>
      <w:r>
        <w:rPr>
          <w:rFonts w:hint="eastAsia" w:ascii="宋体" w:hAnsi="宋体" w:eastAsia="宋体" w:cs="宋体"/>
          <w:b/>
          <w:bCs/>
          <w:color w:val="auto"/>
          <w:sz w:val="24"/>
          <w:szCs w:val="24"/>
          <w:lang w:val="en-US" w:eastAsia="zh-CN"/>
        </w:rPr>
        <w:t>、议价采购活动要求</w:t>
      </w:r>
    </w:p>
    <w:p w14:paraId="7C25FDD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议价时间：</w:t>
      </w:r>
      <w:r>
        <w:rPr>
          <w:rFonts w:hint="eastAsia" w:ascii="宋体" w:hAnsi="宋体" w:eastAsia="宋体" w:cs="宋体"/>
          <w:color w:val="auto"/>
          <w:sz w:val="24"/>
          <w:szCs w:val="24"/>
          <w:lang w:val="en-US" w:eastAsia="zh-CN"/>
        </w:rPr>
        <w:t>议价</w:t>
      </w:r>
      <w:r>
        <w:rPr>
          <w:rFonts w:hint="eastAsia" w:ascii="宋体" w:hAnsi="宋体" w:eastAsia="宋体" w:cs="宋体"/>
          <w:color w:val="auto"/>
          <w:sz w:val="24"/>
          <w:szCs w:val="24"/>
          <w:lang w:eastAsia="zh-CN"/>
        </w:rPr>
        <w:t>具体时间另行</w:t>
      </w:r>
      <w:r>
        <w:rPr>
          <w:rFonts w:hint="eastAsia" w:ascii="宋体" w:hAnsi="宋体" w:eastAsia="宋体" w:cs="宋体"/>
          <w:color w:val="auto"/>
          <w:sz w:val="24"/>
          <w:szCs w:val="24"/>
          <w:lang w:val="en-US" w:eastAsia="zh-CN"/>
        </w:rPr>
        <w:t>通知</w:t>
      </w:r>
      <w:r>
        <w:rPr>
          <w:rFonts w:hint="eastAsia" w:ascii="宋体" w:hAnsi="宋体" w:eastAsia="宋体" w:cs="宋体"/>
          <w:color w:val="auto"/>
          <w:sz w:val="24"/>
          <w:szCs w:val="24"/>
          <w:lang w:eastAsia="zh-CN"/>
        </w:rPr>
        <w:t>，请报名后</w:t>
      </w:r>
      <w:r>
        <w:rPr>
          <w:rFonts w:hint="eastAsia" w:ascii="宋体" w:hAnsi="宋体" w:eastAsia="宋体" w:cs="宋体"/>
          <w:color w:val="auto"/>
          <w:sz w:val="24"/>
          <w:szCs w:val="24"/>
          <w:lang w:val="en-US" w:eastAsia="zh-CN"/>
        </w:rPr>
        <w:t>根据所获取的议价文件要求及时</w:t>
      </w:r>
      <w:r>
        <w:rPr>
          <w:rFonts w:hint="eastAsia" w:ascii="宋体" w:hAnsi="宋体" w:eastAsia="宋体" w:cs="宋体"/>
          <w:color w:val="auto"/>
          <w:sz w:val="24"/>
          <w:szCs w:val="24"/>
          <w:lang w:eastAsia="zh-CN"/>
        </w:rPr>
        <w:t>准备正式</w:t>
      </w:r>
      <w:r>
        <w:rPr>
          <w:rFonts w:hint="eastAsia" w:ascii="宋体" w:hAnsi="宋体" w:eastAsia="宋体" w:cs="宋体"/>
          <w:color w:val="auto"/>
          <w:sz w:val="24"/>
          <w:szCs w:val="24"/>
          <w:lang w:val="en-US" w:eastAsia="zh-CN"/>
        </w:rPr>
        <w:t>的报价文件</w:t>
      </w:r>
      <w:r>
        <w:rPr>
          <w:rFonts w:hint="eastAsia" w:ascii="宋体" w:hAnsi="宋体" w:eastAsia="宋体" w:cs="宋体"/>
          <w:color w:val="auto"/>
          <w:sz w:val="24"/>
          <w:szCs w:val="24"/>
          <w:lang w:eastAsia="zh-CN"/>
        </w:rPr>
        <w:t>。</w:t>
      </w:r>
    </w:p>
    <w:p w14:paraId="75AE7EB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2.议价地点：桂林市人民医院招标办公室（广西桂林市象山区文明路29号）</w:t>
      </w:r>
    </w:p>
    <w:p w14:paraId="29A492B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3.报价文件：</w:t>
      </w:r>
    </w:p>
    <w:p w14:paraId="0646280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(1)报价文件组成：必须含有但不限于响应函、营业执照复印件、法定代表人（负责人）身份证复印件、法定代表人授权书原件（委托代理时必须提供）、</w:t>
      </w:r>
      <w:r>
        <w:rPr>
          <w:rFonts w:hint="eastAsia" w:ascii="宋体" w:hAnsi="宋体" w:eastAsia="宋体" w:cs="宋体"/>
          <w:color w:val="auto"/>
          <w:sz w:val="24"/>
          <w:szCs w:val="24"/>
          <w:highlight w:val="none"/>
          <w:lang w:val="en-US" w:eastAsia="zh-CN"/>
        </w:rPr>
        <w:t>授权委托代理人身份证复印件以及由县级以上（含县级）社会养老保险经办机构出具的供应商为委托代理人交纳的社保证明（最近半年至少1个月以上）复印件</w:t>
      </w:r>
      <w:r>
        <w:rPr>
          <w:rFonts w:hint="eastAsia" w:ascii="宋体" w:hAnsi="宋体" w:eastAsia="宋体" w:cs="宋体"/>
          <w:color w:val="auto"/>
          <w:sz w:val="24"/>
          <w:szCs w:val="24"/>
          <w:lang w:val="en-US" w:eastAsia="zh-CN"/>
        </w:rPr>
        <w:t>、供应商参加政府采购活动前3年内在经营活动中没有重大违法记录的书面声明、供应商关于政府采购活动中信用信息记录的书面声明、信用中国(www.creditchina.gov.cn)上打印的信用查询记录，以及中国政府采购网(www.ccgp.gov.cn)相关信息、</w:t>
      </w:r>
      <w:r>
        <w:rPr>
          <w:rFonts w:hint="eastAsia" w:ascii="宋体" w:hAnsi="宋体" w:cs="宋体"/>
          <w:color w:val="auto"/>
          <w:sz w:val="24"/>
          <w:szCs w:val="24"/>
          <w:lang w:val="en-US" w:eastAsia="zh-CN"/>
        </w:rPr>
        <w:t>项目报价表、项目实施方案、</w:t>
      </w:r>
      <w:r>
        <w:rPr>
          <w:rFonts w:hint="eastAsia" w:ascii="宋体" w:hAnsi="宋体" w:eastAsia="宋体" w:cs="宋体"/>
          <w:color w:val="auto"/>
          <w:sz w:val="24"/>
          <w:szCs w:val="24"/>
          <w:lang w:val="en-US" w:eastAsia="zh-CN"/>
        </w:rPr>
        <w:t>服务</w:t>
      </w:r>
      <w:r>
        <w:rPr>
          <w:rFonts w:hint="eastAsia" w:ascii="宋体" w:hAnsi="宋体" w:cs="宋体"/>
          <w:color w:val="auto"/>
          <w:sz w:val="24"/>
          <w:szCs w:val="24"/>
          <w:lang w:val="en-US" w:eastAsia="zh-CN"/>
        </w:rPr>
        <w:t>承诺</w:t>
      </w:r>
      <w:r>
        <w:rPr>
          <w:rFonts w:hint="eastAsia" w:ascii="宋体" w:hAnsi="宋体" w:eastAsia="宋体" w:cs="宋体"/>
          <w:color w:val="auto"/>
          <w:sz w:val="24"/>
          <w:szCs w:val="24"/>
          <w:lang w:val="en-US" w:eastAsia="zh-CN"/>
        </w:rPr>
        <w:t>方案</w:t>
      </w:r>
      <w:r>
        <w:rPr>
          <w:rFonts w:hint="eastAsia" w:ascii="宋体" w:hAnsi="宋体" w:cs="宋体"/>
          <w:color w:val="auto"/>
          <w:sz w:val="24"/>
          <w:szCs w:val="24"/>
          <w:lang w:val="en-US" w:eastAsia="zh-CN"/>
        </w:rPr>
        <w:t>。</w:t>
      </w:r>
    </w:p>
    <w:p w14:paraId="00AADB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报价文件所提供的的证照及相关证明材料必须真实有效，一经发现造假，将取消本次议价资格并追究相关法律责任！</w:t>
      </w:r>
    </w:p>
    <w:p w14:paraId="1447BD1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（2）报价文件份数：正本一份，副本六份。</w:t>
      </w:r>
    </w:p>
    <w:p w14:paraId="7C55B339">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4.供应商应按规定的时间递交报价文件（报价文件应密封并加盖单位公章），报价文件一旦提交恕不退回，逾期不予受理。同时供应商委派参加本次议价采购活动的代表应当熟悉相关业务，否则由此引起的不利后果由供应商承担。</w:t>
      </w:r>
    </w:p>
    <w:p w14:paraId="118B53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5.凡报名合格并获取了议价文件的供应商，视同响应承诺参与本次议价采购活动。若因故不能按期参加的，请至少于采购活动截止时间前两天以书面邮件形式（发送邮箱地址：</w:t>
      </w:r>
      <w:r>
        <w:rPr>
          <w:rFonts w:hint="eastAsia" w:ascii="宋体" w:hAnsi="宋体" w:eastAsia="宋体" w:cs="宋体"/>
          <w:b w:val="0"/>
          <w:bCs w:val="0"/>
          <w:color w:val="auto"/>
          <w:sz w:val="24"/>
          <w:szCs w:val="24"/>
          <w:lang w:val="en-US" w:eastAsia="zh-CN"/>
        </w:rPr>
        <w:fldChar w:fldCharType="begin"/>
      </w:r>
      <w:r>
        <w:rPr>
          <w:rFonts w:hint="eastAsia" w:ascii="宋体" w:hAnsi="宋体" w:eastAsia="宋体" w:cs="宋体"/>
          <w:b w:val="0"/>
          <w:bCs w:val="0"/>
          <w:color w:val="auto"/>
          <w:sz w:val="24"/>
          <w:szCs w:val="24"/>
          <w:lang w:val="en-US" w:eastAsia="zh-CN"/>
        </w:rPr>
        <w:instrText xml:space="preserve"> HYPERLINK "mailto:glsrmyyzbb@163.com" </w:instrText>
      </w:r>
      <w:r>
        <w:rPr>
          <w:rFonts w:hint="eastAsia" w:ascii="宋体" w:hAnsi="宋体" w:eastAsia="宋体" w:cs="宋体"/>
          <w:b w:val="0"/>
          <w:bCs w:val="0"/>
          <w:color w:val="auto"/>
          <w:sz w:val="24"/>
          <w:szCs w:val="24"/>
          <w:lang w:val="en-US" w:eastAsia="zh-CN"/>
        </w:rPr>
        <w:fldChar w:fldCharType="separate"/>
      </w:r>
      <w:r>
        <w:rPr>
          <w:rFonts w:hint="eastAsia" w:ascii="宋体" w:hAnsi="宋体" w:eastAsia="宋体" w:cs="宋体"/>
          <w:b w:val="0"/>
          <w:bCs w:val="0"/>
          <w:color w:val="auto"/>
          <w:sz w:val="24"/>
          <w:szCs w:val="24"/>
          <w:lang w:val="en-US" w:eastAsia="zh-CN"/>
        </w:rPr>
        <w:t>glsrmyyzbb@163.com</w:t>
      </w:r>
      <w:r>
        <w:rPr>
          <w:rFonts w:hint="eastAsia" w:ascii="宋体" w:hAnsi="宋体" w:eastAsia="宋体" w:cs="宋体"/>
          <w:b w:val="0"/>
          <w:bCs w:val="0"/>
          <w:color w:val="auto"/>
          <w:sz w:val="24"/>
          <w:szCs w:val="24"/>
          <w:lang w:val="en-US" w:eastAsia="zh-CN"/>
        </w:rPr>
        <w:fldChar w:fldCharType="end"/>
      </w:r>
      <w:r>
        <w:rPr>
          <w:rFonts w:hint="eastAsia" w:ascii="宋体" w:hAnsi="宋体" w:eastAsia="宋体" w:cs="宋体"/>
          <w:color w:val="auto"/>
          <w:sz w:val="24"/>
          <w:szCs w:val="24"/>
          <w:lang w:val="en-US" w:eastAsia="zh-CN"/>
        </w:rPr>
        <w:t>）告知我院招标办公室，否则，将被视为不诚信供应商，列入我院供应商黑名单，至少一年内不接受其参与我院院内的任何议价采购活动。</w:t>
      </w:r>
    </w:p>
    <w:p w14:paraId="3F797BDD">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六</w:t>
      </w:r>
      <w:r>
        <w:rPr>
          <w:rFonts w:hint="eastAsia" w:ascii="宋体" w:hAnsi="宋体" w:eastAsia="宋体" w:cs="宋体"/>
          <w:b/>
          <w:bCs/>
          <w:color w:val="auto"/>
          <w:sz w:val="24"/>
          <w:szCs w:val="24"/>
          <w:lang w:val="en-US" w:eastAsia="zh-CN"/>
        </w:rPr>
        <w:t>、信息公告发布媒体</w:t>
      </w:r>
    </w:p>
    <w:p w14:paraId="318936B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本次议价采购公告在桂林市人民医院官网（www.glrmyy.com）发布</w:t>
      </w:r>
      <w:r>
        <w:rPr>
          <w:rFonts w:hint="eastAsia" w:ascii="宋体" w:hAnsi="宋体" w:cs="宋体"/>
          <w:color w:val="auto"/>
          <w:sz w:val="24"/>
          <w:szCs w:val="24"/>
          <w:lang w:val="en-US" w:eastAsia="zh-CN"/>
        </w:rPr>
        <w:t>，对其他网站转发本公告可能引起的信息误导、造成供应商的经济或其他损失的，采购人不负任何责任。</w:t>
      </w:r>
    </w:p>
    <w:p w14:paraId="580BF47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七</w:t>
      </w:r>
      <w:r>
        <w:rPr>
          <w:rFonts w:hint="eastAsia" w:ascii="宋体" w:hAnsi="宋体" w:eastAsia="宋体" w:cs="宋体"/>
          <w:b/>
          <w:bCs/>
          <w:color w:val="auto"/>
          <w:sz w:val="24"/>
          <w:szCs w:val="24"/>
          <w:lang w:val="en-US" w:eastAsia="zh-CN"/>
        </w:rPr>
        <w:t>、联系方式</w:t>
      </w:r>
    </w:p>
    <w:p w14:paraId="7F3A0A5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1.联系人：罗老师、戴老师</w:t>
      </w:r>
    </w:p>
    <w:p w14:paraId="4944BBA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2.联系电话：0773-2803316</w:t>
      </w:r>
    </w:p>
    <w:p w14:paraId="3491F62E">
      <w:pPr>
        <w:keepNext w:val="0"/>
        <w:keepLines w:val="0"/>
        <w:pageBreakBefore w:val="0"/>
        <w:widowControl w:val="0"/>
        <w:tabs>
          <w:tab w:val="left" w:pos="6583"/>
        </w:tabs>
        <w:kinsoku/>
        <w:wordWrap/>
        <w:overflowPunct/>
        <w:topLinePunct w:val="0"/>
        <w:autoSpaceDE/>
        <w:autoSpaceDN/>
        <w:bidi w:val="0"/>
        <w:adjustRightInd/>
        <w:snapToGrid/>
        <w:spacing w:line="420" w:lineRule="exact"/>
        <w:ind w:firstLine="5760" w:firstLineChars="240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桂林市人民医院</w:t>
      </w:r>
    </w:p>
    <w:p w14:paraId="4EE99FAF">
      <w:pPr>
        <w:keepNext w:val="0"/>
        <w:keepLines w:val="0"/>
        <w:pageBreakBefore w:val="0"/>
        <w:widowControl w:val="0"/>
        <w:tabs>
          <w:tab w:val="left" w:pos="5623"/>
        </w:tabs>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color w:val="auto"/>
          <w:w w:val="95"/>
          <w:sz w:val="32"/>
          <w:szCs w:val="32"/>
          <w:lang w:val="en-US" w:eastAsia="zh-CN"/>
        </w:rPr>
      </w:pP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202</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年1月</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 xml:space="preserve"> 日</w:t>
      </w:r>
    </w:p>
    <w:p w14:paraId="2F97C8F8">
      <w:pPr>
        <w:rPr>
          <w:rFonts w:hint="eastAsia"/>
          <w:color w:val="auto"/>
          <w:lang w:val="en-US" w:eastAsia="zh-CN"/>
        </w:rPr>
      </w:pPr>
      <w:r>
        <w:rPr>
          <w:rFonts w:hint="eastAsia" w:ascii="宋体" w:hAnsi="宋体" w:eastAsia="宋体" w:cs="宋体"/>
          <w:b/>
          <w:bCs/>
          <w:color w:val="auto"/>
          <w:w w:val="95"/>
          <w:sz w:val="32"/>
          <w:szCs w:val="32"/>
          <w:lang w:val="en-US" w:eastAsia="zh-CN"/>
        </w:rPr>
        <w:br w:type="page"/>
      </w:r>
    </w:p>
    <w:p w14:paraId="426B1D59">
      <w:pPr>
        <w:pStyle w:val="2"/>
        <w:keepNext w:val="0"/>
        <w:keepLines w:val="0"/>
        <w:pageBreakBefore w:val="0"/>
        <w:widowControl w:val="0"/>
        <w:kinsoku/>
        <w:wordWrap/>
        <w:overflowPunct/>
        <w:topLinePunct w:val="0"/>
        <w:bidi w:val="0"/>
        <w:adjustRightInd/>
        <w:spacing w:before="0" w:line="440" w:lineRule="exact"/>
        <w:ind w:left="0" w:right="0" w:rightChars="0"/>
        <w:rPr>
          <w:rFonts w:hint="eastAsia" w:ascii="宋体" w:hAnsi="宋体" w:eastAsia="宋体" w:cs="宋体"/>
          <w:color w:val="auto"/>
          <w:sz w:val="32"/>
          <w:szCs w:val="32"/>
        </w:rPr>
      </w:pPr>
      <w:r>
        <w:rPr>
          <w:rFonts w:hint="eastAsia" w:ascii="宋体" w:hAnsi="宋体" w:eastAsia="宋体" w:cs="宋体"/>
          <w:b/>
          <w:bCs/>
          <w:color w:val="auto"/>
          <w:w w:val="95"/>
          <w:sz w:val="32"/>
          <w:szCs w:val="32"/>
          <w:lang w:val="en-US" w:eastAsia="zh-CN"/>
        </w:rPr>
        <w:t>第二章  项目</w:t>
      </w:r>
      <w:r>
        <w:rPr>
          <w:rFonts w:hint="eastAsia" w:ascii="宋体" w:hAnsi="宋体" w:eastAsia="宋体" w:cs="宋体"/>
          <w:b/>
          <w:bCs/>
          <w:color w:val="auto"/>
          <w:w w:val="95"/>
          <w:sz w:val="32"/>
          <w:szCs w:val="32"/>
        </w:rPr>
        <w:t>需求</w:t>
      </w:r>
      <w:r>
        <w:rPr>
          <w:rFonts w:hint="eastAsia" w:ascii="宋体" w:hAnsi="宋体" w:eastAsia="宋体" w:cs="宋体"/>
          <w:b/>
          <w:bCs/>
          <w:color w:val="auto"/>
          <w:w w:val="95"/>
          <w:sz w:val="32"/>
          <w:szCs w:val="32"/>
          <w:lang w:val="en-US" w:eastAsia="zh-CN"/>
        </w:rPr>
        <w:t>和说明</w:t>
      </w:r>
      <w:r>
        <w:rPr>
          <w:rFonts w:hint="eastAsia" w:ascii="宋体" w:hAnsi="宋体" w:eastAsia="宋体" w:cs="宋体"/>
          <w:b/>
          <w:bCs/>
          <w:color w:val="auto"/>
          <w:w w:val="95"/>
          <w:sz w:val="32"/>
          <w:szCs w:val="32"/>
        </w:rPr>
        <w:t xml:space="preserve"> </w:t>
      </w:r>
    </w:p>
    <w:p w14:paraId="3A64E2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一、项目名称：桂林市人民安保服务</w:t>
      </w:r>
    </w:p>
    <w:p w14:paraId="6C07C3B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二、项目编号：：BWK-2024-001</w:t>
      </w:r>
    </w:p>
    <w:p w14:paraId="208F1FD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三、采购需求、控制价</w:t>
      </w:r>
    </w:p>
    <w:p w14:paraId="49D0976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说明：采购需求中标注“▲”号的条款为本次采购的实质性要求，供应商若有任意一项负偏离，按响应无效处理。</w:t>
      </w:r>
    </w:p>
    <w:tbl>
      <w:tblPr>
        <w:tblStyle w:val="18"/>
        <w:tblW w:w="5225" w:type="pct"/>
        <w:tblInd w:w="0" w:type="dxa"/>
        <w:tblLayout w:type="fixed"/>
        <w:tblCellMar>
          <w:top w:w="0" w:type="dxa"/>
          <w:left w:w="108" w:type="dxa"/>
          <w:bottom w:w="0" w:type="dxa"/>
          <w:right w:w="108" w:type="dxa"/>
        </w:tblCellMar>
      </w:tblPr>
      <w:tblGrid>
        <w:gridCol w:w="1743"/>
        <w:gridCol w:w="606"/>
        <w:gridCol w:w="391"/>
        <w:gridCol w:w="7000"/>
      </w:tblGrid>
      <w:tr w14:paraId="36296D55">
        <w:tblPrEx>
          <w:tblCellMar>
            <w:top w:w="0" w:type="dxa"/>
            <w:left w:w="108" w:type="dxa"/>
            <w:bottom w:w="0" w:type="dxa"/>
            <w:right w:w="108" w:type="dxa"/>
          </w:tblCellMar>
        </w:tblPrEx>
        <w:trPr>
          <w:trHeight w:val="496" w:hRule="atLeast"/>
        </w:trPr>
        <w:tc>
          <w:tcPr>
            <w:tcW w:w="5000" w:type="pct"/>
            <w:gridSpan w:val="4"/>
            <w:tcBorders>
              <w:top w:val="single" w:color="auto" w:sz="4" w:space="0"/>
              <w:left w:val="single" w:color="auto" w:sz="4" w:space="0"/>
              <w:bottom w:val="single" w:color="auto" w:sz="4" w:space="0"/>
              <w:right w:val="single" w:color="auto" w:sz="4" w:space="0"/>
            </w:tcBorders>
            <w:vAlign w:val="center"/>
          </w:tcPr>
          <w:p w14:paraId="7A21228C">
            <w:pPr>
              <w:adjustRightInd w:val="0"/>
              <w:snapToGrid w:val="0"/>
              <w:spacing w:line="360" w:lineRule="exact"/>
              <w:rPr>
                <w:rFonts w:ascii="宋体" w:hAnsi="宋体" w:eastAsia="宋体"/>
                <w:b/>
                <w:bCs/>
                <w:spacing w:val="-2"/>
                <w:kern w:val="0"/>
                <w:szCs w:val="21"/>
              </w:rPr>
            </w:pPr>
            <w:r>
              <w:rPr>
                <w:rFonts w:hint="eastAsia" w:ascii="宋体" w:hAnsi="宋体" w:eastAsia="宋体"/>
                <w:b/>
                <w:bCs/>
                <w:spacing w:val="-2"/>
                <w:szCs w:val="21"/>
              </w:rPr>
              <w:t>▲一、采购内容及要求</w:t>
            </w:r>
          </w:p>
        </w:tc>
      </w:tr>
      <w:tr w14:paraId="44CD3272">
        <w:tblPrEx>
          <w:tblCellMar>
            <w:top w:w="0" w:type="dxa"/>
            <w:left w:w="108" w:type="dxa"/>
            <w:bottom w:w="0" w:type="dxa"/>
            <w:right w:w="108" w:type="dxa"/>
          </w:tblCellMar>
        </w:tblPrEx>
        <w:trPr>
          <w:trHeight w:val="547" w:hRule="atLeast"/>
        </w:trPr>
        <w:tc>
          <w:tcPr>
            <w:tcW w:w="894" w:type="pct"/>
            <w:tcBorders>
              <w:top w:val="single" w:color="auto" w:sz="4" w:space="0"/>
              <w:left w:val="single" w:color="auto" w:sz="4" w:space="0"/>
              <w:bottom w:val="single" w:color="auto" w:sz="4" w:space="0"/>
              <w:right w:val="single" w:color="auto" w:sz="4" w:space="0"/>
            </w:tcBorders>
            <w:vAlign w:val="center"/>
          </w:tcPr>
          <w:p w14:paraId="5B36FBAC">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采购标的名称</w:t>
            </w:r>
          </w:p>
        </w:tc>
        <w:tc>
          <w:tcPr>
            <w:tcW w:w="511" w:type="pct"/>
            <w:gridSpan w:val="2"/>
            <w:tcBorders>
              <w:top w:val="single" w:color="auto" w:sz="4" w:space="0"/>
              <w:left w:val="single" w:color="auto" w:sz="4" w:space="0"/>
              <w:bottom w:val="single" w:color="auto" w:sz="4" w:space="0"/>
              <w:right w:val="single" w:color="auto" w:sz="4" w:space="0"/>
            </w:tcBorders>
            <w:vAlign w:val="center"/>
          </w:tcPr>
          <w:p w14:paraId="05D6E422">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数量及单位</w:t>
            </w:r>
          </w:p>
        </w:tc>
        <w:tc>
          <w:tcPr>
            <w:tcW w:w="3593" w:type="pct"/>
            <w:tcBorders>
              <w:top w:val="single" w:color="auto" w:sz="4" w:space="0"/>
              <w:left w:val="single" w:color="auto" w:sz="4" w:space="0"/>
              <w:bottom w:val="single" w:color="auto" w:sz="4" w:space="0"/>
              <w:right w:val="single" w:color="auto" w:sz="4" w:space="0"/>
            </w:tcBorders>
            <w:vAlign w:val="center"/>
          </w:tcPr>
          <w:p w14:paraId="6CA0A24C">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服务内容及要求</w:t>
            </w:r>
          </w:p>
        </w:tc>
      </w:tr>
      <w:tr w14:paraId="7C4635BA">
        <w:tblPrEx>
          <w:tblCellMar>
            <w:top w:w="0" w:type="dxa"/>
            <w:left w:w="108" w:type="dxa"/>
            <w:bottom w:w="0" w:type="dxa"/>
            <w:right w:w="108" w:type="dxa"/>
          </w:tblCellMar>
        </w:tblPrEx>
        <w:tc>
          <w:tcPr>
            <w:tcW w:w="894" w:type="pct"/>
            <w:tcBorders>
              <w:top w:val="single" w:color="auto" w:sz="4" w:space="0"/>
              <w:left w:val="single" w:color="auto" w:sz="4" w:space="0"/>
              <w:bottom w:val="single" w:color="auto" w:sz="4" w:space="0"/>
              <w:right w:val="single" w:color="auto" w:sz="4" w:space="0"/>
            </w:tcBorders>
            <w:vAlign w:val="center"/>
          </w:tcPr>
          <w:p w14:paraId="6C40CBCE">
            <w:pPr>
              <w:adjustRightInd w:val="0"/>
              <w:snapToGrid w:val="0"/>
              <w:spacing w:line="360" w:lineRule="exact"/>
              <w:jc w:val="center"/>
              <w:rPr>
                <w:rFonts w:ascii="宋体" w:hAnsi="宋体" w:eastAsia="宋体"/>
                <w:spacing w:val="-2"/>
                <w:szCs w:val="21"/>
              </w:rPr>
            </w:pPr>
          </w:p>
          <w:p w14:paraId="2CC15EF5">
            <w:pPr>
              <w:pStyle w:val="2"/>
            </w:pPr>
            <w:r>
              <w:rPr>
                <w:rFonts w:hint="eastAsia"/>
              </w:rPr>
              <w:t>安保服务</w:t>
            </w:r>
          </w:p>
          <w:p w14:paraId="37DE168C">
            <w:pPr>
              <w:rPr>
                <w:rFonts w:ascii="宋体" w:hAnsi="宋体" w:eastAsia="宋体"/>
                <w:szCs w:val="21"/>
              </w:rPr>
            </w:pPr>
          </w:p>
          <w:p w14:paraId="346584C8">
            <w:pPr>
              <w:adjustRightInd w:val="0"/>
              <w:snapToGrid w:val="0"/>
              <w:spacing w:line="360" w:lineRule="exact"/>
              <w:jc w:val="center"/>
              <w:rPr>
                <w:rFonts w:ascii="宋体" w:hAnsi="宋体" w:eastAsia="宋体"/>
                <w:spacing w:val="-2"/>
                <w:szCs w:val="21"/>
              </w:rPr>
            </w:pPr>
          </w:p>
        </w:tc>
        <w:tc>
          <w:tcPr>
            <w:tcW w:w="511" w:type="pct"/>
            <w:gridSpan w:val="2"/>
            <w:tcBorders>
              <w:top w:val="single" w:color="auto" w:sz="4" w:space="0"/>
              <w:left w:val="single" w:color="auto" w:sz="4" w:space="0"/>
              <w:bottom w:val="single" w:color="auto" w:sz="4" w:space="0"/>
              <w:right w:val="single" w:color="auto" w:sz="4" w:space="0"/>
            </w:tcBorders>
            <w:vAlign w:val="center"/>
          </w:tcPr>
          <w:p w14:paraId="6F3FFA09">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1项</w:t>
            </w:r>
          </w:p>
        </w:tc>
        <w:tc>
          <w:tcPr>
            <w:tcW w:w="3593" w:type="pct"/>
            <w:tcBorders>
              <w:top w:val="single" w:color="auto" w:sz="4" w:space="0"/>
              <w:left w:val="single" w:color="auto" w:sz="4" w:space="0"/>
              <w:bottom w:val="single" w:color="auto" w:sz="4" w:space="0"/>
              <w:right w:val="single" w:color="auto" w:sz="4" w:space="0"/>
            </w:tcBorders>
            <w:vAlign w:val="center"/>
          </w:tcPr>
          <w:p w14:paraId="6DEECF73">
            <w:pPr>
              <w:pStyle w:val="25"/>
              <w:numPr>
                <w:ilvl w:val="0"/>
                <w:numId w:val="0"/>
              </w:numPr>
              <w:spacing w:line="320" w:lineRule="exact"/>
              <w:ind w:leftChars="0"/>
              <w:jc w:val="left"/>
              <w:rPr>
                <w:rFonts w:ascii="宋体" w:hAnsi="宋体" w:eastAsia="宋体"/>
                <w:sz w:val="21"/>
                <w:szCs w:val="21"/>
              </w:rPr>
            </w:pPr>
            <w:r>
              <w:rPr>
                <w:rFonts w:hint="eastAsia"/>
                <w:b/>
                <w:sz w:val="21"/>
                <w:szCs w:val="21"/>
                <w:lang w:val="en-US" w:eastAsia="zh-CN"/>
              </w:rPr>
              <w:t>一、</w:t>
            </w:r>
            <w:r>
              <w:rPr>
                <w:rFonts w:hint="eastAsia" w:ascii="宋体" w:hAnsi="宋体" w:eastAsia="宋体"/>
                <w:b/>
                <w:sz w:val="21"/>
                <w:szCs w:val="21"/>
              </w:rPr>
              <w:t>服务项目概况：</w:t>
            </w:r>
          </w:p>
          <w:p w14:paraId="535FD541">
            <w:pPr>
              <w:spacing w:line="320" w:lineRule="exact"/>
              <w:ind w:firstLine="420" w:firstLineChars="200"/>
              <w:jc w:val="left"/>
              <w:rPr>
                <w:rFonts w:ascii="宋体" w:hAnsi="宋体" w:eastAsia="宋体"/>
                <w:sz w:val="21"/>
                <w:szCs w:val="21"/>
              </w:rPr>
            </w:pPr>
            <w:r>
              <w:rPr>
                <w:rFonts w:hint="eastAsia" w:ascii="宋体" w:hAnsi="宋体" w:eastAsia="宋体"/>
                <w:sz w:val="21"/>
                <w:szCs w:val="21"/>
              </w:rPr>
              <w:t>本项目为安保服务。</w:t>
            </w:r>
            <w:r>
              <w:rPr>
                <w:rFonts w:hint="eastAsia" w:ascii="宋体" w:hAnsi="宋体" w:eastAsia="宋体" w:cs="Times New Roman"/>
                <w:sz w:val="21"/>
                <w:szCs w:val="21"/>
              </w:rPr>
              <w:t>要求</w:t>
            </w:r>
            <w:r>
              <w:rPr>
                <w:rFonts w:hint="eastAsia" w:ascii="宋体" w:hAnsi="宋体" w:eastAsia="宋体"/>
                <w:sz w:val="21"/>
                <w:szCs w:val="21"/>
              </w:rPr>
              <w:t>供应商根据采购人实际情况提供安保服务，具体保安人员不定，</w:t>
            </w:r>
            <w:r>
              <w:rPr>
                <w:rFonts w:ascii="宋体" w:hAnsi="宋体" w:eastAsia="宋体"/>
                <w:sz w:val="21"/>
                <w:szCs w:val="21"/>
              </w:rPr>
              <w:t>实施过程中</w:t>
            </w:r>
            <w:r>
              <w:rPr>
                <w:rFonts w:hint="eastAsia" w:ascii="宋体" w:hAnsi="宋体" w:eastAsia="宋体"/>
                <w:sz w:val="21"/>
                <w:szCs w:val="21"/>
              </w:rPr>
              <w:t>成交</w:t>
            </w:r>
            <w:r>
              <w:rPr>
                <w:rFonts w:ascii="宋体" w:hAnsi="宋体" w:eastAsia="宋体"/>
                <w:sz w:val="21"/>
                <w:szCs w:val="21"/>
              </w:rPr>
              <w:t>人</w:t>
            </w:r>
            <w:r>
              <w:rPr>
                <w:rFonts w:hint="eastAsia" w:ascii="宋体" w:hAnsi="宋体" w:eastAsia="宋体"/>
                <w:sz w:val="21"/>
                <w:szCs w:val="21"/>
              </w:rPr>
              <w:t>应</w:t>
            </w:r>
            <w:r>
              <w:rPr>
                <w:rFonts w:ascii="宋体" w:hAnsi="宋体" w:eastAsia="宋体"/>
                <w:sz w:val="21"/>
                <w:szCs w:val="21"/>
              </w:rPr>
              <w:t>根据采购人实际情况</w:t>
            </w:r>
            <w:r>
              <w:rPr>
                <w:rFonts w:hint="eastAsia" w:ascii="宋体" w:hAnsi="宋体" w:eastAsia="宋体"/>
                <w:sz w:val="21"/>
                <w:szCs w:val="21"/>
              </w:rPr>
              <w:t>及要求作</w:t>
            </w:r>
            <w:r>
              <w:rPr>
                <w:rFonts w:ascii="宋体" w:hAnsi="宋体" w:eastAsia="宋体"/>
                <w:sz w:val="21"/>
                <w:szCs w:val="21"/>
              </w:rPr>
              <w:t>相应调整，最终按实际</w:t>
            </w:r>
            <w:r>
              <w:rPr>
                <w:rFonts w:hint="eastAsia" w:ascii="宋体" w:hAnsi="宋体" w:eastAsia="宋体"/>
                <w:sz w:val="21"/>
                <w:szCs w:val="21"/>
              </w:rPr>
              <w:t>保安</w:t>
            </w:r>
            <w:r>
              <w:rPr>
                <w:rFonts w:ascii="宋体" w:hAnsi="宋体" w:eastAsia="宋体"/>
                <w:sz w:val="21"/>
                <w:szCs w:val="21"/>
              </w:rPr>
              <w:t>人数</w:t>
            </w:r>
            <w:r>
              <w:rPr>
                <w:rFonts w:hint="eastAsia" w:ascii="宋体" w:hAnsi="宋体" w:eastAsia="宋体"/>
                <w:sz w:val="21"/>
                <w:szCs w:val="21"/>
              </w:rPr>
              <w:t>按月</w:t>
            </w:r>
            <w:r>
              <w:rPr>
                <w:rFonts w:ascii="宋体" w:hAnsi="宋体" w:eastAsia="宋体"/>
                <w:sz w:val="21"/>
                <w:szCs w:val="21"/>
              </w:rPr>
              <w:t>进行结算</w:t>
            </w:r>
            <w:r>
              <w:rPr>
                <w:rFonts w:hint="eastAsia" w:ascii="宋体" w:hAnsi="宋体" w:eastAsia="宋体"/>
                <w:sz w:val="21"/>
                <w:szCs w:val="21"/>
              </w:rPr>
              <w:t>（如遇特殊情况，需要根据采购人要求临时增加保安人员，临时增加的保安人员按天进行结算）</w:t>
            </w:r>
            <w:r>
              <w:rPr>
                <w:rFonts w:ascii="宋体" w:hAnsi="宋体" w:eastAsia="宋体"/>
                <w:sz w:val="21"/>
                <w:szCs w:val="21"/>
              </w:rPr>
              <w:t>。</w:t>
            </w:r>
          </w:p>
          <w:p w14:paraId="2693FD44">
            <w:pPr>
              <w:spacing w:line="320" w:lineRule="exact"/>
              <w:jc w:val="left"/>
              <w:rPr>
                <w:rFonts w:ascii="宋体" w:hAnsi="宋体" w:eastAsia="宋体"/>
                <w:sz w:val="21"/>
                <w:szCs w:val="21"/>
              </w:rPr>
            </w:pPr>
            <w:r>
              <w:rPr>
                <w:rFonts w:hint="eastAsia" w:ascii="宋体" w:hAnsi="宋体" w:eastAsia="宋体"/>
                <w:b/>
                <w:sz w:val="21"/>
                <w:szCs w:val="21"/>
              </w:rPr>
              <w:t>二、服务期限：</w:t>
            </w:r>
            <w:r>
              <w:rPr>
                <w:rFonts w:hint="eastAsia" w:ascii="宋体" w:hAnsi="宋体" w:eastAsia="宋体"/>
                <w:sz w:val="21"/>
                <w:szCs w:val="21"/>
              </w:rPr>
              <w:t>自签订合同之日起</w:t>
            </w:r>
            <w:r>
              <w:rPr>
                <w:rFonts w:hint="eastAsia" w:ascii="宋体" w:hAnsi="宋体" w:eastAsia="宋体"/>
                <w:sz w:val="21"/>
                <w:szCs w:val="21"/>
                <w:lang w:eastAsia="zh-CN"/>
              </w:rPr>
              <w:t>两年</w:t>
            </w:r>
            <w:r>
              <w:rPr>
                <w:rFonts w:hint="eastAsia" w:ascii="宋体" w:hAnsi="宋体" w:eastAsia="宋体"/>
                <w:sz w:val="21"/>
                <w:szCs w:val="21"/>
              </w:rPr>
              <w:t>。</w:t>
            </w:r>
          </w:p>
          <w:p w14:paraId="784F964D">
            <w:pPr>
              <w:spacing w:line="320" w:lineRule="exact"/>
              <w:jc w:val="left"/>
              <w:rPr>
                <w:rFonts w:ascii="宋体" w:hAnsi="宋体" w:eastAsia="宋体"/>
                <w:sz w:val="21"/>
                <w:szCs w:val="21"/>
              </w:rPr>
            </w:pPr>
            <w:r>
              <w:rPr>
                <w:rFonts w:hint="eastAsia" w:ascii="宋体" w:hAnsi="宋体" w:eastAsia="宋体"/>
                <w:b/>
                <w:sz w:val="21"/>
                <w:szCs w:val="21"/>
              </w:rPr>
              <w:t>三、服务地点：</w:t>
            </w:r>
            <w:r>
              <w:rPr>
                <w:rFonts w:hint="eastAsia" w:ascii="宋体" w:hAnsi="宋体" w:eastAsia="宋体"/>
                <w:sz w:val="21"/>
                <w:szCs w:val="21"/>
              </w:rPr>
              <w:t>桂林市人民医院</w:t>
            </w:r>
          </w:p>
          <w:p w14:paraId="005932D8">
            <w:pPr>
              <w:spacing w:line="320" w:lineRule="exact"/>
              <w:jc w:val="left"/>
              <w:rPr>
                <w:rFonts w:ascii="宋体" w:hAnsi="宋体" w:eastAsia="宋体"/>
                <w:b/>
                <w:sz w:val="21"/>
                <w:szCs w:val="21"/>
              </w:rPr>
            </w:pPr>
            <w:r>
              <w:rPr>
                <w:rFonts w:hint="eastAsia" w:ascii="宋体" w:hAnsi="宋体" w:eastAsia="宋体"/>
                <w:b/>
                <w:sz w:val="21"/>
                <w:szCs w:val="21"/>
              </w:rPr>
              <w:t>四、服务要求：</w:t>
            </w:r>
          </w:p>
          <w:p w14:paraId="4D37F5EF">
            <w:pPr>
              <w:spacing w:line="320" w:lineRule="exact"/>
              <w:jc w:val="left"/>
              <w:rPr>
                <w:rFonts w:ascii="宋体" w:hAnsi="宋体" w:eastAsia="宋体" w:cs="Times New Roman"/>
                <w:sz w:val="21"/>
                <w:szCs w:val="21"/>
              </w:rPr>
            </w:pPr>
            <w:r>
              <w:rPr>
                <w:rFonts w:hint="eastAsia" w:ascii="宋体" w:hAnsi="宋体" w:eastAsia="宋体" w:cs="Times New Roman"/>
                <w:sz w:val="21"/>
                <w:szCs w:val="21"/>
              </w:rPr>
              <w:t>（一）服务质量要求：保证服务区域的正常工作秩序，防范失火、应急防控、盗窃、破坏、伤害等，自然灾害事故发生后的应急处置，对各种突发事件及时处理控制，保护医院财产和医务人员人身安全，维护医院正常医疗秩序；对因保安人员失职造成的医院财产损失的，所有损失由成交人负责赔偿。</w:t>
            </w:r>
          </w:p>
          <w:p w14:paraId="17BE64BD">
            <w:pPr>
              <w:spacing w:line="320" w:lineRule="exact"/>
              <w:jc w:val="left"/>
              <w:rPr>
                <w:rFonts w:ascii="宋体" w:hAnsi="宋体" w:eastAsia="宋体" w:cs="Times New Roman"/>
                <w:sz w:val="21"/>
                <w:szCs w:val="21"/>
              </w:rPr>
            </w:pPr>
            <w:r>
              <w:rPr>
                <w:rFonts w:hint="eastAsia" w:ascii="宋体" w:hAnsi="宋体" w:eastAsia="宋体" w:cs="Times New Roman"/>
                <w:sz w:val="21"/>
                <w:szCs w:val="21"/>
              </w:rPr>
              <w:t>（二）对保安人员的要求</w:t>
            </w:r>
          </w:p>
          <w:p w14:paraId="35772745">
            <w:pPr>
              <w:spacing w:line="360" w:lineRule="exact"/>
              <w:jc w:val="left"/>
              <w:rPr>
                <w:rFonts w:ascii="宋体" w:hAnsi="宋体" w:eastAsia="宋体"/>
                <w:sz w:val="21"/>
                <w:szCs w:val="21"/>
              </w:rPr>
            </w:pPr>
            <w:r>
              <w:rPr>
                <w:rFonts w:hint="eastAsia" w:ascii="宋体" w:hAnsi="宋体" w:eastAsia="宋体"/>
                <w:sz w:val="21"/>
                <w:szCs w:val="21"/>
              </w:rPr>
              <w:t>1.保安人员年龄在 18～50岁之间，男性身高在 165厘米以上，女性155厘米以上，初中以上学历。要求所有配备的保安人员必须均持有公安部门颁发的《保安员证》</w:t>
            </w:r>
            <w:r>
              <w:rPr>
                <w:rFonts w:hint="eastAsia" w:ascii="宋体" w:hAnsi="宋体" w:eastAsia="宋体"/>
                <w:b/>
                <w:bCs/>
                <w:sz w:val="21"/>
                <w:szCs w:val="21"/>
              </w:rPr>
              <w:t>（供应商于报价文件中必须提供相对应的拟投入人员由公安机关颁发的《保安员证》、《健康证》、《无犯罪记录证明》复印件，否则响应无效）</w:t>
            </w:r>
            <w:r>
              <w:rPr>
                <w:rFonts w:hint="eastAsia" w:ascii="宋体" w:hAnsi="宋体" w:eastAsia="宋体"/>
                <w:sz w:val="21"/>
                <w:szCs w:val="21"/>
              </w:rPr>
              <w:t xml:space="preserve">。 </w:t>
            </w:r>
          </w:p>
          <w:p w14:paraId="5F8800B8">
            <w:pPr>
              <w:spacing w:line="360" w:lineRule="exact"/>
              <w:jc w:val="left"/>
              <w:rPr>
                <w:rFonts w:ascii="宋体" w:hAnsi="宋体" w:eastAsia="宋体" w:cs="Times New Roman"/>
                <w:sz w:val="21"/>
                <w:szCs w:val="21"/>
              </w:rPr>
            </w:pPr>
            <w:r>
              <w:rPr>
                <w:rFonts w:hint="eastAsia" w:ascii="宋体" w:hAnsi="宋体" w:eastAsia="宋体"/>
                <w:sz w:val="21"/>
                <w:szCs w:val="21"/>
              </w:rPr>
              <w:t>2.派驻的保安人员必须政治可靠，作风正派，有良好的思想品德，</w:t>
            </w:r>
            <w:r>
              <w:rPr>
                <w:rFonts w:hint="eastAsia" w:ascii="宋体" w:hAnsi="宋体" w:eastAsia="宋体" w:cs="Times New Roman"/>
                <w:sz w:val="21"/>
                <w:szCs w:val="21"/>
              </w:rPr>
              <w:t>诚信正直，无违法犯罪记录，遵守医院及公司规章制度和法律法规，恪守职业道德。</w:t>
            </w:r>
          </w:p>
          <w:p w14:paraId="38DE3D2C">
            <w:pPr>
              <w:spacing w:line="320" w:lineRule="exact"/>
              <w:jc w:val="left"/>
              <w:rPr>
                <w:rFonts w:ascii="宋体" w:hAnsi="宋体" w:eastAsia="宋体" w:cs="Times New Roman"/>
                <w:sz w:val="21"/>
                <w:szCs w:val="21"/>
              </w:rPr>
            </w:pPr>
            <w:r>
              <w:rPr>
                <w:rFonts w:hint="eastAsia" w:ascii="宋体" w:hAnsi="宋体" w:eastAsia="宋体" w:cs="Times New Roman"/>
                <w:sz w:val="21"/>
                <w:szCs w:val="21"/>
              </w:rPr>
              <w:t>3.保安人员必须身体健康，无传染性疾病，能够胜任长时间站立及巡逻，三班倒。</w:t>
            </w:r>
          </w:p>
          <w:p w14:paraId="6EB1F449">
            <w:pPr>
              <w:spacing w:line="360" w:lineRule="exact"/>
              <w:jc w:val="left"/>
              <w:rPr>
                <w:rFonts w:ascii="宋体" w:hAnsi="宋体" w:eastAsia="宋体"/>
                <w:sz w:val="21"/>
                <w:szCs w:val="21"/>
              </w:rPr>
            </w:pPr>
            <w:r>
              <w:rPr>
                <w:rFonts w:hint="eastAsia" w:ascii="宋体" w:hAnsi="宋体" w:eastAsia="宋体" w:cs="Times New Roman"/>
                <w:sz w:val="21"/>
                <w:szCs w:val="21"/>
              </w:rPr>
              <w:t>4.专业能力：具备使用基本消防器材，通讯设备，治安防具器材，</w:t>
            </w:r>
            <w:r>
              <w:rPr>
                <w:rFonts w:hint="eastAsia" w:ascii="宋体" w:hAnsi="宋体" w:eastAsia="宋体"/>
                <w:sz w:val="21"/>
                <w:szCs w:val="21"/>
              </w:rPr>
              <w:t>具备相关法律法规知识及安保知识和消防知识。</w:t>
            </w:r>
          </w:p>
          <w:p w14:paraId="7BA69A20">
            <w:pPr>
              <w:spacing w:line="320" w:lineRule="exact"/>
              <w:jc w:val="left"/>
              <w:rPr>
                <w:rFonts w:ascii="宋体" w:hAnsi="宋体" w:eastAsia="宋体" w:cs="Times New Roman"/>
                <w:sz w:val="21"/>
                <w:szCs w:val="21"/>
              </w:rPr>
            </w:pPr>
            <w:r>
              <w:rPr>
                <w:rFonts w:hint="eastAsia" w:ascii="宋体" w:hAnsi="宋体" w:eastAsia="宋体" w:cs="Times New Roman"/>
                <w:sz w:val="21"/>
                <w:szCs w:val="21"/>
              </w:rPr>
              <w:t>5.沟通能力：能够解决医疗医患纠纷，有效传递信息和解决突发问题</w:t>
            </w:r>
          </w:p>
          <w:p w14:paraId="1E2C8108">
            <w:pPr>
              <w:spacing w:line="320" w:lineRule="exact"/>
              <w:jc w:val="left"/>
              <w:rPr>
                <w:rFonts w:ascii="宋体" w:hAnsi="宋体" w:eastAsia="宋体" w:cs="Times New Roman"/>
                <w:sz w:val="21"/>
                <w:szCs w:val="21"/>
              </w:rPr>
            </w:pPr>
            <w:r>
              <w:rPr>
                <w:rFonts w:hint="eastAsia" w:ascii="宋体" w:hAnsi="宋体" w:eastAsia="宋体" w:cs="Times New Roman"/>
                <w:sz w:val="21"/>
                <w:szCs w:val="21"/>
              </w:rPr>
              <w:t>6.应急处置：具备安全防范意识，能够识别潜在的安全隐患风险，有效处置治安及安全问题。</w:t>
            </w:r>
          </w:p>
          <w:p w14:paraId="28C3D804">
            <w:pPr>
              <w:spacing w:line="320" w:lineRule="exact"/>
              <w:jc w:val="left"/>
              <w:rPr>
                <w:rFonts w:ascii="宋体" w:hAnsi="宋体" w:eastAsia="宋体" w:cs="Times New Roman"/>
                <w:sz w:val="21"/>
                <w:szCs w:val="21"/>
              </w:rPr>
            </w:pPr>
            <w:r>
              <w:rPr>
                <w:rFonts w:hint="eastAsia" w:ascii="宋体" w:hAnsi="宋体" w:eastAsia="宋体" w:cs="Times New Roman"/>
                <w:sz w:val="21"/>
                <w:szCs w:val="21"/>
              </w:rPr>
              <w:t>7.配备保安人员中应持有安检证，能应对相应安检工作及检查工作。</w:t>
            </w:r>
          </w:p>
          <w:p w14:paraId="2A40D0DB">
            <w:pPr>
              <w:spacing w:line="320" w:lineRule="exact"/>
              <w:jc w:val="left"/>
              <w:rPr>
                <w:rFonts w:ascii="宋体" w:hAnsi="宋体" w:eastAsia="宋体" w:cs="Times New Roman"/>
                <w:szCs w:val="21"/>
              </w:rPr>
            </w:pPr>
            <w:r>
              <w:rPr>
                <w:rFonts w:hint="eastAsia" w:ascii="宋体" w:hAnsi="宋体" w:eastAsia="宋体" w:cs="Times New Roman"/>
                <w:sz w:val="21"/>
                <w:szCs w:val="21"/>
              </w:rPr>
              <w:t>（三）管理要求：</w:t>
            </w:r>
          </w:p>
          <w:p w14:paraId="76602AC0">
            <w:pPr>
              <w:spacing w:line="360" w:lineRule="exact"/>
              <w:jc w:val="left"/>
              <w:rPr>
                <w:rFonts w:ascii="宋体" w:hAnsi="宋体" w:eastAsia="宋体"/>
                <w:szCs w:val="21"/>
              </w:rPr>
            </w:pPr>
            <w:r>
              <w:rPr>
                <w:rFonts w:hint="eastAsia" w:ascii="宋体" w:hAnsi="宋体" w:eastAsia="宋体"/>
                <w:szCs w:val="21"/>
              </w:rPr>
              <w:t>1.对上班迟到、旷工的保安人员，上班期间玩忽职守等情况，每次扣款200元，屡教不改且月累计3次以上采购人可要求更换人员，成交人必须相应调整，否则按违约处罚。</w:t>
            </w:r>
          </w:p>
          <w:p w14:paraId="70F54445">
            <w:pPr>
              <w:spacing w:line="360" w:lineRule="exact"/>
              <w:jc w:val="left"/>
              <w:rPr>
                <w:rFonts w:ascii="宋体" w:hAnsi="宋体" w:eastAsia="宋体"/>
                <w:szCs w:val="21"/>
              </w:rPr>
            </w:pPr>
            <w:r>
              <w:rPr>
                <w:rFonts w:hint="eastAsia" w:ascii="宋体" w:hAnsi="宋体" w:eastAsia="宋体"/>
                <w:szCs w:val="21"/>
              </w:rPr>
              <w:t>2.成交人负责教育其人员严守有关安全工作规程，如违规造成安全事故的，责任全部由成交人承担并赔偿采购人实际损失包括但不限于相对方的直接经济损失、间接经济损失、诉讼费、仲裁费、保全费、诉讼财产保全责任保险费、鉴定费、律师费、调查费、差旅食宿费以及相关合理费用的支出等。</w:t>
            </w:r>
          </w:p>
          <w:p w14:paraId="25A7B282">
            <w:pPr>
              <w:spacing w:line="360" w:lineRule="exact"/>
              <w:jc w:val="left"/>
              <w:rPr>
                <w:rFonts w:ascii="宋体" w:hAnsi="宋体" w:eastAsia="宋体"/>
                <w:szCs w:val="21"/>
              </w:rPr>
            </w:pPr>
            <w:r>
              <w:rPr>
                <w:rFonts w:hint="eastAsia" w:ascii="宋体" w:hAnsi="宋体" w:eastAsia="宋体"/>
                <w:szCs w:val="21"/>
              </w:rPr>
              <w:t>3.工作时间每天不超过8小时，每天24小时值班，按早（7：30-15：30），中（15：30-23：30），夜（23：30-7：30）轮休班。如保安人员与成交人发生劳务纠纷，由成交人负责解决，采购人不承担任何责任也无义务协助解决。在保安人员与成交人发生劳务纠纷期间，成交人应当保证合同约定的各事项继续依约履行，包括但不限于保证在岗保安人员数量等事项。</w:t>
            </w:r>
          </w:p>
          <w:p w14:paraId="746C35F1">
            <w:pPr>
              <w:spacing w:line="360" w:lineRule="exact"/>
              <w:jc w:val="left"/>
              <w:rPr>
                <w:rFonts w:ascii="宋体" w:hAnsi="宋体" w:eastAsia="宋体"/>
                <w:szCs w:val="21"/>
              </w:rPr>
            </w:pPr>
            <w:r>
              <w:rPr>
                <w:rFonts w:hint="eastAsia" w:ascii="宋体" w:hAnsi="宋体" w:eastAsia="宋体"/>
                <w:szCs w:val="21"/>
              </w:rPr>
              <w:t>4.保安人员应服从医院及成交人的双重管理。保安人员应认真履行岗位职责，执行保安勤务方案，遵守医院的规章制度，服从医院保卫部门根据工作需要做出的统一安排调配，遇紧急突发事件发生，必须积极作为。医院有权对保安人员的工作进行检查、督促、考核，对不称职的保安提出批评、教育及经济处罚，屡教不改者，医院有权随时提出更换保安人员（要求24小时内负责更换到位）以此保障医院工作正常秩序及医护工作人员安全。如果更换岗位连续缺员时间超过2个工作日的，采购人将不支付该岗位的实际薪资，且工资按实际在岗天数计算。</w:t>
            </w:r>
          </w:p>
          <w:p w14:paraId="1AEF0C08">
            <w:pPr>
              <w:spacing w:line="360" w:lineRule="exact"/>
              <w:jc w:val="left"/>
              <w:rPr>
                <w:rFonts w:ascii="宋体" w:hAnsi="宋体" w:eastAsia="宋体"/>
                <w:szCs w:val="21"/>
              </w:rPr>
            </w:pPr>
            <w:r>
              <w:rPr>
                <w:rFonts w:hint="eastAsia" w:ascii="宋体" w:hAnsi="宋体" w:eastAsia="宋体"/>
                <w:szCs w:val="21"/>
              </w:rPr>
              <w:t>5.所有委派的保安人员统一制服（制服款式经采购人确认，由成交人负责配发）</w:t>
            </w:r>
          </w:p>
          <w:p w14:paraId="43422A30">
            <w:pPr>
              <w:spacing w:line="360" w:lineRule="exact"/>
              <w:jc w:val="left"/>
              <w:rPr>
                <w:rFonts w:ascii="宋体" w:hAnsi="宋体" w:eastAsia="宋体"/>
                <w:szCs w:val="21"/>
              </w:rPr>
            </w:pPr>
            <w:r>
              <w:rPr>
                <w:rFonts w:hint="eastAsia" w:ascii="宋体" w:hAnsi="宋体" w:eastAsia="宋体"/>
                <w:szCs w:val="21"/>
              </w:rPr>
              <w:t>6.所有委派上岗的保安人员，成交人应向采购人提供相关证件复印件存档。</w:t>
            </w:r>
          </w:p>
          <w:p w14:paraId="394FDAFF">
            <w:pPr>
              <w:spacing w:line="360" w:lineRule="exact"/>
              <w:jc w:val="left"/>
              <w:rPr>
                <w:rFonts w:ascii="宋体" w:hAnsi="宋体" w:eastAsia="宋体"/>
                <w:szCs w:val="21"/>
              </w:rPr>
            </w:pPr>
            <w:r>
              <w:rPr>
                <w:rFonts w:hint="eastAsia" w:ascii="宋体" w:hAnsi="宋体" w:eastAsia="宋体"/>
                <w:szCs w:val="21"/>
              </w:rPr>
              <w:t>7.合同履行期间，为避免工作人员在上岗期间出现意外，保安人员工资，奖金，福利，社会保险等均由成交人负责，以保障正常工作秩序。</w:t>
            </w:r>
          </w:p>
          <w:p w14:paraId="25FEC7D2">
            <w:pPr>
              <w:spacing w:line="360" w:lineRule="exact"/>
              <w:jc w:val="left"/>
              <w:rPr>
                <w:rFonts w:ascii="宋体" w:hAnsi="宋体" w:eastAsia="宋体"/>
                <w:szCs w:val="21"/>
              </w:rPr>
            </w:pPr>
            <w:r>
              <w:rPr>
                <w:rFonts w:hint="eastAsia" w:ascii="宋体" w:hAnsi="宋体" w:eastAsia="宋体"/>
                <w:szCs w:val="21"/>
              </w:rPr>
              <w:t>8.委派的保安人员必须严格执行采购人制定的规章制度，公休日，节假日期间不能擅自减少值班人员人数，合理安排调休。</w:t>
            </w:r>
          </w:p>
          <w:p w14:paraId="137CA631">
            <w:pPr>
              <w:spacing w:line="360" w:lineRule="exact"/>
              <w:jc w:val="left"/>
              <w:rPr>
                <w:rFonts w:ascii="宋体" w:hAnsi="宋体" w:eastAsia="宋体"/>
                <w:szCs w:val="21"/>
              </w:rPr>
            </w:pPr>
            <w:r>
              <w:rPr>
                <w:rFonts w:hint="eastAsia" w:ascii="宋体" w:hAnsi="宋体" w:eastAsia="宋体"/>
                <w:szCs w:val="21"/>
              </w:rPr>
              <w:t>9.保安人员有违规违纪行为，成交人必须在两个工作日内予以更换。</w:t>
            </w:r>
          </w:p>
          <w:p w14:paraId="5033713F">
            <w:pPr>
              <w:adjustRightInd w:val="0"/>
              <w:snapToGrid w:val="0"/>
              <w:spacing w:line="360" w:lineRule="exact"/>
              <w:jc w:val="left"/>
              <w:rPr>
                <w:rFonts w:ascii="宋体" w:hAnsi="宋体" w:eastAsia="宋体"/>
                <w:spacing w:val="-2"/>
                <w:szCs w:val="21"/>
              </w:rPr>
            </w:pPr>
            <w:r>
              <w:rPr>
                <w:rFonts w:hint="eastAsia" w:ascii="宋体" w:hAnsi="宋体" w:eastAsia="宋体"/>
                <w:szCs w:val="21"/>
              </w:rPr>
              <w:t>10.成交人需更换保安人员时需告知采购人相关负责人，经</w:t>
            </w:r>
            <w:r>
              <w:rPr>
                <w:rFonts w:ascii="宋体" w:hAnsi="宋体" w:eastAsia="宋体"/>
                <w:szCs w:val="21"/>
              </w:rPr>
              <w:t>负责人同意</w:t>
            </w:r>
            <w:r>
              <w:rPr>
                <w:rFonts w:hint="eastAsia" w:ascii="宋体" w:hAnsi="宋体" w:eastAsia="宋体"/>
                <w:szCs w:val="21"/>
              </w:rPr>
              <w:t>后方可进行调整。</w:t>
            </w:r>
          </w:p>
        </w:tc>
      </w:tr>
      <w:tr w14:paraId="42037227">
        <w:tblPrEx>
          <w:tblCellMar>
            <w:top w:w="0" w:type="dxa"/>
            <w:left w:w="108" w:type="dxa"/>
            <w:bottom w:w="0" w:type="dxa"/>
            <w:right w:w="108" w:type="dxa"/>
          </w:tblCellMar>
        </w:tblPrEx>
        <w:trPr>
          <w:trHeight w:val="545" w:hRule="atLeast"/>
        </w:trPr>
        <w:tc>
          <w:tcPr>
            <w:tcW w:w="5000" w:type="pct"/>
            <w:gridSpan w:val="4"/>
            <w:tcBorders>
              <w:top w:val="single" w:color="auto" w:sz="4" w:space="0"/>
              <w:left w:val="single" w:color="auto" w:sz="4" w:space="0"/>
              <w:bottom w:val="single" w:color="auto" w:sz="4" w:space="0"/>
              <w:right w:val="single" w:color="auto" w:sz="4" w:space="0"/>
            </w:tcBorders>
            <w:vAlign w:val="center"/>
          </w:tcPr>
          <w:p w14:paraId="0A4E5339">
            <w:pPr>
              <w:adjustRightInd w:val="0"/>
              <w:snapToGrid w:val="0"/>
              <w:spacing w:line="360" w:lineRule="exact"/>
              <w:rPr>
                <w:rFonts w:ascii="宋体" w:hAnsi="宋体" w:eastAsia="宋体" w:cs="宋体"/>
                <w:b/>
                <w:spacing w:val="-2"/>
                <w:kern w:val="0"/>
                <w:szCs w:val="21"/>
              </w:rPr>
            </w:pPr>
            <w:r>
              <w:rPr>
                <w:rFonts w:hint="eastAsia" w:ascii="宋体" w:hAnsi="宋体" w:eastAsia="宋体"/>
                <w:b/>
                <w:spacing w:val="-2"/>
                <w:szCs w:val="21"/>
              </w:rPr>
              <w:t>▲二、商务要求</w:t>
            </w:r>
          </w:p>
        </w:tc>
      </w:tr>
      <w:tr w14:paraId="4937E4CE">
        <w:tblPrEx>
          <w:tblCellMar>
            <w:top w:w="0" w:type="dxa"/>
            <w:left w:w="108" w:type="dxa"/>
            <w:bottom w:w="0" w:type="dxa"/>
            <w:right w:w="108" w:type="dxa"/>
          </w:tblCellMar>
        </w:tblPrEx>
        <w:trPr>
          <w:trHeight w:val="458" w:hRule="atLeast"/>
        </w:trPr>
        <w:tc>
          <w:tcPr>
            <w:tcW w:w="1205" w:type="pct"/>
            <w:gridSpan w:val="2"/>
            <w:tcBorders>
              <w:top w:val="single" w:color="auto" w:sz="4" w:space="0"/>
              <w:left w:val="single" w:color="auto" w:sz="4" w:space="0"/>
              <w:bottom w:val="single" w:color="auto" w:sz="4" w:space="0"/>
              <w:right w:val="single" w:color="auto" w:sz="4" w:space="0"/>
            </w:tcBorders>
            <w:vAlign w:val="center"/>
          </w:tcPr>
          <w:p w14:paraId="1873078D">
            <w:pPr>
              <w:adjustRightInd w:val="0"/>
              <w:snapToGrid w:val="0"/>
              <w:spacing w:line="360" w:lineRule="exact"/>
              <w:jc w:val="left"/>
              <w:rPr>
                <w:rFonts w:ascii="宋体" w:hAnsi="宋体" w:eastAsia="宋体"/>
                <w:spacing w:val="-2"/>
                <w:szCs w:val="21"/>
              </w:rPr>
            </w:pPr>
            <w:r>
              <w:rPr>
                <w:rFonts w:hint="eastAsia" w:ascii="宋体" w:hAnsi="宋体" w:eastAsia="宋体"/>
                <w:b/>
                <w:spacing w:val="-2"/>
                <w:szCs w:val="21"/>
              </w:rPr>
              <w:t>（一）服务期限</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0F803166">
            <w:pPr>
              <w:adjustRightInd w:val="0"/>
              <w:snapToGrid w:val="0"/>
              <w:spacing w:line="360" w:lineRule="exact"/>
              <w:rPr>
                <w:rFonts w:ascii="宋体" w:hAnsi="宋体" w:eastAsia="宋体"/>
                <w:spacing w:val="-2"/>
                <w:szCs w:val="21"/>
              </w:rPr>
            </w:pPr>
            <w:r>
              <w:rPr>
                <w:rFonts w:hint="eastAsia" w:ascii="宋体" w:hAnsi="宋体" w:eastAsia="宋体"/>
                <w:spacing w:val="-2"/>
                <w:szCs w:val="21"/>
              </w:rPr>
              <w:t>自签订合同之日起</w:t>
            </w:r>
            <w:r>
              <w:rPr>
                <w:rFonts w:hint="eastAsia" w:ascii="宋体" w:hAnsi="宋体" w:eastAsia="宋体"/>
                <w:spacing w:val="-2"/>
                <w:szCs w:val="21"/>
                <w:lang w:eastAsia="zh-CN"/>
              </w:rPr>
              <w:t>两年</w:t>
            </w:r>
            <w:r>
              <w:rPr>
                <w:rFonts w:hint="eastAsia" w:ascii="宋体" w:hAnsi="宋体" w:eastAsia="宋体"/>
                <w:spacing w:val="-2"/>
                <w:szCs w:val="21"/>
              </w:rPr>
              <w:t>。</w:t>
            </w:r>
          </w:p>
        </w:tc>
      </w:tr>
      <w:tr w14:paraId="42727F74">
        <w:tblPrEx>
          <w:tblCellMar>
            <w:top w:w="0" w:type="dxa"/>
            <w:left w:w="108" w:type="dxa"/>
            <w:bottom w:w="0" w:type="dxa"/>
            <w:right w:w="108" w:type="dxa"/>
          </w:tblCellMar>
        </w:tblPrEx>
        <w:trPr>
          <w:trHeight w:val="467" w:hRule="atLeast"/>
        </w:trPr>
        <w:tc>
          <w:tcPr>
            <w:tcW w:w="1205" w:type="pct"/>
            <w:gridSpan w:val="2"/>
            <w:tcBorders>
              <w:top w:val="single" w:color="auto" w:sz="4" w:space="0"/>
              <w:left w:val="single" w:color="auto" w:sz="4" w:space="0"/>
              <w:bottom w:val="single" w:color="auto" w:sz="4" w:space="0"/>
              <w:right w:val="single" w:color="auto" w:sz="4" w:space="0"/>
            </w:tcBorders>
            <w:vAlign w:val="center"/>
          </w:tcPr>
          <w:p w14:paraId="4DA80235">
            <w:pPr>
              <w:adjustRightInd w:val="0"/>
              <w:snapToGrid w:val="0"/>
              <w:spacing w:line="360" w:lineRule="exact"/>
              <w:jc w:val="left"/>
              <w:rPr>
                <w:rFonts w:ascii="宋体" w:hAnsi="宋体" w:eastAsia="宋体"/>
                <w:spacing w:val="-2"/>
                <w:szCs w:val="21"/>
              </w:rPr>
            </w:pPr>
            <w:r>
              <w:rPr>
                <w:rFonts w:hint="eastAsia" w:ascii="宋体" w:hAnsi="宋体" w:eastAsia="宋体"/>
                <w:b/>
                <w:spacing w:val="-2"/>
                <w:szCs w:val="21"/>
              </w:rPr>
              <w:t>（二）服务地点</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1EEC6A76">
            <w:pPr>
              <w:adjustRightInd w:val="0"/>
              <w:snapToGrid w:val="0"/>
              <w:spacing w:line="360" w:lineRule="exact"/>
              <w:rPr>
                <w:rFonts w:ascii="宋体" w:hAnsi="宋体" w:eastAsia="宋体"/>
                <w:spacing w:val="-2"/>
                <w:szCs w:val="21"/>
              </w:rPr>
            </w:pPr>
            <w:r>
              <w:rPr>
                <w:rFonts w:hint="eastAsia" w:ascii="宋体" w:hAnsi="宋体" w:eastAsia="宋体"/>
                <w:spacing w:val="-2"/>
                <w:szCs w:val="21"/>
              </w:rPr>
              <w:t>桂林市人民医院指定地点。</w:t>
            </w:r>
          </w:p>
        </w:tc>
      </w:tr>
      <w:tr w14:paraId="0D34508F">
        <w:tblPrEx>
          <w:tblCellMar>
            <w:top w:w="0" w:type="dxa"/>
            <w:left w:w="108" w:type="dxa"/>
            <w:bottom w:w="0" w:type="dxa"/>
            <w:right w:w="108" w:type="dxa"/>
          </w:tblCellMar>
        </w:tblPrEx>
        <w:trPr>
          <w:trHeight w:val="457" w:hRule="atLeast"/>
        </w:trPr>
        <w:tc>
          <w:tcPr>
            <w:tcW w:w="1205" w:type="pct"/>
            <w:gridSpan w:val="2"/>
            <w:tcBorders>
              <w:top w:val="single" w:color="auto" w:sz="4" w:space="0"/>
              <w:left w:val="single" w:color="auto" w:sz="4" w:space="0"/>
              <w:bottom w:val="single" w:color="auto" w:sz="4" w:space="0"/>
              <w:right w:val="single" w:color="auto" w:sz="4" w:space="0"/>
            </w:tcBorders>
            <w:vAlign w:val="center"/>
          </w:tcPr>
          <w:p w14:paraId="7C6B9AA1">
            <w:pPr>
              <w:adjustRightInd w:val="0"/>
              <w:snapToGrid w:val="0"/>
              <w:spacing w:line="360" w:lineRule="exact"/>
              <w:jc w:val="left"/>
              <w:rPr>
                <w:rFonts w:hint="default" w:ascii="宋体" w:hAnsi="宋体" w:eastAsia="宋体"/>
                <w:b/>
                <w:spacing w:val="-2"/>
                <w:szCs w:val="21"/>
                <w:lang w:val="en-US" w:eastAsia="zh-CN"/>
              </w:rPr>
            </w:pPr>
            <w:r>
              <w:rPr>
                <w:rFonts w:hint="eastAsia" w:ascii="宋体" w:hAnsi="宋体" w:eastAsia="宋体"/>
                <w:b/>
                <w:spacing w:val="-2"/>
                <w:szCs w:val="21"/>
                <w:lang w:eastAsia="zh-CN"/>
              </w:rPr>
              <w:t>（</w:t>
            </w:r>
            <w:r>
              <w:rPr>
                <w:rFonts w:hint="eastAsia" w:ascii="宋体" w:hAnsi="宋体" w:eastAsia="宋体"/>
                <w:b/>
                <w:spacing w:val="-2"/>
                <w:szCs w:val="21"/>
                <w:lang w:val="en-US" w:eastAsia="zh-CN"/>
              </w:rPr>
              <w:t>三</w:t>
            </w:r>
            <w:r>
              <w:rPr>
                <w:rFonts w:hint="eastAsia" w:ascii="宋体" w:hAnsi="宋体" w:eastAsia="宋体"/>
                <w:b/>
                <w:spacing w:val="-2"/>
                <w:szCs w:val="21"/>
                <w:lang w:eastAsia="zh-CN"/>
              </w:rPr>
              <w:t>）</w:t>
            </w:r>
            <w:r>
              <w:rPr>
                <w:rFonts w:hint="eastAsia" w:ascii="宋体" w:hAnsi="宋体" w:eastAsia="宋体"/>
                <w:b/>
                <w:spacing w:val="-2"/>
                <w:szCs w:val="21"/>
                <w:lang w:val="en-US" w:eastAsia="zh-CN"/>
              </w:rPr>
              <w:t>项目预算</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171B23A5">
            <w:pPr>
              <w:adjustRightInd w:val="0"/>
              <w:snapToGrid w:val="0"/>
              <w:spacing w:line="360" w:lineRule="exact"/>
              <w:rPr>
                <w:rFonts w:hint="default" w:ascii="宋体" w:hAnsi="宋体" w:eastAsia="宋体"/>
                <w:spacing w:val="-2"/>
                <w:szCs w:val="21"/>
                <w:lang w:val="en-US" w:eastAsia="zh-CN"/>
              </w:rPr>
            </w:pPr>
            <w:r>
              <w:rPr>
                <w:rFonts w:hint="eastAsia" w:ascii="宋体" w:hAnsi="宋体" w:eastAsia="宋体"/>
                <w:spacing w:val="-2"/>
                <w:szCs w:val="21"/>
                <w:lang w:val="en-US" w:eastAsia="zh-CN"/>
              </w:rPr>
              <w:t>两年共计预算428000元。</w:t>
            </w:r>
          </w:p>
        </w:tc>
      </w:tr>
      <w:tr w14:paraId="09895297">
        <w:tblPrEx>
          <w:tblCellMar>
            <w:top w:w="0" w:type="dxa"/>
            <w:left w:w="108" w:type="dxa"/>
            <w:bottom w:w="0" w:type="dxa"/>
            <w:right w:w="108" w:type="dxa"/>
          </w:tblCellMar>
        </w:tblPrEx>
        <w:trPr>
          <w:trHeight w:val="552" w:hRule="atLeast"/>
        </w:trPr>
        <w:tc>
          <w:tcPr>
            <w:tcW w:w="1205" w:type="pct"/>
            <w:gridSpan w:val="2"/>
            <w:tcBorders>
              <w:top w:val="single" w:color="auto" w:sz="4" w:space="0"/>
              <w:left w:val="single" w:color="auto" w:sz="4" w:space="0"/>
              <w:bottom w:val="single" w:color="auto" w:sz="4" w:space="0"/>
              <w:right w:val="single" w:color="auto" w:sz="4" w:space="0"/>
            </w:tcBorders>
            <w:vAlign w:val="center"/>
          </w:tcPr>
          <w:p w14:paraId="55E111A5">
            <w:pPr>
              <w:adjustRightInd w:val="0"/>
              <w:snapToGrid w:val="0"/>
              <w:spacing w:line="360" w:lineRule="exact"/>
              <w:jc w:val="left"/>
              <w:rPr>
                <w:rFonts w:ascii="宋体" w:hAnsi="宋体" w:eastAsia="宋体"/>
                <w:b/>
                <w:spacing w:val="-2"/>
                <w:szCs w:val="21"/>
              </w:rPr>
            </w:pPr>
            <w:r>
              <w:rPr>
                <w:rFonts w:hint="eastAsia" w:ascii="宋体" w:hAnsi="宋体" w:eastAsia="宋体"/>
                <w:b/>
                <w:spacing w:val="-2"/>
                <w:szCs w:val="21"/>
              </w:rPr>
              <w:t>（</w:t>
            </w:r>
            <w:r>
              <w:rPr>
                <w:rFonts w:hint="eastAsia" w:ascii="宋体" w:hAnsi="宋体" w:eastAsia="宋体"/>
                <w:b/>
                <w:spacing w:val="-2"/>
                <w:szCs w:val="21"/>
                <w:lang w:val="en-US" w:eastAsia="zh-CN"/>
              </w:rPr>
              <w:t>四</w:t>
            </w:r>
            <w:r>
              <w:rPr>
                <w:rFonts w:hint="eastAsia" w:ascii="宋体" w:hAnsi="宋体" w:eastAsia="宋体"/>
                <w:b/>
                <w:spacing w:val="-2"/>
                <w:szCs w:val="21"/>
              </w:rPr>
              <w:t>）报价要求</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7C859E25">
            <w:pPr>
              <w:spacing w:line="360" w:lineRule="exact"/>
              <w:rPr>
                <w:rFonts w:ascii="宋体" w:hAnsi="宋体" w:eastAsia="宋体" w:cs="Times New Roman"/>
                <w:b/>
                <w:szCs w:val="21"/>
              </w:rPr>
            </w:pPr>
            <w:r>
              <w:rPr>
                <w:rFonts w:hint="eastAsia" w:ascii="宋体" w:hAnsi="宋体" w:eastAsia="宋体" w:cs="宋体"/>
                <w:kern w:val="0"/>
                <w:szCs w:val="21"/>
              </w:rPr>
              <w:t>本项目采用综合单价方式报价，综合单价应综合考虑完成本项目产生的所有成本、税金及合理利润，具体包括本项目各岗位服务人员的工资（包括人员基本工资、福利待遇及“五险”费用等）、综合管理服务费（包括根据本项目服务要求应配备的所有相应服务承诺支持及合理利润）、办公费、培训费、防护用品、税费以及其它所有成本费用的总和。成交人应综合考虑在综合单价报价中。</w:t>
            </w:r>
          </w:p>
        </w:tc>
      </w:tr>
      <w:tr w14:paraId="26656FF9">
        <w:tblPrEx>
          <w:tblCellMar>
            <w:top w:w="0" w:type="dxa"/>
            <w:left w:w="108" w:type="dxa"/>
            <w:bottom w:w="0" w:type="dxa"/>
            <w:right w:w="108" w:type="dxa"/>
          </w:tblCellMar>
        </w:tblPrEx>
        <w:tc>
          <w:tcPr>
            <w:tcW w:w="1205" w:type="pct"/>
            <w:gridSpan w:val="2"/>
            <w:tcBorders>
              <w:top w:val="single" w:color="auto" w:sz="4" w:space="0"/>
              <w:left w:val="single" w:color="auto" w:sz="4" w:space="0"/>
              <w:bottom w:val="single" w:color="auto" w:sz="4" w:space="0"/>
              <w:right w:val="single" w:color="auto" w:sz="4" w:space="0"/>
            </w:tcBorders>
            <w:vAlign w:val="center"/>
          </w:tcPr>
          <w:p w14:paraId="7DDE97BF">
            <w:pPr>
              <w:adjustRightInd w:val="0"/>
              <w:snapToGrid w:val="0"/>
              <w:spacing w:line="360" w:lineRule="exact"/>
              <w:jc w:val="left"/>
              <w:rPr>
                <w:rFonts w:ascii="宋体" w:hAnsi="宋体" w:eastAsia="宋体"/>
                <w:spacing w:val="-2"/>
                <w:szCs w:val="21"/>
              </w:rPr>
            </w:pPr>
            <w:r>
              <w:rPr>
                <w:rFonts w:hint="eastAsia" w:ascii="宋体" w:hAnsi="宋体" w:eastAsia="宋体"/>
                <w:b/>
                <w:spacing w:val="-2"/>
                <w:szCs w:val="21"/>
              </w:rPr>
              <w:t>（</w:t>
            </w:r>
            <w:r>
              <w:rPr>
                <w:rFonts w:hint="eastAsia" w:ascii="宋体" w:hAnsi="宋体" w:eastAsia="宋体"/>
                <w:b/>
                <w:spacing w:val="-2"/>
                <w:szCs w:val="21"/>
                <w:lang w:val="en-US" w:eastAsia="zh-CN"/>
              </w:rPr>
              <w:t>五</w:t>
            </w:r>
            <w:r>
              <w:rPr>
                <w:rFonts w:hint="eastAsia" w:ascii="宋体" w:hAnsi="宋体" w:eastAsia="宋体"/>
                <w:b/>
                <w:spacing w:val="-2"/>
                <w:szCs w:val="21"/>
              </w:rPr>
              <w:t>）付款条件和结算要求</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6465F83E">
            <w:pPr>
              <w:spacing w:line="360" w:lineRule="exact"/>
              <w:rPr>
                <w:rFonts w:ascii="宋体" w:hAnsi="宋体" w:eastAsia="宋体" w:cs="宋体"/>
                <w:sz w:val="22"/>
              </w:rPr>
            </w:pPr>
            <w:r>
              <w:rPr>
                <w:rFonts w:hint="eastAsia" w:ascii="宋体" w:hAnsi="宋体" w:eastAsia="宋体" w:cs="宋体"/>
                <w:spacing w:val="-2"/>
                <w:szCs w:val="21"/>
              </w:rPr>
              <w:t>1.付款方式：</w:t>
            </w:r>
            <w:r>
              <w:rPr>
                <w:rFonts w:hint="eastAsia" w:ascii="宋体" w:hAnsi="宋体" w:eastAsia="宋体" w:cs="宋体"/>
                <w:szCs w:val="21"/>
              </w:rPr>
              <w:t>费用按成交人报价文件所报成交价格付费，自合同签订后，成交人每个月依据各科室人员签字确认单据开具发票给采购人，采购人于壹个月内将相关费用汇入成交人指定的单位账户。</w:t>
            </w:r>
          </w:p>
          <w:p w14:paraId="4A313481">
            <w:pPr>
              <w:adjustRightInd w:val="0"/>
              <w:snapToGrid w:val="0"/>
              <w:spacing w:line="360" w:lineRule="exact"/>
              <w:rPr>
                <w:rFonts w:ascii="宋体" w:hAnsi="宋体" w:eastAsia="宋体" w:cs="宋体"/>
                <w:spacing w:val="-2"/>
                <w:szCs w:val="21"/>
              </w:rPr>
            </w:pPr>
            <w:r>
              <w:rPr>
                <w:rFonts w:hint="eastAsia" w:ascii="宋体" w:hAnsi="宋体" w:eastAsia="宋体" w:cs="宋体"/>
                <w:spacing w:val="-2"/>
                <w:szCs w:val="21"/>
              </w:rPr>
              <w:t>2.结算方式：</w:t>
            </w:r>
            <w:r>
              <w:rPr>
                <w:rFonts w:hint="eastAsia" w:ascii="宋体" w:hAnsi="宋体" w:eastAsia="宋体" w:cs="宋体"/>
              </w:rPr>
              <w:t>以实际委派并经各科室签字确认的人数数量为标准来结算服务费。每月</w:t>
            </w:r>
            <w:r>
              <w:rPr>
                <w:rFonts w:hint="eastAsia" w:ascii="宋体" w:hAnsi="宋体" w:eastAsia="宋体" w:cs="宋体"/>
                <w:spacing w:val="-2"/>
                <w:szCs w:val="21"/>
              </w:rPr>
              <w:t>合同结算金额</w:t>
            </w:r>
            <w:r>
              <w:rPr>
                <w:rFonts w:hint="eastAsia" w:ascii="宋体" w:hAnsi="宋体" w:eastAsia="宋体" w:cs="宋体"/>
                <w:color w:val="auto"/>
                <w:spacing w:val="-2"/>
                <w:szCs w:val="21"/>
                <w:highlight w:val="none"/>
              </w:rPr>
              <w:t>∑=（实际委派人数数量×相应的成交综合单价），其中“∑”表示将委派的人数数量结算后的金额进行相加汇总</w:t>
            </w:r>
            <w:r>
              <w:rPr>
                <w:rFonts w:hint="eastAsia" w:ascii="宋体" w:hAnsi="宋体" w:eastAsia="宋体" w:cs="宋体"/>
                <w:spacing w:val="-2"/>
                <w:szCs w:val="21"/>
              </w:rPr>
              <w:t>。</w:t>
            </w:r>
          </w:p>
          <w:p w14:paraId="7F71FDBF">
            <w:pPr>
              <w:adjustRightInd w:val="0"/>
              <w:snapToGrid w:val="0"/>
              <w:spacing w:line="360" w:lineRule="exact"/>
              <w:rPr>
                <w:color w:val="FF0000"/>
              </w:rPr>
            </w:pPr>
            <w:r>
              <w:rPr>
                <w:rFonts w:hint="eastAsia" w:ascii="宋体" w:hAnsi="宋体" w:eastAsia="宋体"/>
                <w:spacing w:val="-2"/>
                <w:szCs w:val="21"/>
              </w:rPr>
              <w:t>3.特别说明：本项目如临时需要增加保安人员的，</w:t>
            </w:r>
            <w:r>
              <w:rPr>
                <w:rFonts w:hint="eastAsia" w:ascii="宋体" w:hAnsi="宋体" w:eastAsia="宋体"/>
                <w:color w:val="auto"/>
                <w:spacing w:val="-2"/>
                <w:szCs w:val="21"/>
                <w:highlight w:val="none"/>
              </w:rPr>
              <w:t>则按</w:t>
            </w:r>
            <w:r>
              <w:rPr>
                <w:rFonts w:hint="eastAsia" w:ascii="宋体" w:hAnsi="宋体" w:eastAsia="宋体"/>
                <w:color w:val="auto"/>
                <w:spacing w:val="-2"/>
                <w:szCs w:val="21"/>
                <w:highlight w:val="none"/>
                <w:lang w:val="en-US" w:eastAsia="zh-CN"/>
              </w:rPr>
              <w:t>131</w:t>
            </w:r>
            <w:r>
              <w:rPr>
                <w:rFonts w:hint="eastAsia" w:ascii="宋体" w:hAnsi="宋体" w:eastAsia="宋体"/>
                <w:color w:val="auto"/>
                <w:spacing w:val="-2"/>
                <w:szCs w:val="21"/>
                <w:highlight w:val="none"/>
              </w:rPr>
              <w:t>元/人/天的标准进行结算，每名临时保安人员结算金额=</w:t>
            </w:r>
            <w:r>
              <w:rPr>
                <w:rFonts w:hint="eastAsia" w:ascii="宋体" w:hAnsi="宋体" w:eastAsia="宋体"/>
                <w:color w:val="auto"/>
                <w:spacing w:val="-2"/>
                <w:szCs w:val="21"/>
                <w:highlight w:val="none"/>
                <w:lang w:val="en-US" w:eastAsia="zh-CN"/>
              </w:rPr>
              <w:t>131</w:t>
            </w:r>
            <w:r>
              <w:rPr>
                <w:rFonts w:hint="eastAsia" w:ascii="宋体" w:hAnsi="宋体" w:eastAsia="宋体"/>
                <w:color w:val="auto"/>
                <w:spacing w:val="-2"/>
                <w:szCs w:val="21"/>
                <w:highlight w:val="none"/>
              </w:rPr>
              <w:t>元/人/天</w:t>
            </w:r>
            <w:r>
              <w:rPr>
                <w:rFonts w:hint="eastAsia" w:ascii="宋体" w:hAnsi="宋体" w:eastAsia="宋体" w:cs="宋体"/>
                <w:color w:val="auto"/>
                <w:spacing w:val="-2"/>
                <w:szCs w:val="21"/>
                <w:highlight w:val="none"/>
              </w:rPr>
              <w:t>×实际天数（</w:t>
            </w:r>
            <w:r>
              <w:rPr>
                <w:rFonts w:hint="eastAsia" w:ascii="宋体" w:hAnsi="宋体" w:eastAsia="宋体"/>
                <w:spacing w:val="-2"/>
                <w:szCs w:val="21"/>
              </w:rPr>
              <w:t>以上价格均为含税价格）。</w:t>
            </w:r>
          </w:p>
        </w:tc>
      </w:tr>
      <w:tr w14:paraId="50962859">
        <w:tblPrEx>
          <w:tblCellMar>
            <w:top w:w="0" w:type="dxa"/>
            <w:left w:w="108" w:type="dxa"/>
            <w:bottom w:w="0" w:type="dxa"/>
            <w:right w:w="108" w:type="dxa"/>
          </w:tblCellMar>
        </w:tblPrEx>
        <w:trPr>
          <w:trHeight w:val="567" w:hRule="atLeast"/>
        </w:trPr>
        <w:tc>
          <w:tcPr>
            <w:tcW w:w="1205" w:type="pct"/>
            <w:gridSpan w:val="2"/>
            <w:tcBorders>
              <w:top w:val="single" w:color="auto" w:sz="4" w:space="0"/>
              <w:left w:val="single" w:color="auto" w:sz="4" w:space="0"/>
              <w:bottom w:val="single" w:color="auto" w:sz="4" w:space="0"/>
              <w:right w:val="single" w:color="auto" w:sz="4" w:space="0"/>
            </w:tcBorders>
            <w:vAlign w:val="center"/>
          </w:tcPr>
          <w:p w14:paraId="55C26852">
            <w:pPr>
              <w:adjustRightInd w:val="0"/>
              <w:snapToGrid w:val="0"/>
              <w:spacing w:line="360" w:lineRule="exact"/>
              <w:jc w:val="left"/>
              <w:rPr>
                <w:rFonts w:ascii="宋体" w:hAnsi="宋体" w:eastAsia="宋体"/>
                <w:spacing w:val="-2"/>
                <w:szCs w:val="21"/>
              </w:rPr>
            </w:pPr>
            <w:r>
              <w:rPr>
                <w:rFonts w:hint="eastAsia" w:ascii="宋体" w:hAnsi="宋体" w:eastAsia="宋体"/>
                <w:b/>
                <w:spacing w:val="-2"/>
                <w:szCs w:val="21"/>
              </w:rPr>
              <w:t>（</w:t>
            </w:r>
            <w:r>
              <w:rPr>
                <w:rFonts w:hint="eastAsia" w:ascii="宋体" w:hAnsi="宋体" w:eastAsia="宋体"/>
                <w:b/>
                <w:spacing w:val="-2"/>
                <w:szCs w:val="21"/>
                <w:lang w:val="en-US" w:eastAsia="zh-CN"/>
              </w:rPr>
              <w:t>六</w:t>
            </w:r>
            <w:r>
              <w:rPr>
                <w:rFonts w:hint="eastAsia" w:ascii="宋体" w:hAnsi="宋体" w:eastAsia="宋体"/>
                <w:b/>
                <w:spacing w:val="-2"/>
                <w:szCs w:val="21"/>
              </w:rPr>
              <w:t>）验收要求及标准</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14D0FA4E">
            <w:pPr>
              <w:adjustRightInd w:val="0"/>
              <w:snapToGrid w:val="0"/>
              <w:spacing w:line="360" w:lineRule="exact"/>
              <w:rPr>
                <w:rFonts w:ascii="宋体" w:hAnsi="宋体" w:eastAsia="宋体"/>
                <w:spacing w:val="-2"/>
                <w:szCs w:val="21"/>
              </w:rPr>
            </w:pPr>
            <w:r>
              <w:rPr>
                <w:rFonts w:hint="eastAsia" w:ascii="宋体" w:hAnsi="宋体" w:eastAsia="宋体"/>
                <w:spacing w:val="-2"/>
                <w:szCs w:val="21"/>
              </w:rPr>
              <w:t>1.依据询价文件要求的采购需求、供应商报价响应文件承诺以及国家现行相关标准、规范履行合同。</w:t>
            </w:r>
          </w:p>
          <w:p w14:paraId="08B9377E">
            <w:pPr>
              <w:adjustRightInd w:val="0"/>
              <w:snapToGrid w:val="0"/>
              <w:spacing w:line="360" w:lineRule="exact"/>
              <w:rPr>
                <w:rFonts w:ascii="宋体" w:hAnsi="宋体" w:eastAsia="宋体"/>
                <w:spacing w:val="-2"/>
                <w:szCs w:val="21"/>
              </w:rPr>
            </w:pPr>
            <w:r>
              <w:rPr>
                <w:rFonts w:hint="eastAsia" w:ascii="宋体" w:hAnsi="宋体" w:eastAsia="宋体"/>
                <w:spacing w:val="-2"/>
                <w:szCs w:val="21"/>
              </w:rPr>
              <w:t>2</w:t>
            </w:r>
            <w:r>
              <w:rPr>
                <w:rFonts w:ascii="宋体" w:hAnsi="宋体" w:eastAsia="宋体"/>
                <w:spacing w:val="-2"/>
                <w:szCs w:val="21"/>
              </w:rPr>
              <w:t>.</w:t>
            </w:r>
            <w:r>
              <w:rPr>
                <w:rFonts w:hint="eastAsia" w:ascii="宋体" w:hAnsi="宋体" w:eastAsia="宋体"/>
                <w:spacing w:val="-2"/>
                <w:szCs w:val="21"/>
              </w:rPr>
              <w:t>采购人</w:t>
            </w:r>
            <w:r>
              <w:rPr>
                <w:rFonts w:ascii="宋体" w:hAnsi="宋体" w:eastAsia="宋体"/>
                <w:spacing w:val="-2"/>
                <w:szCs w:val="21"/>
              </w:rPr>
              <w:t>依照国家相关法律法规及行业规定及</w:t>
            </w:r>
            <w:r>
              <w:rPr>
                <w:rFonts w:hint="eastAsia" w:ascii="宋体" w:hAnsi="宋体" w:eastAsia="宋体"/>
                <w:spacing w:val="-2"/>
                <w:szCs w:val="21"/>
              </w:rPr>
              <w:t>询价文件</w:t>
            </w:r>
            <w:r>
              <w:rPr>
                <w:rFonts w:ascii="宋体" w:hAnsi="宋体" w:eastAsia="宋体"/>
                <w:spacing w:val="-2"/>
                <w:szCs w:val="21"/>
              </w:rPr>
              <w:t>要求、</w:t>
            </w:r>
            <w:r>
              <w:rPr>
                <w:rFonts w:hint="eastAsia" w:ascii="宋体" w:hAnsi="宋体" w:eastAsia="宋体"/>
                <w:spacing w:val="-2"/>
                <w:szCs w:val="21"/>
              </w:rPr>
              <w:t>供应商报价响应</w:t>
            </w:r>
            <w:r>
              <w:rPr>
                <w:rFonts w:ascii="宋体" w:hAnsi="宋体" w:eastAsia="宋体"/>
                <w:spacing w:val="-2"/>
                <w:szCs w:val="21"/>
              </w:rPr>
              <w:t>文件承诺进行验收。</w:t>
            </w:r>
          </w:p>
        </w:tc>
      </w:tr>
      <w:tr w14:paraId="748D6F14">
        <w:tblPrEx>
          <w:tblCellMar>
            <w:top w:w="0" w:type="dxa"/>
            <w:left w:w="108" w:type="dxa"/>
            <w:bottom w:w="0" w:type="dxa"/>
            <w:right w:w="108" w:type="dxa"/>
          </w:tblCellMar>
        </w:tblPrEx>
        <w:tc>
          <w:tcPr>
            <w:tcW w:w="1205" w:type="pct"/>
            <w:gridSpan w:val="2"/>
            <w:tcBorders>
              <w:top w:val="single" w:color="auto" w:sz="4" w:space="0"/>
              <w:left w:val="single" w:color="auto" w:sz="4" w:space="0"/>
              <w:bottom w:val="single" w:color="auto" w:sz="4" w:space="0"/>
              <w:right w:val="single" w:color="auto" w:sz="4" w:space="0"/>
            </w:tcBorders>
            <w:vAlign w:val="center"/>
          </w:tcPr>
          <w:p w14:paraId="43375284">
            <w:pPr>
              <w:adjustRightInd w:val="0"/>
              <w:snapToGrid w:val="0"/>
              <w:spacing w:line="360" w:lineRule="exact"/>
              <w:jc w:val="left"/>
              <w:rPr>
                <w:rFonts w:ascii="宋体" w:hAnsi="宋体" w:eastAsia="宋体"/>
                <w:b/>
                <w:spacing w:val="-2"/>
                <w:szCs w:val="21"/>
              </w:rPr>
            </w:pPr>
            <w:r>
              <w:rPr>
                <w:rFonts w:hint="eastAsia" w:ascii="宋体" w:hAnsi="宋体" w:eastAsia="宋体"/>
                <w:b/>
                <w:spacing w:val="-2"/>
                <w:szCs w:val="21"/>
              </w:rPr>
              <w:t>（</w:t>
            </w:r>
            <w:r>
              <w:rPr>
                <w:rFonts w:hint="eastAsia" w:ascii="宋体" w:hAnsi="宋体" w:eastAsia="宋体"/>
                <w:b/>
                <w:spacing w:val="-2"/>
                <w:szCs w:val="21"/>
                <w:lang w:val="en-US" w:eastAsia="zh-CN"/>
              </w:rPr>
              <w:t>七</w:t>
            </w:r>
            <w:r>
              <w:rPr>
                <w:rFonts w:hint="eastAsia" w:ascii="宋体" w:hAnsi="宋体" w:eastAsia="宋体"/>
                <w:b/>
                <w:spacing w:val="-2"/>
                <w:szCs w:val="21"/>
              </w:rPr>
              <w:t>）最高限价</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7E0D68F1">
            <w:pPr>
              <w:adjustRightInd w:val="0"/>
              <w:snapToGrid w:val="0"/>
              <w:spacing w:line="360" w:lineRule="exact"/>
            </w:pPr>
            <w:r>
              <w:rPr>
                <w:rFonts w:hint="eastAsia" w:ascii="宋体" w:hAnsi="宋体" w:eastAsia="宋体"/>
                <w:color w:val="auto"/>
                <w:spacing w:val="-2"/>
                <w:szCs w:val="21"/>
                <w:highlight w:val="none"/>
              </w:rPr>
              <w:t>本项目综合单价最高限价为3400</w:t>
            </w:r>
            <w:r>
              <w:rPr>
                <w:rFonts w:hint="eastAsia" w:ascii="宋体" w:hAnsi="宋体"/>
                <w:color w:val="auto"/>
                <w:spacing w:val="-2"/>
                <w:szCs w:val="21"/>
                <w:highlight w:val="none"/>
                <w:lang w:val="en-US" w:eastAsia="zh-CN"/>
              </w:rPr>
              <w:t>元</w:t>
            </w:r>
            <w:r>
              <w:rPr>
                <w:rFonts w:hint="eastAsia" w:ascii="宋体" w:hAnsi="宋体" w:eastAsia="宋体"/>
                <w:color w:val="auto"/>
                <w:spacing w:val="-2"/>
                <w:szCs w:val="21"/>
                <w:highlight w:val="none"/>
              </w:rPr>
              <w:t>/人/月</w:t>
            </w:r>
            <w:r>
              <w:rPr>
                <w:rFonts w:hint="eastAsia" w:ascii="宋体" w:hAnsi="宋体"/>
                <w:color w:val="auto"/>
                <w:spacing w:val="-2"/>
                <w:szCs w:val="21"/>
                <w:highlight w:val="none"/>
                <w:lang w:eastAsia="zh-CN"/>
              </w:rPr>
              <w:t>，</w:t>
            </w:r>
            <w:r>
              <w:rPr>
                <w:rFonts w:hint="eastAsia" w:ascii="宋体" w:hAnsi="宋体"/>
                <w:color w:val="auto"/>
                <w:spacing w:val="-2"/>
                <w:szCs w:val="21"/>
                <w:highlight w:val="none"/>
                <w:lang w:val="en-US" w:eastAsia="zh-CN"/>
              </w:rPr>
              <w:t>131元/人/天</w:t>
            </w:r>
            <w:r>
              <w:rPr>
                <w:rFonts w:hint="eastAsia" w:ascii="宋体" w:hAnsi="宋体" w:eastAsia="宋体"/>
                <w:color w:val="auto"/>
                <w:spacing w:val="-2"/>
                <w:szCs w:val="21"/>
                <w:highlight w:val="none"/>
              </w:rPr>
              <w:t>，供应商综合单价报价超出最高限价的，按响应无效处理。</w:t>
            </w:r>
          </w:p>
        </w:tc>
      </w:tr>
      <w:tr w14:paraId="31A24BAC">
        <w:tblPrEx>
          <w:tblCellMar>
            <w:top w:w="0" w:type="dxa"/>
            <w:left w:w="108" w:type="dxa"/>
            <w:bottom w:w="0" w:type="dxa"/>
            <w:right w:w="108" w:type="dxa"/>
          </w:tblCellMar>
        </w:tblPrEx>
        <w:tc>
          <w:tcPr>
            <w:tcW w:w="1205" w:type="pct"/>
            <w:gridSpan w:val="2"/>
            <w:tcBorders>
              <w:top w:val="single" w:color="auto" w:sz="4" w:space="0"/>
              <w:left w:val="single" w:color="auto" w:sz="4" w:space="0"/>
              <w:bottom w:val="single" w:color="auto" w:sz="4" w:space="0"/>
              <w:right w:val="single" w:color="auto" w:sz="4" w:space="0"/>
            </w:tcBorders>
            <w:vAlign w:val="center"/>
          </w:tcPr>
          <w:p w14:paraId="08983E50">
            <w:pPr>
              <w:adjustRightInd w:val="0"/>
              <w:snapToGrid w:val="0"/>
              <w:spacing w:line="360" w:lineRule="exact"/>
              <w:jc w:val="left"/>
              <w:rPr>
                <w:rFonts w:cs="宋体"/>
                <w:b/>
                <w:bCs/>
                <w:kern w:val="0"/>
              </w:rPr>
            </w:pPr>
            <w:r>
              <w:rPr>
                <w:rFonts w:hint="eastAsia" w:ascii="宋体" w:hAnsi="宋体" w:eastAsia="宋体"/>
                <w:b/>
                <w:spacing w:val="-2"/>
                <w:szCs w:val="21"/>
              </w:rPr>
              <w:t>（</w:t>
            </w:r>
            <w:r>
              <w:rPr>
                <w:rFonts w:hint="eastAsia" w:ascii="宋体" w:hAnsi="宋体" w:eastAsia="宋体"/>
                <w:b/>
                <w:spacing w:val="-2"/>
                <w:szCs w:val="21"/>
                <w:lang w:val="en-US" w:eastAsia="zh-CN"/>
              </w:rPr>
              <w:t>八</w:t>
            </w:r>
            <w:r>
              <w:rPr>
                <w:rFonts w:hint="eastAsia" w:ascii="宋体" w:hAnsi="宋体" w:eastAsia="宋体"/>
                <w:b/>
                <w:spacing w:val="-2"/>
                <w:szCs w:val="21"/>
              </w:rPr>
              <w:t>）其他要求</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1BFC87BC">
            <w:pPr>
              <w:adjustRightInd w:val="0"/>
              <w:snapToGrid w:val="0"/>
              <w:spacing w:line="360" w:lineRule="exact"/>
              <w:rPr>
                <w:rFonts w:ascii="宋体" w:hAnsi="宋体" w:eastAsia="宋体"/>
                <w:spacing w:val="-2"/>
                <w:szCs w:val="21"/>
              </w:rPr>
            </w:pPr>
            <w:r>
              <w:rPr>
                <w:rFonts w:hint="eastAsia" w:ascii="宋体" w:hAnsi="宋体" w:eastAsia="宋体"/>
                <w:spacing w:val="-2"/>
                <w:szCs w:val="21"/>
              </w:rPr>
              <w:t>1.成交人不得转包、分包给第三方。擅自将服务合同转包或部分分包给第三者的，采购人有权终止合同，产生的经济损失和法律责任由成交人承担。</w:t>
            </w:r>
          </w:p>
          <w:p w14:paraId="7528C14F">
            <w:pPr>
              <w:adjustRightInd w:val="0"/>
              <w:snapToGrid w:val="0"/>
              <w:spacing w:line="360" w:lineRule="exact"/>
              <w:rPr>
                <w:rFonts w:ascii="宋体" w:hAnsi="宋体" w:eastAsia="宋体"/>
                <w:spacing w:val="-2"/>
                <w:szCs w:val="21"/>
              </w:rPr>
            </w:pPr>
            <w:r>
              <w:rPr>
                <w:rFonts w:hint="eastAsia" w:ascii="宋体" w:hAnsi="宋体" w:eastAsia="宋体"/>
                <w:spacing w:val="-2"/>
                <w:szCs w:val="21"/>
              </w:rPr>
              <w:t>2.成交人必须为全体作业员工购买社会和人身意外保险，必须重视安全工作，确保服务期限内不出安全责任事故。如发生安全责任事故，一切责任及损失由成交人承担。</w:t>
            </w:r>
          </w:p>
          <w:p w14:paraId="5C7FC066">
            <w:pPr>
              <w:adjustRightInd w:val="0"/>
              <w:snapToGrid w:val="0"/>
              <w:spacing w:line="360" w:lineRule="exact"/>
              <w:rPr>
                <w:rFonts w:ascii="宋体" w:hAnsi="宋体" w:eastAsia="宋体"/>
                <w:spacing w:val="-2"/>
                <w:szCs w:val="21"/>
              </w:rPr>
            </w:pPr>
            <w:r>
              <w:rPr>
                <w:rFonts w:hint="eastAsia" w:ascii="宋体" w:hAnsi="宋体" w:eastAsia="宋体"/>
                <w:spacing w:val="-2"/>
                <w:szCs w:val="21"/>
              </w:rPr>
              <w:t>3.成交人承诺的配备人员不得少于</w:t>
            </w:r>
            <w:r>
              <w:rPr>
                <w:rFonts w:hint="eastAsia" w:ascii="宋体" w:hAnsi="宋体" w:eastAsia="宋体"/>
                <w:spacing w:val="-2"/>
                <w:szCs w:val="21"/>
                <w:lang w:val="en-US" w:eastAsia="zh-CN"/>
              </w:rPr>
              <w:t>采购人要求的</w:t>
            </w:r>
            <w:r>
              <w:rPr>
                <w:rFonts w:hint="eastAsia" w:ascii="宋体" w:hAnsi="宋体" w:eastAsia="宋体"/>
                <w:spacing w:val="-2"/>
                <w:szCs w:val="21"/>
              </w:rPr>
              <w:t>配备数。成交合同签订后，如成交人未按承诺投入人员的，则视为逾期不能提供服务，超过十个工作日采购人可解除合同。成交人在合同期内，须随时接受采购人对以上配备投入情况检查。</w:t>
            </w:r>
          </w:p>
          <w:p w14:paraId="681F1F01">
            <w:pPr>
              <w:adjustRightInd w:val="0"/>
              <w:snapToGrid w:val="0"/>
              <w:spacing w:line="360" w:lineRule="exact"/>
              <w:rPr>
                <w:rFonts w:ascii="宋体" w:hAnsi="宋体" w:eastAsia="宋体"/>
                <w:spacing w:val="-2"/>
                <w:szCs w:val="21"/>
              </w:rPr>
            </w:pPr>
            <w:r>
              <w:rPr>
                <w:rFonts w:hint="eastAsia" w:ascii="宋体" w:hAnsi="宋体" w:eastAsia="宋体"/>
                <w:spacing w:val="-2"/>
                <w:szCs w:val="21"/>
              </w:rPr>
              <w:t>4.成交人必须承诺按国家要求为拟投入本项目人员交纳各种社会保险。如有违反国家相关规定，一切后果由成交人承担，与采购人无关。保安人员的超时加班费、节假日加班费由成交人自行承担，不再额外收取采购人任何费用。</w:t>
            </w:r>
          </w:p>
        </w:tc>
      </w:tr>
      <w:tr w14:paraId="3A9E78E4">
        <w:tblPrEx>
          <w:tblCellMar>
            <w:top w:w="0" w:type="dxa"/>
            <w:left w:w="108" w:type="dxa"/>
            <w:bottom w:w="0" w:type="dxa"/>
            <w:right w:w="108" w:type="dxa"/>
          </w:tblCellMar>
        </w:tblPrEx>
        <w:trPr>
          <w:trHeight w:val="564" w:hRule="atLeast"/>
        </w:trPr>
        <w:tc>
          <w:tcPr>
            <w:tcW w:w="1205" w:type="pct"/>
            <w:gridSpan w:val="2"/>
            <w:tcBorders>
              <w:top w:val="single" w:color="auto" w:sz="4" w:space="0"/>
              <w:left w:val="single" w:color="auto" w:sz="4" w:space="0"/>
              <w:bottom w:val="single" w:color="auto" w:sz="4" w:space="0"/>
              <w:right w:val="single" w:color="auto" w:sz="4" w:space="0"/>
            </w:tcBorders>
            <w:vAlign w:val="center"/>
          </w:tcPr>
          <w:p w14:paraId="0C212B80">
            <w:pPr>
              <w:adjustRightInd w:val="0"/>
              <w:snapToGrid w:val="0"/>
              <w:spacing w:line="360" w:lineRule="exact"/>
              <w:jc w:val="left"/>
              <w:rPr>
                <w:rFonts w:ascii="宋体" w:hAnsi="宋体" w:eastAsia="宋体"/>
                <w:b/>
                <w:strike w:val="0"/>
                <w:dstrike w:val="0"/>
                <w:color w:val="auto"/>
                <w:spacing w:val="-2"/>
                <w:szCs w:val="21"/>
              </w:rPr>
            </w:pPr>
            <w:r>
              <w:rPr>
                <w:rFonts w:hint="eastAsia" w:ascii="宋体" w:hAnsi="宋体" w:eastAsia="宋体"/>
                <w:b/>
                <w:strike w:val="0"/>
                <w:dstrike w:val="0"/>
                <w:color w:val="auto"/>
                <w:spacing w:val="-2"/>
                <w:szCs w:val="21"/>
              </w:rPr>
              <w:t>（八）合同签订时间</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55B21160">
            <w:pPr>
              <w:spacing w:line="360" w:lineRule="exact"/>
              <w:rPr>
                <w:rFonts w:ascii="宋体" w:hAnsi="宋体" w:eastAsia="宋体" w:cs="Times New Roman"/>
                <w:b/>
                <w:strike w:val="0"/>
                <w:dstrike w:val="0"/>
                <w:color w:val="auto"/>
                <w:szCs w:val="21"/>
              </w:rPr>
            </w:pPr>
            <w:r>
              <w:rPr>
                <w:rFonts w:hint="eastAsia" w:ascii="宋体" w:hAnsi="宋体" w:eastAsia="宋体"/>
                <w:strike w:val="0"/>
                <w:dstrike w:val="0"/>
                <w:color w:val="auto"/>
                <w:szCs w:val="21"/>
              </w:rPr>
              <w:t>自</w:t>
            </w:r>
            <w:r>
              <w:rPr>
                <w:rFonts w:hint="eastAsia" w:ascii="宋体" w:hAnsi="宋体"/>
                <w:strike w:val="0"/>
                <w:dstrike w:val="0"/>
                <w:color w:val="auto"/>
                <w:szCs w:val="21"/>
                <w:lang w:val="en-US" w:eastAsia="zh-CN"/>
              </w:rPr>
              <w:t>采购结果公告公示截止后</w:t>
            </w:r>
            <w:r>
              <w:rPr>
                <w:rFonts w:ascii="宋体" w:hAnsi="宋体" w:eastAsia="宋体"/>
                <w:strike w:val="0"/>
                <w:dstrike w:val="0"/>
                <w:color w:val="auto"/>
                <w:szCs w:val="21"/>
                <w:u w:val="single"/>
              </w:rPr>
              <w:t>8</w:t>
            </w:r>
            <w:r>
              <w:rPr>
                <w:rFonts w:hint="eastAsia" w:ascii="宋体" w:hAnsi="宋体" w:eastAsia="宋体"/>
                <w:strike w:val="0"/>
                <w:dstrike w:val="0"/>
                <w:color w:val="auto"/>
                <w:szCs w:val="21"/>
                <w:u w:val="single"/>
              </w:rPr>
              <w:t>个工作日</w:t>
            </w:r>
            <w:r>
              <w:rPr>
                <w:rFonts w:hint="eastAsia" w:ascii="宋体" w:hAnsi="宋体" w:eastAsia="宋体"/>
                <w:strike w:val="0"/>
                <w:dstrike w:val="0"/>
                <w:color w:val="auto"/>
                <w:szCs w:val="21"/>
              </w:rPr>
              <w:t>内。</w:t>
            </w:r>
          </w:p>
        </w:tc>
      </w:tr>
      <w:tr w14:paraId="6EA2F0B0">
        <w:tblPrEx>
          <w:tblCellMar>
            <w:top w:w="0" w:type="dxa"/>
            <w:left w:w="108" w:type="dxa"/>
            <w:bottom w:w="0" w:type="dxa"/>
            <w:right w:w="108" w:type="dxa"/>
          </w:tblCellMar>
        </w:tblPrEx>
        <w:trPr>
          <w:trHeight w:val="605" w:hRule="atLeast"/>
        </w:trPr>
        <w:tc>
          <w:tcPr>
            <w:tcW w:w="5000" w:type="pct"/>
            <w:gridSpan w:val="4"/>
            <w:tcBorders>
              <w:top w:val="single" w:color="auto" w:sz="4" w:space="0"/>
              <w:left w:val="single" w:color="auto" w:sz="4" w:space="0"/>
              <w:bottom w:val="single" w:color="auto" w:sz="4" w:space="0"/>
              <w:right w:val="single" w:color="auto" w:sz="4" w:space="0"/>
            </w:tcBorders>
            <w:vAlign w:val="center"/>
          </w:tcPr>
          <w:p w14:paraId="1CFE4856">
            <w:pPr>
              <w:adjustRightInd w:val="0"/>
              <w:snapToGrid w:val="0"/>
              <w:spacing w:line="360" w:lineRule="exact"/>
              <w:rPr>
                <w:rFonts w:hint="eastAsia" w:ascii="宋体" w:hAnsi="宋体" w:eastAsia="宋体"/>
                <w:b/>
                <w:spacing w:val="-2"/>
                <w:szCs w:val="21"/>
              </w:rPr>
            </w:pPr>
            <w:r>
              <w:rPr>
                <w:rFonts w:hint="eastAsia" w:ascii="宋体" w:hAnsi="宋体" w:eastAsia="宋体"/>
                <w:b/>
                <w:spacing w:val="-2"/>
                <w:szCs w:val="21"/>
              </w:rPr>
              <w:t>三、与项目实施相关的其它要求</w:t>
            </w:r>
          </w:p>
        </w:tc>
      </w:tr>
      <w:tr w14:paraId="5E1990EF">
        <w:tblPrEx>
          <w:tblCellMar>
            <w:top w:w="0" w:type="dxa"/>
            <w:left w:w="108" w:type="dxa"/>
            <w:bottom w:w="0" w:type="dxa"/>
            <w:right w:w="108" w:type="dxa"/>
          </w:tblCellMar>
        </w:tblPrEx>
        <w:trPr>
          <w:trHeight w:val="510" w:hRule="atLeast"/>
        </w:trPr>
        <w:tc>
          <w:tcPr>
            <w:tcW w:w="1205" w:type="pct"/>
            <w:gridSpan w:val="2"/>
            <w:tcBorders>
              <w:top w:val="single" w:color="auto" w:sz="4" w:space="0"/>
              <w:left w:val="single" w:color="auto" w:sz="4" w:space="0"/>
              <w:bottom w:val="single" w:color="auto" w:sz="4" w:space="0"/>
              <w:right w:val="single" w:color="auto" w:sz="4" w:space="0"/>
            </w:tcBorders>
            <w:vAlign w:val="center"/>
          </w:tcPr>
          <w:p w14:paraId="5675FA2C">
            <w:pPr>
              <w:adjustRightInd w:val="0"/>
              <w:snapToGrid w:val="0"/>
              <w:spacing w:line="360" w:lineRule="exact"/>
              <w:jc w:val="center"/>
              <w:rPr>
                <w:rFonts w:hint="eastAsia" w:ascii="宋体" w:hAnsi="宋体" w:eastAsia="宋体"/>
                <w:b/>
                <w:spacing w:val="-2"/>
                <w:szCs w:val="21"/>
              </w:rPr>
            </w:pPr>
            <w:r>
              <w:rPr>
                <w:rFonts w:hint="eastAsia" w:ascii="宋体" w:hAnsi="宋体" w:eastAsia="宋体"/>
                <w:b/>
                <w:spacing w:val="-2"/>
                <w:szCs w:val="21"/>
              </w:rPr>
              <w:t>项目实施及服务方案要求</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393508AD">
            <w:pPr>
              <w:adjustRightInd w:val="0"/>
              <w:snapToGrid w:val="0"/>
              <w:spacing w:line="360" w:lineRule="exact"/>
              <w:rPr>
                <w:rFonts w:hint="eastAsia" w:ascii="宋体" w:hAnsi="宋体" w:eastAsia="宋体"/>
                <w:spacing w:val="-2"/>
                <w:szCs w:val="21"/>
              </w:rPr>
            </w:pPr>
            <w:r>
              <w:rPr>
                <w:rFonts w:hint="eastAsia" w:ascii="宋体" w:hAnsi="宋体" w:eastAsia="宋体"/>
                <w:spacing w:val="-2"/>
                <w:szCs w:val="21"/>
              </w:rPr>
              <w:t>供应商根据本项目实际情况并结合自身优势，于报价文件中提供针对本项目的“项目实施及服务方案”，内容包括但不限于: 服务区域保安管理方案、人员管理制度、人员培训方案、应急措施方案、其他服务措施（包括应对安检工作及检查工作措施）等，具体评分详见“评审因素和标准”。</w:t>
            </w:r>
          </w:p>
        </w:tc>
      </w:tr>
    </w:tbl>
    <w:p w14:paraId="43703E0A">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Theme="minorEastAsia" w:hAnsiTheme="minorEastAsia" w:eastAsiaTheme="minorEastAsia" w:cstheme="minorEastAsia"/>
          <w:b/>
          <w:bCs/>
          <w:color w:val="auto"/>
          <w:sz w:val="24"/>
          <w:szCs w:val="24"/>
          <w:lang w:val="en-US" w:eastAsia="zh-CN"/>
        </w:rPr>
      </w:pPr>
    </w:p>
    <w:p w14:paraId="76FCEF9E">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Theme="minorEastAsia" w:hAnsiTheme="minorEastAsia" w:eastAsiaTheme="minorEastAsia" w:cstheme="minorEastAsia"/>
          <w:b/>
          <w:bCs/>
          <w:color w:val="auto"/>
          <w:sz w:val="24"/>
          <w:szCs w:val="24"/>
          <w:lang w:val="en-US" w:eastAsia="zh-CN"/>
        </w:rPr>
      </w:pPr>
    </w:p>
    <w:p w14:paraId="1DB617A4">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color w:val="auto"/>
          <w:sz w:val="24"/>
          <w:szCs w:val="24"/>
          <w:lang w:val="en-US" w:eastAsia="zh-CN"/>
        </w:rPr>
        <w:t>四、合同主要条款</w:t>
      </w:r>
    </w:p>
    <w:p w14:paraId="2877B88B">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项目名称：安保服务采购</w:t>
      </w:r>
    </w:p>
    <w:p w14:paraId="7F4DEEEC">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w:t>
      </w:r>
    </w:p>
    <w:p w14:paraId="08B92813">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（采购人）</w:t>
      </w:r>
    </w:p>
    <w:p w14:paraId="1791BA9F">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（成交人）</w:t>
      </w:r>
    </w:p>
    <w:p w14:paraId="1542117A">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根据《中华人民共和国民法典》等法律、法规规定，按照询价文件规定的条款和乙方报价承诺，甲乙双方签订本合同。</w:t>
      </w:r>
    </w:p>
    <w:p w14:paraId="4413ABAF">
      <w:pPr>
        <w:snapToGrid w:val="0"/>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第一条  合同文件</w:t>
      </w:r>
    </w:p>
    <w:p w14:paraId="24AA708E">
      <w:pPr>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本合同所附下列文件是构成本合同不可分割的部分：</w:t>
      </w:r>
    </w:p>
    <w:p w14:paraId="6C4F6E60">
      <w:pPr>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1.询价文件；</w:t>
      </w:r>
    </w:p>
    <w:p w14:paraId="721B3521">
      <w:pPr>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2.乙方报价文件；</w:t>
      </w:r>
    </w:p>
    <w:p w14:paraId="161A32BD">
      <w:pPr>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3.乙方的成交通知书。</w:t>
      </w:r>
    </w:p>
    <w:p w14:paraId="591A273F">
      <w:pPr>
        <w:spacing w:line="360" w:lineRule="exact"/>
        <w:ind w:firstLine="472" w:firstLineChars="196"/>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第二条 合同标的及合同金额</w:t>
      </w:r>
    </w:p>
    <w:p w14:paraId="2A2D7D19">
      <w:pPr>
        <w:spacing w:line="360" w:lineRule="exact"/>
        <w:ind w:firstLine="470" w:firstLineChars="19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1.合同标的及合同金额</w:t>
      </w:r>
    </w:p>
    <w:tbl>
      <w:tblPr>
        <w:tblStyle w:val="18"/>
        <w:tblW w:w="4248" w:type="pct"/>
        <w:tblInd w:w="455"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690"/>
        <w:gridCol w:w="2034"/>
        <w:gridCol w:w="1308"/>
        <w:gridCol w:w="1530"/>
        <w:gridCol w:w="2357"/>
      </w:tblGrid>
      <w:tr w14:paraId="62F6CB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620" w:hRule="atLeast"/>
        </w:trPr>
        <w:tc>
          <w:tcPr>
            <w:tcW w:w="436" w:type="pct"/>
            <w:tcBorders>
              <w:top w:val="single" w:color="auto" w:sz="4" w:space="0"/>
              <w:left w:val="single" w:color="auto" w:sz="4" w:space="0"/>
              <w:bottom w:val="single" w:color="auto" w:sz="4" w:space="0"/>
              <w:right w:val="single" w:color="auto" w:sz="4" w:space="0"/>
            </w:tcBorders>
            <w:vAlign w:val="center"/>
          </w:tcPr>
          <w:p w14:paraId="492F5E9D">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284" w:type="pct"/>
            <w:tcBorders>
              <w:top w:val="single" w:color="auto" w:sz="4" w:space="0"/>
              <w:left w:val="nil"/>
              <w:bottom w:val="single" w:color="auto" w:sz="4" w:space="0"/>
              <w:right w:val="single" w:color="auto" w:sz="4" w:space="0"/>
            </w:tcBorders>
            <w:vAlign w:val="center"/>
          </w:tcPr>
          <w:p w14:paraId="27AF3662">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服务标的名称</w:t>
            </w:r>
          </w:p>
        </w:tc>
        <w:tc>
          <w:tcPr>
            <w:tcW w:w="826" w:type="pct"/>
            <w:tcBorders>
              <w:top w:val="single" w:color="auto" w:sz="4" w:space="0"/>
              <w:left w:val="nil"/>
              <w:bottom w:val="single" w:color="auto" w:sz="4" w:space="0"/>
              <w:right w:val="single" w:color="auto" w:sz="4" w:space="0"/>
            </w:tcBorders>
            <w:vAlign w:val="center"/>
          </w:tcPr>
          <w:p w14:paraId="47F728B4">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966" w:type="pct"/>
            <w:tcBorders>
              <w:top w:val="single" w:color="auto" w:sz="4" w:space="0"/>
              <w:left w:val="nil"/>
              <w:bottom w:val="single" w:color="auto" w:sz="4" w:space="0"/>
              <w:right w:val="single" w:color="auto" w:sz="4" w:space="0"/>
            </w:tcBorders>
            <w:vAlign w:val="center"/>
          </w:tcPr>
          <w:p w14:paraId="537472AB">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1488" w:type="pct"/>
            <w:tcBorders>
              <w:top w:val="single" w:color="auto" w:sz="4" w:space="0"/>
              <w:left w:val="nil"/>
              <w:bottom w:val="single" w:color="auto" w:sz="4" w:space="0"/>
              <w:right w:val="single" w:color="auto" w:sz="4" w:space="0"/>
            </w:tcBorders>
            <w:vAlign w:val="center"/>
          </w:tcPr>
          <w:p w14:paraId="343494B1">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综合单价（元）</w:t>
            </w:r>
          </w:p>
        </w:tc>
      </w:tr>
      <w:tr w14:paraId="295D72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567" w:hRule="atLeast"/>
        </w:trPr>
        <w:tc>
          <w:tcPr>
            <w:tcW w:w="436" w:type="pct"/>
            <w:tcBorders>
              <w:top w:val="single" w:color="auto" w:sz="4" w:space="0"/>
              <w:left w:val="single" w:color="auto" w:sz="4" w:space="0"/>
              <w:bottom w:val="single" w:color="auto" w:sz="4" w:space="0"/>
              <w:right w:val="single" w:color="auto" w:sz="4" w:space="0"/>
            </w:tcBorders>
            <w:vAlign w:val="center"/>
          </w:tcPr>
          <w:p w14:paraId="12A66385">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284" w:type="pct"/>
            <w:tcBorders>
              <w:top w:val="single" w:color="auto" w:sz="4" w:space="0"/>
              <w:left w:val="nil"/>
              <w:bottom w:val="single" w:color="auto" w:sz="4" w:space="0"/>
              <w:right w:val="single" w:color="auto" w:sz="4" w:space="0"/>
            </w:tcBorders>
            <w:vAlign w:val="center"/>
          </w:tcPr>
          <w:p w14:paraId="51B608C7">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安保服务</w:t>
            </w:r>
          </w:p>
        </w:tc>
        <w:tc>
          <w:tcPr>
            <w:tcW w:w="826" w:type="pct"/>
            <w:tcBorders>
              <w:top w:val="single" w:color="auto" w:sz="4" w:space="0"/>
              <w:left w:val="nil"/>
              <w:bottom w:val="single" w:color="auto" w:sz="4" w:space="0"/>
              <w:right w:val="single" w:color="auto" w:sz="4" w:space="0"/>
            </w:tcBorders>
            <w:vAlign w:val="center"/>
          </w:tcPr>
          <w:p w14:paraId="3E12EDCA">
            <w:pPr>
              <w:spacing w:line="36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w:t>
            </w:r>
          </w:p>
        </w:tc>
        <w:tc>
          <w:tcPr>
            <w:tcW w:w="966" w:type="pct"/>
            <w:tcBorders>
              <w:top w:val="single" w:color="auto" w:sz="4" w:space="0"/>
              <w:left w:val="nil"/>
              <w:bottom w:val="single" w:color="auto" w:sz="4" w:space="0"/>
              <w:right w:val="single" w:color="auto" w:sz="4" w:space="0"/>
            </w:tcBorders>
            <w:vAlign w:val="center"/>
          </w:tcPr>
          <w:p w14:paraId="1120D0F3">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w:t>
            </w:r>
          </w:p>
        </w:tc>
        <w:tc>
          <w:tcPr>
            <w:tcW w:w="1488" w:type="pct"/>
            <w:tcBorders>
              <w:top w:val="single" w:color="auto" w:sz="4" w:space="0"/>
              <w:left w:val="nil"/>
              <w:bottom w:val="single" w:color="auto" w:sz="4" w:space="0"/>
              <w:right w:val="single" w:color="auto" w:sz="4" w:space="0"/>
            </w:tcBorders>
            <w:vAlign w:val="center"/>
          </w:tcPr>
          <w:p w14:paraId="31138DAA">
            <w:pPr>
              <w:spacing w:line="360" w:lineRule="exact"/>
              <w:jc w:val="center"/>
              <w:rPr>
                <w:rFonts w:hint="eastAsia" w:asciiTheme="minorEastAsia" w:hAnsiTheme="minorEastAsia" w:eastAsiaTheme="minorEastAsia" w:cstheme="minorEastAsia"/>
                <w:sz w:val="24"/>
                <w:szCs w:val="24"/>
              </w:rPr>
            </w:pPr>
          </w:p>
        </w:tc>
      </w:tr>
    </w:tbl>
    <w:p w14:paraId="3B38039A">
      <w:pPr>
        <w:spacing w:line="36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2.本项目采用综合单价方式报价，综合单价应综合考虑完成本项目产生的所有成本、税金及合理利润，</w:t>
      </w:r>
    </w:p>
    <w:p w14:paraId="092E0669">
      <w:pPr>
        <w:spacing w:line="360" w:lineRule="exac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kern w:val="0"/>
          <w:sz w:val="24"/>
          <w:szCs w:val="24"/>
        </w:rPr>
        <w:t>具体包括本项目各岗位服务人员的工资（包括人员基本工资、福利待遇及“五险”费用等）、综合管理服务费（包括根据本项目服务要求应配备的所有相应服务承诺支持及合理利润）、办公费、培训费、防护用品、税费以及其它所有成本费用的总和。成交人应综合考虑在综合单价报价中。</w:t>
      </w:r>
    </w:p>
    <w:p w14:paraId="70AF57D7">
      <w:pPr>
        <w:spacing w:line="360" w:lineRule="exact"/>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sz w:val="24"/>
          <w:szCs w:val="24"/>
        </w:rPr>
        <w:t xml:space="preserve">第三条 </w:t>
      </w:r>
      <w:r>
        <w:rPr>
          <w:rFonts w:hint="eastAsia" w:asciiTheme="minorEastAsia" w:hAnsiTheme="minorEastAsia" w:eastAsiaTheme="minorEastAsia" w:cstheme="minorEastAsia"/>
          <w:b/>
          <w:kern w:val="0"/>
          <w:sz w:val="24"/>
          <w:szCs w:val="24"/>
        </w:rPr>
        <w:t>服务内容及要求</w:t>
      </w:r>
    </w:p>
    <w:p w14:paraId="32910E8D">
      <w:pPr>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详见询价文件“采购需求”及成交人报价文件的响应承诺。</w:t>
      </w:r>
    </w:p>
    <w:p w14:paraId="14BA8896">
      <w:pPr>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第四条 服务期限及地点：</w:t>
      </w:r>
    </w:p>
    <w:p w14:paraId="586470CB">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1.服务期限：自签订合同之日起两年。</w:t>
      </w:r>
    </w:p>
    <w:p w14:paraId="5044698D">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2.服务地点：</w:t>
      </w:r>
      <w:r>
        <w:rPr>
          <w:rFonts w:hint="eastAsia" w:asciiTheme="minorEastAsia" w:hAnsiTheme="minorEastAsia" w:eastAsiaTheme="minorEastAsia" w:cstheme="minorEastAsia"/>
          <w:spacing w:val="-2"/>
          <w:sz w:val="24"/>
          <w:szCs w:val="24"/>
        </w:rPr>
        <w:t>桂林市人民医院指定地点</w:t>
      </w:r>
    </w:p>
    <w:p w14:paraId="6A9869F6">
      <w:pPr>
        <w:adjustRightInd w:val="0"/>
        <w:snapToGrid w:val="0"/>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第五条  付款方式及结算</w:t>
      </w:r>
    </w:p>
    <w:p w14:paraId="467907EB">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1.付款方式：经双方协商一致，费用按乙方报价文件所报成交价格付费，自合同签订后，乙方每个月依据各科室人员签字确认的单据开具发票给甲方，甲方于壹个月内将相关费用汇入乙方指定的单位账户。</w:t>
      </w:r>
    </w:p>
    <w:p w14:paraId="5DBFA62E">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2.结算方式：以实际委派并经各科室签字确认的人数数量为标准来结算服务费。每月合同结算金额∑=（实际委派人数数量×相应的成交综合单价），其中“∑”表示将委派人数数量结算后的金额进行相加汇总。</w:t>
      </w:r>
    </w:p>
    <w:p w14:paraId="0C73A4C8">
      <w:pPr>
        <w:spacing w:line="360" w:lineRule="exact"/>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sz w:val="24"/>
          <w:szCs w:val="24"/>
        </w:rPr>
        <w:t xml:space="preserve">第六条 </w:t>
      </w:r>
      <w:r>
        <w:rPr>
          <w:rFonts w:hint="eastAsia" w:asciiTheme="minorEastAsia" w:hAnsiTheme="minorEastAsia" w:eastAsiaTheme="minorEastAsia" w:cstheme="minorEastAsia"/>
          <w:b/>
          <w:kern w:val="0"/>
          <w:sz w:val="24"/>
          <w:szCs w:val="24"/>
        </w:rPr>
        <w:t>双方权利与义务</w:t>
      </w:r>
    </w:p>
    <w:p w14:paraId="219F482D">
      <w:pPr>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（一）甲方的权利和义务：</w:t>
      </w:r>
    </w:p>
    <w:p w14:paraId="58C1AA98">
      <w:pPr>
        <w:spacing w:line="36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1.甲方为乙方的安保工作提供必要的协调和支持，并提供相关工作场地等。</w:t>
      </w:r>
    </w:p>
    <w:p w14:paraId="783D2A75">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对乙方的服务、管理实行监督检查，包括：日常常规检查、现场检查和录像检查。如发现不符合标准及要求的，有权要求乙方立即整改。如乙方因服务缺失、管理不善给甲方声誉造成负面影响或造成较大经济损失的，甲方有权单方提前终止合同，要求乙方承担违约责任并赔偿实际损失。</w:t>
      </w:r>
    </w:p>
    <w:p w14:paraId="1EE928CF">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3.甲方不承担乙方工作中非因甲方原因造成的人员伤亡、设备损毁等赔偿责任及连带责任。</w:t>
      </w:r>
    </w:p>
    <w:p w14:paraId="1AA6B3AD">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4.甲方应依照询价文件、合同约定支付乙方的服务费用。</w:t>
      </w:r>
    </w:p>
    <w:p w14:paraId="28A2EDC9">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5.服务人员有以下情形之一的，甲方有权要求乙方辞退该服务人员，乙方应在两个工作日内予以更换，乙方不能按时更换不合格人员，甲方有权扣除相应的服务费：</w:t>
      </w:r>
    </w:p>
    <w:p w14:paraId="46DF253F">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（1）违反医疗法律、法规、规章或甲方有关规章制度等。</w:t>
      </w:r>
    </w:p>
    <w:p w14:paraId="33F8885A">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（2）服务态度差，治安执勤差，屡教不改或引起医护人员、患者不满的。</w:t>
      </w:r>
    </w:p>
    <w:p w14:paraId="3F9E469A">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（3）被依法追究刑事责任的。</w:t>
      </w:r>
    </w:p>
    <w:p w14:paraId="5BBC0BB8">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以上情形给甲方或第三方造成损失的，乙方应予以赔偿实际损失。</w:t>
      </w:r>
    </w:p>
    <w:p w14:paraId="6482FE95">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6.依据法律、法规规定享有或承担的其他权利或义务。</w:t>
      </w:r>
    </w:p>
    <w:p w14:paraId="219104FE">
      <w:pPr>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（二）乙方的权利和义务：</w:t>
      </w:r>
    </w:p>
    <w:p w14:paraId="547F8EBB">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1.乙方根据甲方的具体要求安排工作人员对甲方单位管辖内的区域进行安保服务。</w:t>
      </w:r>
    </w:p>
    <w:p w14:paraId="780F6CA6">
      <w:pPr>
        <w:spacing w:line="36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kern w:val="0"/>
          <w:sz w:val="24"/>
          <w:szCs w:val="24"/>
        </w:rPr>
        <w:t>乙方下属员工因劳动纠纷引发的各种经济赔偿完全由乙方承担一切责任及其交涉，甲方不承担任何责任。</w:t>
      </w:r>
      <w:r>
        <w:rPr>
          <w:rFonts w:hint="eastAsia" w:asciiTheme="minorEastAsia" w:hAnsiTheme="minorEastAsia" w:eastAsiaTheme="minorEastAsia" w:cstheme="minorEastAsia"/>
          <w:sz w:val="24"/>
          <w:szCs w:val="24"/>
        </w:rPr>
        <w:t>同时，乙方应保证，乙方参与本合同项目工作的员工一旦因劳动纠纷引发纠纷，乙方将及时告知甲方并承担由此带来的全部法律及经济责任</w:t>
      </w:r>
      <w:r>
        <w:rPr>
          <w:rFonts w:hint="eastAsia" w:asciiTheme="minorEastAsia" w:hAnsiTheme="minorEastAsia" w:eastAsiaTheme="minorEastAsia" w:cstheme="minorEastAsia"/>
          <w:kern w:val="0"/>
          <w:sz w:val="24"/>
          <w:szCs w:val="24"/>
        </w:rPr>
        <w:t>。</w:t>
      </w:r>
    </w:p>
    <w:p w14:paraId="5BF852E1">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3.服从甲方的管理与调配，做好日常服务工作。</w:t>
      </w:r>
    </w:p>
    <w:p w14:paraId="4ADC721D">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当乙方出现以下情况时，甲方有权单方提前终止协议，如造成甲方损失的，乙方应赔偿甲方相应损失（包括但不限于甲方的直接经济损失、间接经济损失、诉讼费、仲裁费、保全费、诉讼财产保全责任保险费、鉴定费、律师费、调查费、差旅食宿费以及相关合理费用的支出等）：</w:t>
      </w:r>
    </w:p>
    <w:p w14:paraId="6A574A63">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（1）存在经济纠纷、重大违约诉讼、经营者或控制人涉及刑事诉讼等影响其资信或可能危及其履约能力情形的；</w:t>
      </w:r>
    </w:p>
    <w:p w14:paraId="30C7E333">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（2）履约过程中出现责任事故、因服务问题或违约造成甲方损失的；</w:t>
      </w:r>
    </w:p>
    <w:p w14:paraId="48F6704F">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（3）财务危机或业务经营存在严重问题，后续服务难以满足甲方需要，或存在其他事项可能给甲方带来重大风险的；</w:t>
      </w:r>
    </w:p>
    <w:p w14:paraId="59BB94EB">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（4）被政府及有关部门查处、曝光或已经进入行业协会禁用名单，企业法人及其法定代表人被人民法院列入“失信被执行人名单”及其他不合规商业行为的。</w:t>
      </w:r>
    </w:p>
    <w:p w14:paraId="53F92514">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（5）存在与甲方人员或亲属发生经济利益往来、商业贿赂或商业欺诈等违法违规情况，泄露甲方商业秘密等严重违约情况及其他严重违法违规行为的。</w:t>
      </w:r>
    </w:p>
    <w:p w14:paraId="6E145D08">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（6）未按合同约定提供服务及售后达三次以上。</w:t>
      </w:r>
    </w:p>
    <w:p w14:paraId="43B0940A">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5.乙方应保持相对稳定的服务人员，若人员变动，需提前与甲方协商沟通。</w:t>
      </w:r>
    </w:p>
    <w:p w14:paraId="2499A539">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6.及时处理甲方投诉，并做好与甲方负责人的联系工作；乙方应自行负责提供其人员必要的安全防护装备、</w:t>
      </w:r>
      <w:r>
        <w:rPr>
          <w:rFonts w:hint="eastAsia" w:asciiTheme="minorEastAsia" w:hAnsiTheme="minorEastAsia" w:eastAsiaTheme="minorEastAsia" w:cstheme="minorEastAsia"/>
          <w:spacing w:val="-6"/>
          <w:sz w:val="24"/>
          <w:szCs w:val="24"/>
        </w:rPr>
        <w:t>负责新聘用员工的法律法规、制度、服务规范、</w:t>
      </w:r>
      <w:r>
        <w:rPr>
          <w:rFonts w:hint="eastAsia" w:asciiTheme="minorEastAsia" w:hAnsiTheme="minorEastAsia" w:eastAsiaTheme="minorEastAsia" w:cstheme="minorEastAsia"/>
          <w:sz w:val="24"/>
          <w:szCs w:val="24"/>
        </w:rPr>
        <w:t>安全教育、</w:t>
      </w:r>
      <w:r>
        <w:rPr>
          <w:rFonts w:hint="eastAsia" w:asciiTheme="minorEastAsia" w:hAnsiTheme="minorEastAsia" w:eastAsiaTheme="minorEastAsia" w:cstheme="minorEastAsia"/>
          <w:spacing w:val="-6"/>
          <w:sz w:val="24"/>
          <w:szCs w:val="24"/>
        </w:rPr>
        <w:t>业务技术等培训，考核合格后方能上岗，并定期组织员工进行相关内容的培训</w:t>
      </w:r>
      <w:r>
        <w:rPr>
          <w:rFonts w:hint="eastAsia" w:asciiTheme="minorEastAsia" w:hAnsiTheme="minorEastAsia" w:eastAsiaTheme="minorEastAsia" w:cstheme="minorEastAsia"/>
          <w:sz w:val="24"/>
          <w:szCs w:val="24"/>
        </w:rPr>
        <w:t>，强化服务态度和责任心，增强业务水平及服务意识。</w:t>
      </w:r>
    </w:p>
    <w:p w14:paraId="260ECAB3">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7.乙方应提供统一着装、工作牌。</w:t>
      </w:r>
    </w:p>
    <w:p w14:paraId="4851E339">
      <w:pPr>
        <w:adjustRightInd w:val="0"/>
        <w:snapToGrid w:val="0"/>
        <w:spacing w:line="36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8.</w:t>
      </w:r>
      <w:r>
        <w:rPr>
          <w:rFonts w:hint="eastAsia" w:asciiTheme="minorEastAsia" w:hAnsiTheme="minorEastAsia" w:eastAsiaTheme="minorEastAsia" w:cstheme="minorEastAsia"/>
          <w:kern w:val="0"/>
          <w:sz w:val="24"/>
          <w:szCs w:val="24"/>
        </w:rPr>
        <w:t>乙方负责所有员工的安全事宜，如出现相关问题，或给医院造成负面信息或产生经济损失则由乙方承担全部责任。</w:t>
      </w:r>
    </w:p>
    <w:p w14:paraId="7DE30E60">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9.依据法律、法规规定享有或承担的其他权利或义务。</w:t>
      </w:r>
    </w:p>
    <w:p w14:paraId="7E71B254">
      <w:pPr>
        <w:spacing w:line="360" w:lineRule="exact"/>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sz w:val="24"/>
          <w:szCs w:val="24"/>
        </w:rPr>
        <w:t xml:space="preserve">第七条 </w:t>
      </w:r>
      <w:r>
        <w:rPr>
          <w:rFonts w:hint="eastAsia" w:asciiTheme="minorEastAsia" w:hAnsiTheme="minorEastAsia" w:eastAsiaTheme="minorEastAsia" w:cstheme="minorEastAsia"/>
          <w:b/>
          <w:kern w:val="0"/>
          <w:sz w:val="24"/>
          <w:szCs w:val="24"/>
        </w:rPr>
        <w:t>违约责任</w:t>
      </w:r>
    </w:p>
    <w:p w14:paraId="4F79BA5A">
      <w:pPr>
        <w:adjustRightInd w:val="0"/>
        <w:snapToGrid w:val="0"/>
        <w:spacing w:line="36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1.乙方未按合同要求委派保安人员，或保安人员无法胜任工作的，所产生的费用由乙方自行负责，此两种情况任何一种或总共发生三次及以上的，甲方有权单方面解除合同。</w:t>
      </w:r>
    </w:p>
    <w:p w14:paraId="508FF990">
      <w:pPr>
        <w:adjustRightInd w:val="0"/>
        <w:snapToGrid w:val="0"/>
        <w:spacing w:line="36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2.由于乙方原因致使工期延误，每延误一日由乙方向甲方支付500元作为违约金，若给甲方造成重大事故的，乙方需承担因此而带来的全部损失。</w:t>
      </w:r>
    </w:p>
    <w:p w14:paraId="4F258C2B">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3.乙方应当积极履行本协议项下的各项义务，乙方若拒绝履行、怠于履行或未按本协议约定履行的即构成违约，应当赔偿守约方</w:t>
      </w:r>
      <w:r>
        <w:rPr>
          <w:rFonts w:hint="eastAsia" w:asciiTheme="minorEastAsia" w:hAnsiTheme="minorEastAsia" w:eastAsiaTheme="minorEastAsia" w:cstheme="minorEastAsia"/>
          <w:sz w:val="24"/>
          <w:szCs w:val="24"/>
        </w:rPr>
        <w:t>合同预估总价</w:t>
      </w:r>
      <w:r>
        <w:rPr>
          <w:rFonts w:hint="eastAsia" w:asciiTheme="minorEastAsia" w:hAnsiTheme="minorEastAsia" w:eastAsiaTheme="minorEastAsia" w:cstheme="minorEastAsia"/>
          <w:bCs/>
          <w:sz w:val="24"/>
          <w:szCs w:val="24"/>
        </w:rPr>
        <w:t>20%的违约金并赔偿守约方因此遭受的实际损失。</w:t>
      </w:r>
    </w:p>
    <w:p w14:paraId="0F08129B">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4.乙方有下列行为，甲方有权单方无责提前终止合同：</w:t>
      </w:r>
    </w:p>
    <w:p w14:paraId="64D36F79">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（1）乙方未达到约定的服务标准，甲方提出书面警告通知书后，乙方拒不整改或经三次整改后仍未达到标准要求的，甲方有权终止合同乙方应向甲方支付</w:t>
      </w:r>
      <w:r>
        <w:rPr>
          <w:rFonts w:hint="eastAsia" w:asciiTheme="minorEastAsia" w:hAnsiTheme="minorEastAsia" w:eastAsiaTheme="minorEastAsia" w:cstheme="minorEastAsia"/>
          <w:sz w:val="24"/>
          <w:szCs w:val="24"/>
        </w:rPr>
        <w:t>合同预估总价</w:t>
      </w:r>
      <w:r>
        <w:rPr>
          <w:rFonts w:hint="eastAsia" w:asciiTheme="minorEastAsia" w:hAnsiTheme="minorEastAsia" w:eastAsiaTheme="minorEastAsia" w:cstheme="minorEastAsia"/>
          <w:bCs/>
          <w:sz w:val="24"/>
          <w:szCs w:val="24"/>
        </w:rPr>
        <w:t>20%的违约金，给甲方造成损失的，乙方还应当赔偿甲方的实际损失。</w:t>
      </w:r>
    </w:p>
    <w:p w14:paraId="1B265894">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（2）如出现因乙方原因或因乙方履行本合同义务存在故意或过失给甲方或任何第三方造成损失的情形，甲方有权终止合同，由乙方承担甲方或任何第三方的全部损失并向甲方承担</w:t>
      </w:r>
      <w:r>
        <w:rPr>
          <w:rFonts w:hint="eastAsia" w:asciiTheme="minorEastAsia" w:hAnsiTheme="minorEastAsia" w:eastAsiaTheme="minorEastAsia" w:cstheme="minorEastAsia"/>
          <w:sz w:val="24"/>
          <w:szCs w:val="24"/>
        </w:rPr>
        <w:t>合同预估总价</w:t>
      </w:r>
      <w:r>
        <w:rPr>
          <w:rFonts w:hint="eastAsia" w:asciiTheme="minorEastAsia" w:hAnsiTheme="minorEastAsia" w:eastAsiaTheme="minorEastAsia" w:cstheme="minorEastAsia"/>
          <w:bCs/>
          <w:sz w:val="24"/>
          <w:szCs w:val="24"/>
        </w:rPr>
        <w:t>20%的违约责任。</w:t>
      </w:r>
    </w:p>
    <w:p w14:paraId="679463DA">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（3）乙方擅自将本合同项下的权利义务转让给第三方，甲方有权终止合同并向乙方追索由此造成的经济损失。</w:t>
      </w:r>
    </w:p>
    <w:p w14:paraId="4CC0D16F">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5.合同期内，甲方如需提前终止合同，须至少提前一个月书面通知乙方，如甲方未履行通知义务而终止合同的，甲方须按</w:t>
      </w:r>
      <w:r>
        <w:rPr>
          <w:rFonts w:hint="eastAsia" w:asciiTheme="minorEastAsia" w:hAnsiTheme="minorEastAsia" w:eastAsiaTheme="minorEastAsia" w:cstheme="minorEastAsia"/>
          <w:sz w:val="24"/>
          <w:szCs w:val="24"/>
        </w:rPr>
        <w:t>合同预估总价</w:t>
      </w:r>
      <w:r>
        <w:rPr>
          <w:rFonts w:hint="eastAsia" w:asciiTheme="minorEastAsia" w:hAnsiTheme="minorEastAsia" w:eastAsiaTheme="minorEastAsia" w:cstheme="minorEastAsia"/>
          <w:bCs/>
          <w:sz w:val="24"/>
          <w:szCs w:val="24"/>
        </w:rPr>
        <w:t>的20%向乙方支付违约金。乙方如需提前终止合同，须至少提前一个月书面通知甲方且须获得甲方书面同意书，如乙方未履行通知义务或未获得甲方书面同意书而自行撤出的，乙方须按</w:t>
      </w:r>
      <w:r>
        <w:rPr>
          <w:rFonts w:hint="eastAsia" w:asciiTheme="minorEastAsia" w:hAnsiTheme="minorEastAsia" w:eastAsiaTheme="minorEastAsia" w:cstheme="minorEastAsia"/>
          <w:sz w:val="24"/>
          <w:szCs w:val="24"/>
        </w:rPr>
        <w:t>合同预估总价</w:t>
      </w:r>
      <w:r>
        <w:rPr>
          <w:rFonts w:hint="eastAsia" w:asciiTheme="minorEastAsia" w:hAnsiTheme="minorEastAsia" w:eastAsiaTheme="minorEastAsia" w:cstheme="minorEastAsia"/>
          <w:bCs/>
          <w:sz w:val="24"/>
          <w:szCs w:val="24"/>
        </w:rPr>
        <w:t>的20%向甲方支付违约金并承担因此给造成甲方的损失。</w:t>
      </w:r>
    </w:p>
    <w:p w14:paraId="39BEE4A3">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6.因不可抗力因素导致无法完全履行合同的，双方互不追究对方责任。</w:t>
      </w:r>
    </w:p>
    <w:p w14:paraId="442DDD81">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7.乙方违反合同约定，擅自提高收费标准的，甲方有权拒绝支付。乙方因此降低服务标准、质量的，甲方有权追究乙方的经济赔偿责任并提前解除合同。</w:t>
      </w:r>
    </w:p>
    <w:p w14:paraId="3354E065">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8.乙方须严格保守甲方的商业秘密，否则甲方有权追究乙方的法律责任。</w:t>
      </w:r>
    </w:p>
    <w:p w14:paraId="6DD57AEA">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9.若因任何一方违约造成对方不良社会影响或经济损失，则受损方有权追究对方责任，要求其消除影响，做相应的经济赔偿，并有权终止协议。</w:t>
      </w:r>
    </w:p>
    <w:p w14:paraId="036BE774">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10.任何一方违约，违约方应当赔偿相对方的实际损失，包括但不限于相对方的直接经济损失、间接经济损失、诉讼费、仲裁费、保全费、诉讼财产保全责任保险费、鉴定费、律师费、调查费、差旅食宿费以及相关合理费用的支出等。</w:t>
      </w:r>
    </w:p>
    <w:p w14:paraId="02BAE37A">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11.若因乙方过错侵犯了第三方合法权益而引发的任何纠纷或诉讼，乙方将承担相应责任。若纠纷或诉讼由甲方的过错引起，甲方应承担相应责任。对于由双方共同过错引起的第三方纠纷或诉讼，甲乙双方应根据各自过错比例承担相应责任。</w:t>
      </w:r>
    </w:p>
    <w:p w14:paraId="3F2EDB2A">
      <w:pPr>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第八条 合同中止或终止</w:t>
      </w:r>
    </w:p>
    <w:p w14:paraId="4CAEAB26">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1.本合同一经签订，甲乙双方不得擅自变更，中止或终止。</w:t>
      </w:r>
    </w:p>
    <w:p w14:paraId="4D809065">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2.合同期内，未经甲方同意，乙方义务不得转让给第三人，否则，甲方可以单方解除本合同。本合同项下乙方收取款项的权利，未经甲方同意，不得转让。</w:t>
      </w:r>
    </w:p>
    <w:p w14:paraId="78FF53BF">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3.乙方不得未经甲方书面同意，擅自转让其应履行的合同义务。违反此条款的，甲方有权解除合同，并要求乙方承担本合同总金额20%的违约责任。</w:t>
      </w:r>
    </w:p>
    <w:p w14:paraId="349273B3">
      <w:pPr>
        <w:spacing w:line="360" w:lineRule="exact"/>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sz w:val="24"/>
          <w:szCs w:val="24"/>
        </w:rPr>
        <w:t xml:space="preserve">第九条 </w:t>
      </w:r>
      <w:r>
        <w:rPr>
          <w:rFonts w:hint="eastAsia" w:asciiTheme="minorEastAsia" w:hAnsiTheme="minorEastAsia" w:eastAsiaTheme="minorEastAsia" w:cstheme="minorEastAsia"/>
          <w:b/>
          <w:kern w:val="0"/>
          <w:sz w:val="24"/>
          <w:szCs w:val="24"/>
        </w:rPr>
        <w:t>不可抗力事件处理</w:t>
      </w:r>
    </w:p>
    <w:p w14:paraId="15108A02">
      <w:pPr>
        <w:spacing w:line="360" w:lineRule="exact"/>
        <w:ind w:firstLine="480" w:firstLineChars="200"/>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1.合同期内，因不可抗力因素致使合同无法履行时，双方互不追究对方违约责任，并按有关法律法规友好协商处理。</w:t>
      </w:r>
    </w:p>
    <w:p w14:paraId="7B9387F9">
      <w:pPr>
        <w:spacing w:line="360" w:lineRule="exact"/>
        <w:ind w:firstLine="480" w:firstLineChars="200"/>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2.不可抗力事件发生后，不能继续履行合同时，应立即通知对方，并提供国家认可的第三方机构出具的证明。</w:t>
      </w:r>
    </w:p>
    <w:p w14:paraId="2BD9C219">
      <w:pPr>
        <w:spacing w:line="360" w:lineRule="exact"/>
        <w:ind w:firstLine="480" w:firstLineChars="200"/>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3.不可抗力事件延续120天以上，双方应通过友好协商，确定是否继续履行合同。</w:t>
      </w:r>
    </w:p>
    <w:p w14:paraId="4DF101FA">
      <w:pPr>
        <w:spacing w:line="360" w:lineRule="exact"/>
        <w:ind w:firstLine="480" w:firstLineChars="200"/>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4.本项目询价文件及报价文件作为本合同的组成部分，与本合同具有同等法律效力，如其中相关内容与本合同约定不一致，以本合同为准。</w:t>
      </w:r>
    </w:p>
    <w:p w14:paraId="3DDBEA78">
      <w:pPr>
        <w:spacing w:line="360" w:lineRule="exact"/>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sz w:val="24"/>
          <w:szCs w:val="24"/>
        </w:rPr>
        <w:t>第十条</w:t>
      </w:r>
      <w:r>
        <w:rPr>
          <w:rFonts w:hint="eastAsia" w:asciiTheme="minorEastAsia" w:hAnsiTheme="minorEastAsia" w:eastAsiaTheme="minorEastAsia" w:cstheme="minorEastAsia"/>
          <w:b/>
          <w:kern w:val="0"/>
          <w:sz w:val="24"/>
          <w:szCs w:val="24"/>
        </w:rPr>
        <w:t xml:space="preserve"> 争议及其解决</w:t>
      </w:r>
    </w:p>
    <w:p w14:paraId="0123FF22">
      <w:pPr>
        <w:adjustRightInd w:val="0"/>
        <w:snapToGrid w:val="0"/>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双方在履行合同中所发生的一切争议，应通过协商解决。如协商或调解不成的，向甲方所在地的法院提起诉讼。诉讼期间，本合同继续履行。</w:t>
      </w:r>
    </w:p>
    <w:p w14:paraId="4290C2CC">
      <w:pPr>
        <w:adjustRightInd w:val="0"/>
        <w:snapToGrid w:val="0"/>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第十二条 其他</w:t>
      </w:r>
    </w:p>
    <w:p w14:paraId="4B6F4173">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napToGrid w:val="0"/>
          <w:kern w:val="0"/>
          <w:sz w:val="24"/>
          <w:szCs w:val="24"/>
        </w:rPr>
        <w:t>本合同的所有</w:t>
      </w:r>
      <w:r>
        <w:rPr>
          <w:rFonts w:hint="eastAsia" w:asciiTheme="minorEastAsia" w:hAnsiTheme="minorEastAsia" w:eastAsiaTheme="minorEastAsia" w:cstheme="minorEastAsia"/>
          <w:sz w:val="24"/>
          <w:szCs w:val="24"/>
        </w:rPr>
        <w:t>附件是本合同不可分割的一部分，与本合同具有同等法律效力，本合同及附件和补充协议中未规定的事宜，均遵照中华人民共和国有关法律、法规执行。</w:t>
      </w:r>
    </w:p>
    <w:p w14:paraId="63126E0A">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2.因办公需要，甲方变更了办公场所或新增场所，本合同同样适用于新更改（或新增）区域。</w:t>
      </w:r>
    </w:p>
    <w:p w14:paraId="7DD80057">
      <w:pPr>
        <w:adjustRightInd w:val="0"/>
        <w:snapToGrid w:val="0"/>
        <w:spacing w:line="360" w:lineRule="exact"/>
        <w:ind w:firstLine="480" w:firstLineChars="200"/>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z w:val="24"/>
          <w:szCs w:val="24"/>
        </w:rPr>
        <w:t>3.未尽事宜，双方协商可对本合同的条款进行补充，以书面形式签订补充协议</w:t>
      </w:r>
      <w:r>
        <w:rPr>
          <w:rFonts w:hint="eastAsia" w:asciiTheme="minorEastAsia" w:hAnsiTheme="minorEastAsia" w:eastAsiaTheme="minorEastAsia" w:cstheme="minorEastAsia"/>
          <w:spacing w:val="-6"/>
          <w:sz w:val="24"/>
          <w:szCs w:val="24"/>
        </w:rPr>
        <w:t>，补充协议与本合同具有同等法律效力。</w:t>
      </w:r>
    </w:p>
    <w:p w14:paraId="6DFBC1CA">
      <w:pPr>
        <w:adjustRightInd w:val="0"/>
        <w:snapToGrid w:val="0"/>
        <w:spacing w:line="360" w:lineRule="exact"/>
        <w:ind w:firstLine="456" w:firstLineChars="200"/>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4.甲、乙双方确定本合同所载地址为联系相对方、送达相关文件的唯一固定通讯地址，一方向另一方送达法律文书，出现地址不详、地址错误、查无此人、查无此地址、另一方拒签收、他人代收、其他无法送达的情形均视为相关文件从邮寄之日已经送达另一方。若一方通讯地址发生变化，应在发生变化当日内书面告知另一方，否则，造成的一切责任由违约方负责。</w:t>
      </w:r>
    </w:p>
    <w:p w14:paraId="58775DAB">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5.本合同一式肆份，甲方执叁份，乙方执一份，有效期自    年    月    日起至    年    月    日止</w:t>
      </w:r>
      <w:r>
        <w:rPr>
          <w:rFonts w:hint="eastAsia" w:asciiTheme="minorEastAsia" w:hAnsiTheme="minorEastAsia" w:eastAsiaTheme="minorEastAsia" w:cstheme="minorEastAsia"/>
          <w:sz w:val="24"/>
          <w:szCs w:val="24"/>
          <w:lang w:eastAsia="zh-CN"/>
        </w:rPr>
        <w:t>。</w:t>
      </w:r>
    </w:p>
    <w:p w14:paraId="7C0ACF13">
      <w:pPr>
        <w:adjustRightInd w:val="0"/>
        <w:snapToGrid w:val="0"/>
        <w:spacing w:line="36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甲方（公章）：                                    乙方（公章）：</w:t>
      </w:r>
    </w:p>
    <w:p w14:paraId="55E49BFC">
      <w:pPr>
        <w:spacing w:line="36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法定代表人：                                     法定代表人：</w:t>
      </w:r>
    </w:p>
    <w:p w14:paraId="5328EB54">
      <w:pPr>
        <w:tabs>
          <w:tab w:val="left" w:pos="4680"/>
        </w:tabs>
        <w:spacing w:line="36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委托代理人：                                     委托代理人：</w:t>
      </w:r>
    </w:p>
    <w:p w14:paraId="6248AFBD">
      <w:pPr>
        <w:tabs>
          <w:tab w:val="left" w:pos="5040"/>
        </w:tabs>
        <w:spacing w:line="36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 xml:space="preserve">电  话：                                         电   话： </w:t>
      </w:r>
    </w:p>
    <w:p w14:paraId="41A8AD76">
      <w:pPr>
        <w:tabs>
          <w:tab w:val="left" w:pos="5040"/>
        </w:tabs>
        <w:spacing w:line="36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开户名称：                                       开户名称：</w:t>
      </w:r>
    </w:p>
    <w:p w14:paraId="79633FD4">
      <w:pPr>
        <w:tabs>
          <w:tab w:val="left" w:pos="5040"/>
        </w:tabs>
        <w:spacing w:line="36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                                       开户银行：</w:t>
      </w:r>
    </w:p>
    <w:p w14:paraId="1032CF39">
      <w:pPr>
        <w:tabs>
          <w:tab w:val="left" w:pos="5040"/>
        </w:tabs>
        <w:spacing w:line="36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银行账号：                                       银行账号：</w:t>
      </w:r>
    </w:p>
    <w:p w14:paraId="3429C269">
      <w:pPr>
        <w:tabs>
          <w:tab w:val="left" w:pos="5040"/>
        </w:tabs>
        <w:spacing w:line="36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    期：                                       日    期：</w:t>
      </w:r>
    </w:p>
    <w:p w14:paraId="3E9D75A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br w:type="page"/>
      </w:r>
    </w:p>
    <w:p w14:paraId="1BABAE73">
      <w:pPr>
        <w:widowControl/>
        <w:ind w:firstLine="1968" w:firstLineChars="700"/>
        <w:jc w:val="both"/>
        <w:rPr>
          <w:rFonts w:ascii="宋体" w:hAnsi="宋体" w:eastAsia="宋体"/>
          <w:b/>
          <w:bCs/>
          <w:sz w:val="28"/>
          <w:szCs w:val="28"/>
        </w:rPr>
      </w:pPr>
      <w:r>
        <w:rPr>
          <w:rFonts w:hint="eastAsia" w:ascii="宋体" w:hAnsi="宋体" w:eastAsia="宋体"/>
          <w:b/>
          <w:bCs/>
          <w:sz w:val="28"/>
          <w:szCs w:val="28"/>
          <w:lang w:val="en-US" w:eastAsia="zh-CN"/>
        </w:rPr>
        <w:t xml:space="preserve">第三章  </w:t>
      </w:r>
      <w:r>
        <w:rPr>
          <w:rFonts w:hint="eastAsia" w:ascii="宋体" w:hAnsi="宋体" w:eastAsia="宋体"/>
          <w:b/>
          <w:bCs/>
          <w:sz w:val="28"/>
          <w:szCs w:val="28"/>
        </w:rPr>
        <w:t>评审因素和标准（综合评分）</w:t>
      </w:r>
    </w:p>
    <w:p w14:paraId="22B6718B">
      <w:pPr>
        <w:spacing w:line="400" w:lineRule="exact"/>
        <w:ind w:firstLine="420" w:firstLineChars="200"/>
        <w:rPr>
          <w:rFonts w:hint="eastAsia" w:ascii="宋体" w:hAnsi="宋体" w:eastAsia="宋体" w:cs="Courier New"/>
          <w:bCs/>
          <w:kern w:val="0"/>
          <w:szCs w:val="21"/>
        </w:rPr>
      </w:pPr>
    </w:p>
    <w:p w14:paraId="7A79D91F">
      <w:pPr>
        <w:spacing w:line="400" w:lineRule="exact"/>
        <w:ind w:firstLine="420" w:firstLineChars="200"/>
        <w:rPr>
          <w:rFonts w:ascii="宋体" w:hAnsi="宋体" w:eastAsia="宋体" w:cs="Courier New"/>
          <w:bCs/>
          <w:kern w:val="0"/>
          <w:szCs w:val="21"/>
        </w:rPr>
      </w:pPr>
      <w:r>
        <w:rPr>
          <w:rFonts w:hint="eastAsia" w:ascii="宋体" w:hAnsi="宋体" w:eastAsia="宋体" w:cs="Courier New"/>
          <w:bCs/>
          <w:kern w:val="0"/>
          <w:szCs w:val="21"/>
        </w:rPr>
        <w:t>（一）对进入详评的，采用综合评分法。</w:t>
      </w:r>
    </w:p>
    <w:p w14:paraId="3BDD669D">
      <w:pPr>
        <w:spacing w:line="400" w:lineRule="exact"/>
        <w:ind w:left="210" w:leftChars="100" w:firstLine="210" w:firstLineChars="100"/>
        <w:rPr>
          <w:rFonts w:ascii="宋体" w:hAnsi="宋体" w:eastAsia="宋体" w:cs="Courier New"/>
          <w:bCs/>
          <w:kern w:val="0"/>
          <w:szCs w:val="21"/>
        </w:rPr>
      </w:pPr>
      <w:r>
        <w:rPr>
          <w:rFonts w:hint="eastAsia" w:ascii="宋体" w:hAnsi="宋体" w:eastAsia="宋体" w:cs="Courier New"/>
          <w:bCs/>
          <w:kern w:val="0"/>
          <w:szCs w:val="21"/>
        </w:rPr>
        <w:t>（二）计分办法（按四舍五入取至小数点后二位）</w:t>
      </w:r>
    </w:p>
    <w:p w14:paraId="2C091FBB">
      <w:pPr>
        <w:spacing w:line="400" w:lineRule="exact"/>
        <w:ind w:firstLine="420"/>
        <w:rPr>
          <w:rFonts w:ascii="宋体" w:hAnsi="宋体" w:eastAsia="宋体" w:cs="Courier New"/>
          <w:bCs/>
          <w:kern w:val="0"/>
          <w:szCs w:val="21"/>
        </w:rPr>
      </w:pPr>
      <w:r>
        <w:rPr>
          <w:rFonts w:ascii="宋体" w:hAnsi="宋体" w:eastAsia="宋体" w:cs="Courier New"/>
          <w:b/>
          <w:kern w:val="0"/>
          <w:szCs w:val="21"/>
        </w:rPr>
        <w:t>1</w:t>
      </w:r>
      <w:r>
        <w:rPr>
          <w:rFonts w:hint="eastAsia" w:ascii="宋体" w:hAnsi="宋体" w:eastAsia="宋体" w:cs="Courier New"/>
          <w:b/>
          <w:kern w:val="0"/>
          <w:szCs w:val="21"/>
        </w:rPr>
        <w:t>.</w:t>
      </w:r>
      <w:r>
        <w:rPr>
          <w:rFonts w:hint="eastAsia" w:ascii="宋体" w:hAnsi="宋体" w:eastAsia="宋体" w:cs="Courier New"/>
          <w:b/>
          <w:bCs/>
          <w:kern w:val="0"/>
          <w:szCs w:val="21"/>
        </w:rPr>
        <w:t>价格分</w:t>
      </w:r>
      <w:r>
        <w:rPr>
          <w:rFonts w:hint="eastAsia" w:ascii="宋体" w:hAnsi="宋体" w:eastAsia="宋体" w:cs="Courier New"/>
          <w:bCs/>
          <w:kern w:val="0"/>
          <w:szCs w:val="21"/>
        </w:rPr>
        <w:t>…………………………………………………………………</w:t>
      </w:r>
      <w:r>
        <w:rPr>
          <w:rFonts w:ascii="宋体" w:hAnsi="宋体" w:eastAsia="宋体" w:cs="Courier New"/>
          <w:bCs/>
          <w:kern w:val="0"/>
          <w:szCs w:val="21"/>
        </w:rPr>
        <w:t>……</w:t>
      </w:r>
      <w:r>
        <w:rPr>
          <w:rFonts w:hint="eastAsia" w:ascii="宋体" w:hAnsi="宋体" w:eastAsia="宋体" w:cs="Courier New"/>
          <w:bCs/>
          <w:kern w:val="0"/>
          <w:szCs w:val="21"/>
        </w:rPr>
        <w:t>…………</w:t>
      </w:r>
      <w:r>
        <w:rPr>
          <w:rFonts w:hint="eastAsia" w:ascii="宋体" w:hAnsi="宋体" w:eastAsia="宋体" w:cs="Courier New"/>
          <w:b/>
          <w:kern w:val="0"/>
          <w:szCs w:val="21"/>
        </w:rPr>
        <w:t>30分</w:t>
      </w:r>
    </w:p>
    <w:p w14:paraId="098A6989">
      <w:pPr>
        <w:spacing w:line="400" w:lineRule="exact"/>
        <w:ind w:firstLine="2940" w:firstLineChars="1400"/>
        <w:rPr>
          <w:rFonts w:ascii="宋体" w:hAnsi="宋体" w:eastAsia="宋体" w:cs="Courier New"/>
          <w:kern w:val="0"/>
          <w:szCs w:val="21"/>
        </w:rPr>
      </w:pPr>
      <w:r>
        <w:rPr>
          <w:rFonts w:hint="eastAsia" w:ascii="宋体" w:hAnsi="宋体" w:eastAsia="宋体" w:cs="Courier New"/>
          <w:kern w:val="0"/>
          <w:szCs w:val="21"/>
        </w:rPr>
        <w:t xml:space="preserve">最低供应商报价金额             </w:t>
      </w:r>
    </w:p>
    <w:p w14:paraId="00E24A07">
      <w:pPr>
        <w:spacing w:line="400" w:lineRule="exact"/>
        <w:ind w:firstLine="1260" w:firstLineChars="600"/>
        <w:rPr>
          <w:rFonts w:ascii="宋体" w:hAnsi="宋体" w:eastAsia="宋体" w:cs="Courier New"/>
          <w:kern w:val="0"/>
          <w:szCs w:val="21"/>
        </w:rPr>
      </w:pPr>
      <w:r>
        <w:rPr>
          <w:rFonts w:ascii="宋体" w:hAnsi="宋体" w:eastAsia="宋体" w:cs="Courier New"/>
          <w:kern w:val="0"/>
          <w:szCs w:val="21"/>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121920</wp:posOffset>
                </wp:positionV>
                <wp:extent cx="1317625" cy="0"/>
                <wp:effectExtent l="0" t="4445" r="0" b="5080"/>
                <wp:wrapNone/>
                <wp:docPr id="1" name="直接连接符 1"/>
                <wp:cNvGraphicFramePr/>
                <a:graphic xmlns:a="http://schemas.openxmlformats.org/drawingml/2006/main">
                  <a:graphicData uri="http://schemas.microsoft.com/office/word/2010/wordprocessingShape">
                    <wps:wsp>
                      <wps:cNvCnPr/>
                      <wps:spPr>
                        <a:xfrm flipV="1">
                          <a:off x="0" y="0"/>
                          <a:ext cx="131762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3pt;margin-top:9.6pt;height:0pt;width:103.75pt;z-index:251659264;mso-width-relative:page;mso-height-relative:page;" filled="f" stroked="t" coordsize="21600,21600" o:gfxdata="UEsDBAoAAAAAAIdO4kAAAAAAAAAAAAAAAAAEAAAAZHJzL1BLAwQUAAAACACHTuJAEIOfwtYAAAAJ&#10;AQAADwAAAGRycy9kb3ducmV2LnhtbE2PQUvEMBCF74L/IYzgzU3asotbmy4i6kUQXKvntBnbYjIp&#10;Tba7/ntHPOhx3nu8+V61O3knFpzjGEhDtlIgkLpgR+o1NK8PV9cgYjJkjQuEGr4wwq4+P6tMacOR&#10;XnDZp15wCcXSaBhSmkopYzegN3EVJiT2PsLsTeJz7qWdzZHLvZO5UhvpzUj8YTAT3g3Yfe4PXsPt&#10;+9N98by0Pji77Zs36xv1mGt9eZGpGxAJT+kvDD/4jA41M7XhQDYKp6FQG96S2NjmIDiwzoo1iPZX&#10;kHUl/y+ovwFQSwMEFAAAAAgAh07iQKe3NoD6AQAA7gMAAA4AAABkcnMvZTJvRG9jLnhtbK1TvY4T&#10;MRDukXgHyz3ZJOgOWGVzxYWjQRCJn35ie3ct+U8eJ5u8BC+ARAcVJT1vw/EYjL25AEeTAhfWeGb8&#10;zXyfx4urvTVspyJq7xo+m0w5U054qV3X8Hdvbx495QwTOAnGO9Xwg0J+tXz4YDGEWs19741UkRGI&#10;w3oIDe9TCnVVoeiVBZz4oBwFWx8tJDrGrpIRBkK3pppPp5fV4KMM0QuFSN7VGORHxHgOoG9bLdTK&#10;i61VLo2oURlIRAl7HZAvS7dtq0R63baoEjMNJ6ap7FSE7E3eq+UC6i5C6LU4tgDntHCPkwXtqOgJ&#10;agUJ2Dbqf6CsFtGjb9NEeFuNRIoixGI2vafNmx6CKlxIagwn0fH/wYpXu3VkWtIkcObA0oPffvz2&#10;48Pnn98/0X779QubZZGGgDXlXrt1PJ4wrGNmvG+jZa3R4X3GyB5ixfZF4sNJYrVPTJBz9nj25HJ+&#10;wZm4i1UjRL4YIqYXyluWjYYb7TJ7qGH3EhOVpdS7lOw2jg0Nf3ZR4IBGsaURIGQbiA66rtxFb7S8&#10;0cbkGxi7zbWJbAd5HMrK5Aj3r7RcZAXYj3klNA5Kr0A+d5KlQyChHP0PnluwSnJmFH2nbBEg1Am0&#10;OSeTShtHHWR9R0WztfHyQM+yDVF3PSlRnqDk0BiUfo8jm+fsz3NB+v1Nl7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IOfwtYAAAAJAQAADwAAAAAAAAABACAAAAAiAAAAZHJzL2Rvd25yZXYueG1s&#10;UEsBAhQAFAAAAAgAh07iQKe3NoD6AQAA7gMAAA4AAAAAAAAAAQAgAAAAJQEAAGRycy9lMm9Eb2Mu&#10;eG1sUEsFBgAAAAAGAAYAWQEAAJEFAAAAAA==&#10;">
                <v:fill on="f" focussize="0,0"/>
                <v:stroke color="#000000" joinstyle="round"/>
                <v:imagedata o:title=""/>
                <o:lock v:ext="edit" aspectratio="f"/>
              </v:line>
            </w:pict>
          </mc:Fallback>
        </mc:AlternateContent>
      </w:r>
      <w:r>
        <w:rPr>
          <w:rFonts w:hint="eastAsia" w:ascii="宋体" w:hAnsi="宋体" w:eastAsia="宋体" w:cs="Courier New"/>
          <w:kern w:val="0"/>
          <w:szCs w:val="21"/>
        </w:rPr>
        <w:t xml:space="preserve">供应商价格分 =                            ×30分                           </w:t>
      </w:r>
    </w:p>
    <w:p w14:paraId="100C3054">
      <w:pPr>
        <w:tabs>
          <w:tab w:val="left" w:pos="8820"/>
        </w:tabs>
        <w:spacing w:line="400" w:lineRule="exact"/>
        <w:ind w:firstLine="420" w:firstLineChars="200"/>
        <w:outlineLvl w:val="0"/>
        <w:rPr>
          <w:rFonts w:ascii="宋体" w:hAnsi="宋体" w:eastAsia="宋体" w:cs="Courier New"/>
          <w:kern w:val="0"/>
          <w:szCs w:val="21"/>
        </w:rPr>
      </w:pPr>
      <w:r>
        <w:rPr>
          <w:rFonts w:hint="eastAsia" w:ascii="宋体" w:hAnsi="宋体" w:eastAsia="宋体" w:cs="Courier New"/>
          <w:kern w:val="0"/>
          <w:szCs w:val="21"/>
        </w:rPr>
        <w:t xml:space="preserve">                           供应商报价金额    </w:t>
      </w:r>
    </w:p>
    <w:p w14:paraId="55117198">
      <w:pPr>
        <w:spacing w:line="360" w:lineRule="auto"/>
        <w:ind w:firstLine="310" w:firstLineChars="147"/>
        <w:jc w:val="left"/>
        <w:rPr>
          <w:rFonts w:ascii="宋体" w:hAnsi="宋体" w:eastAsia="宋体"/>
          <w:b/>
          <w:bCs/>
          <w:szCs w:val="21"/>
        </w:rPr>
      </w:pPr>
      <w:r>
        <w:rPr>
          <w:rFonts w:hint="eastAsia" w:ascii="宋体" w:hAnsi="宋体" w:eastAsia="宋体"/>
          <w:b/>
          <w:bCs/>
          <w:szCs w:val="21"/>
        </w:rPr>
        <w:t xml:space="preserve"> 2.项目实施及服务方案分………………………………………………………………70分</w:t>
      </w:r>
    </w:p>
    <w:p w14:paraId="74E57369">
      <w:pPr>
        <w:pStyle w:val="11"/>
        <w:spacing w:line="380" w:lineRule="exact"/>
        <w:ind w:firstLine="420" w:firstLineChars="200"/>
        <w:rPr>
          <w:sz w:val="21"/>
        </w:rPr>
      </w:pPr>
      <w:bookmarkStart w:id="0" w:name="_Toc255483992"/>
      <w:bookmarkStart w:id="1" w:name="_Toc255483988"/>
      <w:r>
        <w:rPr>
          <w:rFonts w:hint="eastAsia" w:hAnsi="宋体"/>
          <w:sz w:val="21"/>
        </w:rPr>
        <w:t>（1）评委对各供应商提供的</w:t>
      </w:r>
      <w:r>
        <w:rPr>
          <w:rFonts w:hint="eastAsia" w:hAnsi="宋体"/>
          <w:b/>
          <w:sz w:val="21"/>
        </w:rPr>
        <w:t>“服务区域保安管理方案”</w:t>
      </w:r>
      <w:r>
        <w:rPr>
          <w:rFonts w:hint="eastAsia"/>
          <w:sz w:val="21"/>
        </w:rPr>
        <w:t>内容的完整性、针对性、合理性三个方面进行独立评审打分，本项最多得20分：</w:t>
      </w:r>
      <w:r>
        <w:rPr>
          <w:rFonts w:hint="eastAsia"/>
          <w:sz w:val="21"/>
        </w:rPr>
        <w:br w:type="textWrapping"/>
      </w:r>
      <w:r>
        <w:rPr>
          <w:rFonts w:hint="eastAsia"/>
          <w:sz w:val="21"/>
        </w:rPr>
        <w:t xml:space="preserve">     </w:t>
      </w:r>
      <w:r>
        <w:rPr>
          <w:rFonts w:hint="eastAsia" w:hAnsi="宋体"/>
          <w:sz w:val="21"/>
        </w:rPr>
        <w:t>①</w:t>
      </w:r>
      <w:r>
        <w:rPr>
          <w:rFonts w:hint="eastAsia"/>
          <w:sz w:val="21"/>
        </w:rPr>
        <w:t>完整性、针对性、合理性均评定为良好的，得5分；</w:t>
      </w:r>
      <w:r>
        <w:rPr>
          <w:rFonts w:hint="eastAsia"/>
          <w:sz w:val="21"/>
        </w:rPr>
        <w:br w:type="textWrapping"/>
      </w:r>
      <w:r>
        <w:rPr>
          <w:rFonts w:hint="eastAsia"/>
          <w:sz w:val="21"/>
        </w:rPr>
        <w:t xml:space="preserve">     </w:t>
      </w:r>
      <w:r>
        <w:rPr>
          <w:rFonts w:hint="eastAsia" w:hAnsi="宋体"/>
          <w:sz w:val="21"/>
        </w:rPr>
        <w:t>②</w:t>
      </w:r>
      <w:r>
        <w:rPr>
          <w:rFonts w:hint="eastAsia"/>
          <w:sz w:val="21"/>
        </w:rPr>
        <w:t>完整性、针对性、合理性有1项评定为优秀的，得10分；</w:t>
      </w:r>
      <w:r>
        <w:rPr>
          <w:rFonts w:hint="eastAsia"/>
          <w:sz w:val="21"/>
        </w:rPr>
        <w:br w:type="textWrapping"/>
      </w:r>
      <w:r>
        <w:rPr>
          <w:rFonts w:hint="eastAsia"/>
          <w:sz w:val="21"/>
        </w:rPr>
        <w:t xml:space="preserve">     </w:t>
      </w:r>
      <w:r>
        <w:rPr>
          <w:rFonts w:hint="eastAsia" w:hAnsi="宋体"/>
          <w:sz w:val="21"/>
        </w:rPr>
        <w:t>③</w:t>
      </w:r>
      <w:r>
        <w:rPr>
          <w:rFonts w:hint="eastAsia"/>
          <w:sz w:val="21"/>
        </w:rPr>
        <w:t>完整性、针对性、合理性有2项评定为优秀的，得15分；</w:t>
      </w:r>
      <w:r>
        <w:rPr>
          <w:rFonts w:hint="eastAsia"/>
          <w:sz w:val="21"/>
        </w:rPr>
        <w:br w:type="textWrapping"/>
      </w:r>
      <w:r>
        <w:rPr>
          <w:rFonts w:hint="eastAsia"/>
          <w:sz w:val="21"/>
        </w:rPr>
        <w:t xml:space="preserve">     </w:t>
      </w:r>
      <w:r>
        <w:rPr>
          <w:rFonts w:hint="eastAsia" w:hAnsi="宋体"/>
          <w:sz w:val="21"/>
        </w:rPr>
        <w:t>④</w:t>
      </w:r>
      <w:r>
        <w:rPr>
          <w:rFonts w:hint="eastAsia"/>
          <w:sz w:val="21"/>
        </w:rPr>
        <w:t>完整性、针对性、合理性均评定为优秀的，得20分。</w:t>
      </w:r>
    </w:p>
    <w:bookmarkEnd w:id="0"/>
    <w:bookmarkEnd w:id="1"/>
    <w:p w14:paraId="49EC3B93">
      <w:pPr>
        <w:pStyle w:val="11"/>
        <w:spacing w:line="380" w:lineRule="exact"/>
        <w:ind w:firstLine="420" w:firstLineChars="200"/>
        <w:rPr>
          <w:sz w:val="21"/>
        </w:rPr>
      </w:pPr>
      <w:r>
        <w:rPr>
          <w:rFonts w:hint="eastAsia"/>
          <w:sz w:val="21"/>
        </w:rPr>
        <w:t>（2）评委对各供应商提供的</w:t>
      </w:r>
      <w:r>
        <w:rPr>
          <w:rFonts w:hint="eastAsia"/>
          <w:b/>
          <w:sz w:val="21"/>
        </w:rPr>
        <w:t>“</w:t>
      </w:r>
      <w:r>
        <w:rPr>
          <w:rFonts w:hint="eastAsia" w:hAnsi="宋体" w:cstheme="minorBidi"/>
          <w:b/>
          <w:spacing w:val="-2"/>
          <w:sz w:val="21"/>
        </w:rPr>
        <w:t>人员管理制度、人员培训方案</w:t>
      </w:r>
      <w:r>
        <w:rPr>
          <w:rFonts w:hint="eastAsia"/>
          <w:b/>
          <w:sz w:val="21"/>
        </w:rPr>
        <w:t>”</w:t>
      </w:r>
      <w:r>
        <w:rPr>
          <w:rFonts w:hint="eastAsia"/>
          <w:sz w:val="21"/>
        </w:rPr>
        <w:t xml:space="preserve">内容的完整性、针对性、合理性三个方面进行独立评审打分，本项最多得20分：   </w:t>
      </w:r>
    </w:p>
    <w:p w14:paraId="1381D012">
      <w:pPr>
        <w:pStyle w:val="11"/>
        <w:spacing w:line="380" w:lineRule="exact"/>
        <w:ind w:firstLine="420" w:firstLineChars="200"/>
        <w:rPr>
          <w:sz w:val="21"/>
        </w:rPr>
      </w:pPr>
      <w:r>
        <w:rPr>
          <w:rFonts w:hint="eastAsia" w:hAnsi="宋体"/>
          <w:sz w:val="21"/>
        </w:rPr>
        <w:t>①</w:t>
      </w:r>
      <w:r>
        <w:rPr>
          <w:rFonts w:hint="eastAsia"/>
          <w:sz w:val="21"/>
        </w:rPr>
        <w:t>完整性、针对性、合理性均评定为良好的，得5分；</w:t>
      </w:r>
      <w:r>
        <w:rPr>
          <w:rFonts w:hint="eastAsia"/>
          <w:sz w:val="21"/>
        </w:rPr>
        <w:br w:type="textWrapping"/>
      </w:r>
      <w:r>
        <w:rPr>
          <w:rFonts w:hint="eastAsia"/>
          <w:sz w:val="21"/>
        </w:rPr>
        <w:t xml:space="preserve">    </w:t>
      </w:r>
      <w:r>
        <w:rPr>
          <w:rFonts w:hint="eastAsia" w:hAnsi="宋体"/>
          <w:sz w:val="21"/>
        </w:rPr>
        <w:t>②</w:t>
      </w:r>
      <w:r>
        <w:rPr>
          <w:rFonts w:hint="eastAsia"/>
          <w:sz w:val="21"/>
        </w:rPr>
        <w:t>完整性、针对性、合理性有1项评定为优秀的，得10分；</w:t>
      </w:r>
      <w:r>
        <w:rPr>
          <w:rFonts w:hint="eastAsia"/>
          <w:sz w:val="21"/>
        </w:rPr>
        <w:br w:type="textWrapping"/>
      </w:r>
      <w:r>
        <w:rPr>
          <w:rFonts w:hint="eastAsia"/>
          <w:sz w:val="21"/>
        </w:rPr>
        <w:t xml:space="preserve">    </w:t>
      </w:r>
      <w:r>
        <w:rPr>
          <w:rFonts w:hint="eastAsia" w:hAnsi="宋体"/>
          <w:sz w:val="21"/>
        </w:rPr>
        <w:t>③</w:t>
      </w:r>
      <w:r>
        <w:rPr>
          <w:rFonts w:hint="eastAsia"/>
          <w:sz w:val="21"/>
        </w:rPr>
        <w:t>完整性、针对性、合理性有2项评定为优秀的，得15分；</w:t>
      </w:r>
      <w:r>
        <w:rPr>
          <w:rFonts w:hint="eastAsia"/>
          <w:sz w:val="21"/>
        </w:rPr>
        <w:br w:type="textWrapping"/>
      </w:r>
      <w:r>
        <w:rPr>
          <w:rFonts w:hint="eastAsia"/>
          <w:sz w:val="21"/>
        </w:rPr>
        <w:t xml:space="preserve">    </w:t>
      </w:r>
      <w:r>
        <w:rPr>
          <w:rFonts w:hint="eastAsia" w:hAnsi="宋体"/>
          <w:sz w:val="21"/>
        </w:rPr>
        <w:t>④</w:t>
      </w:r>
      <w:r>
        <w:rPr>
          <w:rFonts w:hint="eastAsia"/>
          <w:sz w:val="21"/>
        </w:rPr>
        <w:t>完整性、针对性、合理性均评定为优秀的，得20分。</w:t>
      </w:r>
    </w:p>
    <w:p w14:paraId="1D14A332">
      <w:pPr>
        <w:pStyle w:val="11"/>
        <w:spacing w:line="380" w:lineRule="exact"/>
        <w:ind w:firstLine="420" w:firstLineChars="200"/>
        <w:rPr>
          <w:sz w:val="21"/>
        </w:rPr>
      </w:pPr>
      <w:r>
        <w:rPr>
          <w:rFonts w:hint="eastAsia"/>
          <w:sz w:val="21"/>
        </w:rPr>
        <w:t>（3）评委对各供应商提供的</w:t>
      </w:r>
      <w:r>
        <w:rPr>
          <w:rFonts w:hint="eastAsia"/>
          <w:b/>
          <w:sz w:val="21"/>
        </w:rPr>
        <w:t>“</w:t>
      </w:r>
      <w:r>
        <w:rPr>
          <w:rFonts w:hint="eastAsia" w:hAnsi="宋体" w:cs="宋体"/>
          <w:b/>
          <w:sz w:val="21"/>
        </w:rPr>
        <w:t>应急措施方案</w:t>
      </w:r>
      <w:r>
        <w:rPr>
          <w:rFonts w:hint="eastAsia"/>
          <w:b/>
          <w:sz w:val="21"/>
        </w:rPr>
        <w:t>”</w:t>
      </w:r>
      <w:r>
        <w:rPr>
          <w:rFonts w:hint="eastAsia"/>
          <w:sz w:val="21"/>
        </w:rPr>
        <w:t>内容的完整性、针对性、合理性三个方面进行独立评审并独立打分，本项最多得15分：</w:t>
      </w:r>
      <w:r>
        <w:rPr>
          <w:rFonts w:hint="eastAsia"/>
          <w:sz w:val="21"/>
        </w:rPr>
        <w:br w:type="textWrapping"/>
      </w:r>
      <w:r>
        <w:rPr>
          <w:rFonts w:hint="eastAsia"/>
          <w:sz w:val="21"/>
        </w:rPr>
        <w:t xml:space="preserve">     </w:t>
      </w:r>
      <w:r>
        <w:rPr>
          <w:rFonts w:hint="eastAsia" w:hAnsi="宋体"/>
          <w:sz w:val="21"/>
        </w:rPr>
        <w:t>①</w:t>
      </w:r>
      <w:r>
        <w:rPr>
          <w:rFonts w:hint="eastAsia"/>
          <w:sz w:val="21"/>
        </w:rPr>
        <w:t>完整性、针对性、合理性均评定为良好的，得3分；</w:t>
      </w:r>
      <w:r>
        <w:rPr>
          <w:rFonts w:hint="eastAsia"/>
          <w:sz w:val="21"/>
        </w:rPr>
        <w:br w:type="textWrapping"/>
      </w:r>
      <w:r>
        <w:rPr>
          <w:rFonts w:hint="eastAsia"/>
          <w:sz w:val="21"/>
        </w:rPr>
        <w:t xml:space="preserve">     </w:t>
      </w:r>
      <w:r>
        <w:rPr>
          <w:rFonts w:hint="eastAsia" w:hAnsi="宋体"/>
          <w:sz w:val="21"/>
        </w:rPr>
        <w:t>②</w:t>
      </w:r>
      <w:r>
        <w:rPr>
          <w:rFonts w:hint="eastAsia"/>
          <w:sz w:val="21"/>
        </w:rPr>
        <w:t>完整性、针对性、合理性有1项评定为优秀的，得7分；</w:t>
      </w:r>
      <w:r>
        <w:rPr>
          <w:rFonts w:hint="eastAsia"/>
          <w:sz w:val="21"/>
        </w:rPr>
        <w:br w:type="textWrapping"/>
      </w:r>
      <w:r>
        <w:rPr>
          <w:rFonts w:hint="eastAsia"/>
          <w:sz w:val="21"/>
        </w:rPr>
        <w:t xml:space="preserve">     </w:t>
      </w:r>
      <w:r>
        <w:rPr>
          <w:rFonts w:hint="eastAsia" w:hAnsi="宋体"/>
          <w:sz w:val="21"/>
        </w:rPr>
        <w:t>③</w:t>
      </w:r>
      <w:r>
        <w:rPr>
          <w:rFonts w:hint="eastAsia"/>
          <w:sz w:val="21"/>
        </w:rPr>
        <w:t>完整性、针对性、合理性有2项评定为优秀的，得11分；</w:t>
      </w:r>
      <w:r>
        <w:rPr>
          <w:rFonts w:hint="eastAsia"/>
          <w:sz w:val="21"/>
        </w:rPr>
        <w:br w:type="textWrapping"/>
      </w:r>
      <w:r>
        <w:rPr>
          <w:rFonts w:hint="eastAsia"/>
          <w:sz w:val="21"/>
        </w:rPr>
        <w:t xml:space="preserve">     </w:t>
      </w:r>
      <w:r>
        <w:rPr>
          <w:rFonts w:hint="eastAsia" w:hAnsi="宋体"/>
          <w:sz w:val="21"/>
        </w:rPr>
        <w:t>④</w:t>
      </w:r>
      <w:r>
        <w:rPr>
          <w:rFonts w:hint="eastAsia"/>
          <w:sz w:val="21"/>
        </w:rPr>
        <w:t>完整性、针对性、合理性均评定为优秀的，得15分。</w:t>
      </w:r>
    </w:p>
    <w:p w14:paraId="1EC7C5C1">
      <w:pPr>
        <w:pStyle w:val="11"/>
        <w:spacing w:line="380" w:lineRule="exact"/>
        <w:ind w:firstLine="420" w:firstLineChars="200"/>
        <w:rPr>
          <w:sz w:val="21"/>
        </w:rPr>
      </w:pPr>
      <w:r>
        <w:rPr>
          <w:rFonts w:hint="eastAsia"/>
          <w:sz w:val="21"/>
        </w:rPr>
        <w:t>（4）评委对各供应商提供的</w:t>
      </w:r>
      <w:r>
        <w:rPr>
          <w:rFonts w:hint="eastAsia"/>
          <w:b/>
          <w:sz w:val="21"/>
        </w:rPr>
        <w:t>“</w:t>
      </w:r>
      <w:r>
        <w:rPr>
          <w:rFonts w:hint="eastAsia" w:hAnsi="宋体" w:cs="宋体"/>
          <w:b/>
          <w:sz w:val="21"/>
        </w:rPr>
        <w:t>其他服务措施（包括应对</w:t>
      </w:r>
      <w:r>
        <w:rPr>
          <w:rFonts w:hint="eastAsia" w:hAnsi="宋体" w:cs="Times New Roman"/>
          <w:b/>
          <w:sz w:val="21"/>
        </w:rPr>
        <w:t>安检工作及检查工作措施</w:t>
      </w:r>
      <w:r>
        <w:rPr>
          <w:rFonts w:hint="eastAsia" w:hAnsi="宋体" w:cs="宋体"/>
          <w:b/>
          <w:sz w:val="21"/>
        </w:rPr>
        <w:t>）</w:t>
      </w:r>
      <w:r>
        <w:rPr>
          <w:rFonts w:hint="eastAsia"/>
          <w:b/>
          <w:sz w:val="21"/>
        </w:rPr>
        <w:t>”</w:t>
      </w:r>
      <w:r>
        <w:rPr>
          <w:rFonts w:hint="eastAsia"/>
          <w:sz w:val="21"/>
        </w:rPr>
        <w:t>内容的完整性、针对性、合理性三个方面进行独立评审并独立打分，本项最多得15分：</w:t>
      </w:r>
      <w:r>
        <w:rPr>
          <w:rFonts w:hint="eastAsia"/>
          <w:sz w:val="21"/>
        </w:rPr>
        <w:br w:type="textWrapping"/>
      </w:r>
      <w:r>
        <w:rPr>
          <w:rFonts w:hint="eastAsia"/>
          <w:sz w:val="21"/>
        </w:rPr>
        <w:t xml:space="preserve">     </w:t>
      </w:r>
      <w:r>
        <w:rPr>
          <w:rFonts w:hint="eastAsia" w:hAnsi="宋体"/>
          <w:sz w:val="21"/>
        </w:rPr>
        <w:t>①</w:t>
      </w:r>
      <w:r>
        <w:rPr>
          <w:rFonts w:hint="eastAsia"/>
          <w:sz w:val="21"/>
        </w:rPr>
        <w:t>完整性、针对性、合理性均评定为良好的，得3分；</w:t>
      </w:r>
      <w:r>
        <w:rPr>
          <w:rFonts w:hint="eastAsia"/>
          <w:sz w:val="21"/>
        </w:rPr>
        <w:br w:type="textWrapping"/>
      </w:r>
      <w:r>
        <w:rPr>
          <w:rFonts w:hint="eastAsia"/>
          <w:sz w:val="21"/>
        </w:rPr>
        <w:t xml:space="preserve">     </w:t>
      </w:r>
      <w:r>
        <w:rPr>
          <w:rFonts w:hint="eastAsia" w:hAnsi="宋体"/>
          <w:sz w:val="21"/>
        </w:rPr>
        <w:t>②</w:t>
      </w:r>
      <w:r>
        <w:rPr>
          <w:rFonts w:hint="eastAsia"/>
          <w:sz w:val="21"/>
        </w:rPr>
        <w:t>完整性、针对性、合理性有1项评定为优秀的，得7分；</w:t>
      </w:r>
      <w:r>
        <w:rPr>
          <w:rFonts w:hint="eastAsia"/>
          <w:sz w:val="21"/>
        </w:rPr>
        <w:br w:type="textWrapping"/>
      </w:r>
      <w:r>
        <w:rPr>
          <w:rFonts w:hint="eastAsia"/>
          <w:sz w:val="21"/>
        </w:rPr>
        <w:t xml:space="preserve">     </w:t>
      </w:r>
      <w:r>
        <w:rPr>
          <w:rFonts w:hint="eastAsia" w:hAnsi="宋体"/>
          <w:sz w:val="21"/>
        </w:rPr>
        <w:t>③</w:t>
      </w:r>
      <w:r>
        <w:rPr>
          <w:rFonts w:hint="eastAsia"/>
          <w:sz w:val="21"/>
        </w:rPr>
        <w:t>完整性、针对性、合理性有2项评定为优秀的，得11分；</w:t>
      </w:r>
      <w:r>
        <w:rPr>
          <w:rFonts w:hint="eastAsia"/>
          <w:sz w:val="21"/>
        </w:rPr>
        <w:br w:type="textWrapping"/>
      </w:r>
      <w:r>
        <w:rPr>
          <w:rFonts w:hint="eastAsia"/>
          <w:sz w:val="21"/>
        </w:rPr>
        <w:t xml:space="preserve">     </w:t>
      </w:r>
      <w:r>
        <w:rPr>
          <w:rFonts w:hint="eastAsia" w:hAnsi="宋体"/>
          <w:sz w:val="21"/>
        </w:rPr>
        <w:t>④</w:t>
      </w:r>
      <w:r>
        <w:rPr>
          <w:rFonts w:hint="eastAsia"/>
          <w:sz w:val="21"/>
        </w:rPr>
        <w:t>完整性、针对性、合理性均评定为优秀的，得15分。</w:t>
      </w:r>
    </w:p>
    <w:p w14:paraId="2F7C7F95">
      <w:pPr>
        <w:pStyle w:val="11"/>
        <w:tabs>
          <w:tab w:val="left" w:pos="540"/>
        </w:tabs>
        <w:spacing w:line="400" w:lineRule="exact"/>
        <w:ind w:firstLine="422" w:firstLineChars="200"/>
        <w:rPr>
          <w:rFonts w:hint="eastAsia" w:hAnsi="宋体" w:cs="宋体"/>
          <w:b/>
          <w:bCs/>
          <w:sz w:val="21"/>
        </w:rPr>
      </w:pPr>
      <w:r>
        <w:rPr>
          <w:rFonts w:hint="eastAsia" w:hAnsi="宋体"/>
          <w:b/>
          <w:sz w:val="21"/>
        </w:rPr>
        <w:t>注：</w:t>
      </w:r>
      <w:r>
        <w:rPr>
          <w:rFonts w:hint="eastAsia" w:hAnsi="宋体" w:cs="宋体"/>
          <w:b/>
          <w:bCs/>
          <w:sz w:val="21"/>
        </w:rPr>
        <w:t>若供应商未提供“项目实施及服务方案分”中涉及的各方案的，相应不得分。</w:t>
      </w:r>
    </w:p>
    <w:p w14:paraId="3D89BD00">
      <w:pPr>
        <w:pStyle w:val="11"/>
        <w:tabs>
          <w:tab w:val="left" w:pos="540"/>
        </w:tabs>
        <w:spacing w:line="400" w:lineRule="exact"/>
        <w:ind w:firstLine="422" w:firstLineChars="200"/>
        <w:rPr>
          <w:rFonts w:hAnsi="宋体"/>
          <w:b/>
          <w:sz w:val="21"/>
        </w:rPr>
      </w:pPr>
      <w:r>
        <w:rPr>
          <w:rFonts w:hint="eastAsia" w:hAnsi="宋体"/>
          <w:b/>
          <w:sz w:val="21"/>
        </w:rPr>
        <w:t>3.综合得分=1+2</w:t>
      </w:r>
    </w:p>
    <w:p w14:paraId="47E1BFC2">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b/>
          <w:color w:val="auto"/>
          <w:sz w:val="32"/>
          <w:lang w:val="en-US" w:eastAsia="zh-CN"/>
        </w:rPr>
      </w:pPr>
    </w:p>
    <w:p w14:paraId="1230A5B1">
      <w:pPr>
        <w:ind w:firstLine="2891" w:firstLineChars="900"/>
        <w:jc w:val="both"/>
        <w:rPr>
          <w:rFonts w:hint="eastAsia" w:ascii="宋体" w:hAnsi="宋体" w:eastAsia="宋体" w:cs="宋体"/>
          <w:b/>
          <w:color w:val="auto"/>
          <w:sz w:val="32"/>
          <w:lang w:val="en-US" w:eastAsia="zh-CN"/>
        </w:rPr>
      </w:pPr>
      <w:r>
        <w:rPr>
          <w:rFonts w:hint="eastAsia" w:ascii="宋体" w:hAnsi="宋体" w:eastAsia="宋体" w:cs="宋体"/>
          <w:b/>
          <w:color w:val="auto"/>
          <w:sz w:val="32"/>
          <w:lang w:val="en-US" w:eastAsia="zh-CN"/>
        </w:rPr>
        <w:t>第</w:t>
      </w:r>
      <w:r>
        <w:rPr>
          <w:rFonts w:hint="eastAsia" w:ascii="宋体" w:hAnsi="宋体" w:cs="宋体"/>
          <w:b/>
          <w:color w:val="auto"/>
          <w:sz w:val="32"/>
          <w:lang w:val="en-US" w:eastAsia="zh-CN"/>
        </w:rPr>
        <w:t>四</w:t>
      </w:r>
      <w:r>
        <w:rPr>
          <w:rFonts w:hint="eastAsia" w:ascii="宋体" w:hAnsi="宋体" w:eastAsia="宋体" w:cs="宋体"/>
          <w:b/>
          <w:color w:val="auto"/>
          <w:sz w:val="32"/>
          <w:lang w:val="en-US" w:eastAsia="zh-CN"/>
        </w:rPr>
        <w:t>章  投标文件格式</w:t>
      </w:r>
    </w:p>
    <w:p w14:paraId="161DF7F3">
      <w:pPr>
        <w:jc w:val="center"/>
        <w:rPr>
          <w:rFonts w:hint="eastAsia" w:ascii="宋体" w:hAnsi="宋体" w:eastAsia="宋体" w:cs="宋体"/>
          <w:b/>
          <w:color w:val="auto"/>
          <w:sz w:val="32"/>
        </w:rPr>
      </w:pPr>
      <w:r>
        <w:rPr>
          <w:rFonts w:hint="eastAsia" w:ascii="宋体" w:hAnsi="宋体" w:eastAsia="宋体" w:cs="宋体"/>
          <w:b/>
          <w:color w:val="auto"/>
          <w:sz w:val="30"/>
          <w:szCs w:val="30"/>
        </w:rPr>
        <w:t>响 应 函 （格式）</w:t>
      </w:r>
    </w:p>
    <w:p w14:paraId="414B63B7">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：桂林市人民医院   </w:t>
      </w:r>
    </w:p>
    <w:p w14:paraId="7B33B45A">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根据贵方项目，项目</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rPr>
        <w:t>编号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，签字代表（姓名）经正式授权并代表供应商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供应商单位名称），提交</w:t>
      </w:r>
      <w:r>
        <w:rPr>
          <w:rFonts w:hint="eastAsia" w:ascii="宋体" w:hAnsi="宋体" w:eastAsia="宋体" w:cs="宋体"/>
          <w:color w:val="auto"/>
          <w:sz w:val="24"/>
          <w:szCs w:val="24"/>
          <w:lang w:val="en-US" w:eastAsia="zh-CN"/>
        </w:rPr>
        <w:t>报价</w:t>
      </w:r>
      <w:r>
        <w:rPr>
          <w:rFonts w:hint="eastAsia" w:ascii="宋体" w:hAnsi="宋体" w:eastAsia="宋体" w:cs="宋体"/>
          <w:color w:val="auto"/>
          <w:sz w:val="24"/>
          <w:szCs w:val="24"/>
        </w:rPr>
        <w:t>文件正本一份，副本</w:t>
      </w:r>
      <w:r>
        <w:rPr>
          <w:rFonts w:hint="eastAsia" w:ascii="宋体" w:hAnsi="宋体" w:cs="宋体"/>
          <w:color w:val="auto"/>
          <w:sz w:val="24"/>
          <w:szCs w:val="24"/>
          <w:lang w:val="en-US" w:eastAsia="zh-CN"/>
        </w:rPr>
        <w:t>六</w:t>
      </w:r>
      <w:r>
        <w:rPr>
          <w:rFonts w:hint="eastAsia" w:ascii="宋体" w:hAnsi="宋体" w:eastAsia="宋体" w:cs="宋体"/>
          <w:color w:val="auto"/>
          <w:sz w:val="24"/>
          <w:szCs w:val="24"/>
        </w:rPr>
        <w:t>份。</w:t>
      </w:r>
    </w:p>
    <w:p w14:paraId="624E0CBB">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据此函，签字代表宣布同意如下：</w:t>
      </w:r>
    </w:p>
    <w:p w14:paraId="2832C499">
      <w:pPr>
        <w:keepNext w:val="0"/>
        <w:keepLines w:val="0"/>
        <w:pageBreakBefore w:val="0"/>
        <w:widowControl/>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1.报价</w:t>
      </w:r>
      <w:r>
        <w:rPr>
          <w:rFonts w:hint="eastAsia" w:ascii="宋体" w:hAnsi="宋体" w:cs="宋体"/>
          <w:color w:val="auto"/>
          <w:sz w:val="24"/>
          <w:lang w:val="en-US" w:eastAsia="zh-CN"/>
        </w:rPr>
        <w:t>（单位：人民币元）</w:t>
      </w:r>
    </w:p>
    <w:tbl>
      <w:tblPr>
        <w:tblStyle w:val="18"/>
        <w:tblW w:w="91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344"/>
        <w:gridCol w:w="1421"/>
        <w:gridCol w:w="3699"/>
        <w:gridCol w:w="1697"/>
      </w:tblGrid>
      <w:tr w14:paraId="271D72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1" w:hRule="exact"/>
          <w:jc w:val="center"/>
        </w:trPr>
        <w:tc>
          <w:tcPr>
            <w:tcW w:w="2344" w:type="dxa"/>
            <w:tcBorders>
              <w:top w:val="single" w:color="auto" w:sz="4" w:space="0"/>
              <w:left w:val="single" w:color="auto" w:sz="4" w:space="0"/>
              <w:bottom w:val="single" w:color="auto" w:sz="4" w:space="0"/>
              <w:right w:val="single" w:color="auto" w:sz="4" w:space="0"/>
            </w:tcBorders>
            <w:noWrap w:val="0"/>
            <w:vAlign w:val="center"/>
          </w:tcPr>
          <w:p w14:paraId="2882EBD6">
            <w:pPr>
              <w:jc w:val="center"/>
              <w:rPr>
                <w:rFonts w:hint="default" w:ascii="Arial" w:hAnsi="Arial" w:cs="Arial"/>
                <w:color w:val="auto"/>
                <w:szCs w:val="21"/>
                <w:highlight w:val="none"/>
              </w:rPr>
            </w:pPr>
            <w:r>
              <w:rPr>
                <w:rFonts w:hint="eastAsia" w:ascii="Arial" w:hAnsi="Arial" w:cs="Arial"/>
                <w:color w:val="auto"/>
                <w:szCs w:val="21"/>
                <w:highlight w:val="none"/>
                <w:lang w:val="en-US" w:eastAsia="zh-CN"/>
              </w:rPr>
              <w:t>项目</w:t>
            </w:r>
            <w:r>
              <w:rPr>
                <w:rFonts w:hint="default" w:ascii="Arial" w:hAnsi="Arial" w:cs="Arial"/>
                <w:color w:val="auto"/>
                <w:szCs w:val="21"/>
                <w:highlight w:val="none"/>
              </w:rPr>
              <w:t>名称</w:t>
            </w:r>
          </w:p>
        </w:tc>
        <w:tc>
          <w:tcPr>
            <w:tcW w:w="1421" w:type="dxa"/>
            <w:tcBorders>
              <w:top w:val="single" w:color="auto" w:sz="4" w:space="0"/>
              <w:left w:val="single" w:color="auto" w:sz="4" w:space="0"/>
              <w:bottom w:val="single" w:color="auto" w:sz="4" w:space="0"/>
              <w:right w:val="single" w:color="auto" w:sz="4" w:space="0"/>
            </w:tcBorders>
            <w:noWrap w:val="0"/>
            <w:vAlign w:val="center"/>
          </w:tcPr>
          <w:p w14:paraId="20724966">
            <w:pPr>
              <w:jc w:val="center"/>
              <w:rPr>
                <w:rFonts w:hint="default" w:ascii="Arial" w:hAnsi="Arial" w:cs="Arial"/>
                <w:color w:val="auto"/>
                <w:szCs w:val="21"/>
                <w:highlight w:val="none"/>
              </w:rPr>
            </w:pPr>
            <w:r>
              <w:rPr>
                <w:rFonts w:hint="default" w:ascii="Arial" w:hAnsi="Arial" w:cs="Arial"/>
                <w:color w:val="auto"/>
                <w:szCs w:val="21"/>
                <w:highlight w:val="none"/>
              </w:rPr>
              <w:t>单位及数量</w:t>
            </w:r>
          </w:p>
        </w:tc>
        <w:tc>
          <w:tcPr>
            <w:tcW w:w="3699" w:type="dxa"/>
            <w:tcBorders>
              <w:top w:val="single" w:color="auto" w:sz="4" w:space="0"/>
              <w:left w:val="single" w:color="auto" w:sz="4" w:space="0"/>
              <w:bottom w:val="single" w:color="auto" w:sz="4" w:space="0"/>
              <w:right w:val="single" w:color="auto" w:sz="4" w:space="0"/>
            </w:tcBorders>
            <w:noWrap w:val="0"/>
            <w:vAlign w:val="center"/>
          </w:tcPr>
          <w:p w14:paraId="4A678D10">
            <w:pPr>
              <w:jc w:val="center"/>
              <w:rPr>
                <w:rFonts w:hint="default" w:ascii="Arial" w:hAnsi="Arial" w:eastAsia="宋体" w:cs="Arial"/>
                <w:color w:val="auto"/>
                <w:szCs w:val="21"/>
                <w:highlight w:val="none"/>
                <w:lang w:val="en-US" w:eastAsia="zh-CN"/>
              </w:rPr>
            </w:pPr>
            <w:r>
              <w:rPr>
                <w:rFonts w:hint="default" w:ascii="Arial" w:hAnsi="Arial" w:cs="Arial"/>
                <w:color w:val="auto"/>
                <w:szCs w:val="21"/>
                <w:highlight w:val="none"/>
                <w:lang w:val="en-US" w:eastAsia="zh-CN"/>
              </w:rPr>
              <w:t>报价</w:t>
            </w:r>
          </w:p>
        </w:tc>
        <w:tc>
          <w:tcPr>
            <w:tcW w:w="1697" w:type="dxa"/>
            <w:tcBorders>
              <w:top w:val="single" w:color="auto" w:sz="4" w:space="0"/>
              <w:left w:val="single" w:color="auto" w:sz="4" w:space="0"/>
              <w:bottom w:val="single" w:color="auto" w:sz="4" w:space="0"/>
              <w:right w:val="single" w:color="auto" w:sz="4" w:space="0"/>
            </w:tcBorders>
            <w:noWrap w:val="0"/>
            <w:vAlign w:val="center"/>
          </w:tcPr>
          <w:p w14:paraId="46A2D7A3">
            <w:pPr>
              <w:jc w:val="center"/>
              <w:rPr>
                <w:rFonts w:hint="default" w:ascii="Arial" w:hAnsi="Arial" w:eastAsia="宋体" w:cs="Arial"/>
                <w:color w:val="auto"/>
                <w:szCs w:val="21"/>
                <w:highlight w:val="none"/>
                <w:lang w:val="en-US" w:eastAsia="zh-CN"/>
              </w:rPr>
            </w:pPr>
            <w:r>
              <w:rPr>
                <w:rFonts w:hint="default" w:ascii="Arial" w:hAnsi="Arial" w:cs="Arial"/>
                <w:color w:val="auto"/>
                <w:szCs w:val="21"/>
                <w:highlight w:val="none"/>
                <w:lang w:val="en-US" w:eastAsia="zh-CN"/>
              </w:rPr>
              <w:t>备注</w:t>
            </w:r>
          </w:p>
        </w:tc>
      </w:tr>
      <w:tr w14:paraId="0B41DE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8" w:hRule="exact"/>
          <w:jc w:val="center"/>
        </w:trPr>
        <w:tc>
          <w:tcPr>
            <w:tcW w:w="2344" w:type="dxa"/>
            <w:tcBorders>
              <w:top w:val="single" w:color="auto" w:sz="4" w:space="0"/>
              <w:left w:val="single" w:color="auto" w:sz="4" w:space="0"/>
              <w:bottom w:val="single" w:color="auto" w:sz="4" w:space="0"/>
              <w:right w:val="single" w:color="auto" w:sz="4" w:space="0"/>
            </w:tcBorders>
            <w:noWrap w:val="0"/>
            <w:vAlign w:val="center"/>
          </w:tcPr>
          <w:p w14:paraId="07C8A1DD">
            <w:pPr>
              <w:jc w:val="center"/>
              <w:rPr>
                <w:rFonts w:hint="default" w:ascii="Arial" w:hAnsi="Arial" w:cs="Arial"/>
                <w:color w:val="auto"/>
                <w:spacing w:val="20"/>
                <w:szCs w:val="21"/>
                <w:highlight w:val="none"/>
                <w:u w:val="single"/>
                <w:lang w:val="en-US"/>
              </w:rPr>
            </w:pPr>
            <w:r>
              <w:rPr>
                <w:rFonts w:hint="eastAsia" w:ascii="宋体" w:hAnsi="宋体" w:eastAsia="宋体" w:cs="宋体"/>
                <w:color w:val="auto"/>
                <w:sz w:val="24"/>
                <w:szCs w:val="24"/>
                <w:u w:val="none"/>
              </w:rPr>
              <w:t>桂林市人民医院</w:t>
            </w:r>
            <w:r>
              <w:rPr>
                <w:rFonts w:hint="eastAsia" w:ascii="宋体" w:hAnsi="宋体" w:eastAsia="宋体"/>
                <w:szCs w:val="21"/>
              </w:rPr>
              <w:t>安保服务</w:t>
            </w:r>
            <w:r>
              <w:rPr>
                <w:rFonts w:hint="eastAsia" w:ascii="宋体" w:hAnsi="宋体" w:eastAsia="宋体" w:cs="宋体"/>
                <w:color w:val="auto"/>
                <w:sz w:val="24"/>
                <w:szCs w:val="24"/>
                <w:u w:val="none"/>
              </w:rPr>
              <w:t>采购</w:t>
            </w:r>
          </w:p>
        </w:tc>
        <w:tc>
          <w:tcPr>
            <w:tcW w:w="1421" w:type="dxa"/>
            <w:tcBorders>
              <w:top w:val="single" w:color="auto" w:sz="4" w:space="0"/>
              <w:left w:val="single" w:color="auto" w:sz="4" w:space="0"/>
              <w:bottom w:val="single" w:color="auto" w:sz="4" w:space="0"/>
              <w:right w:val="single" w:color="auto" w:sz="4" w:space="0"/>
            </w:tcBorders>
            <w:noWrap w:val="0"/>
            <w:vAlign w:val="center"/>
          </w:tcPr>
          <w:p w14:paraId="272C17A6">
            <w:pPr>
              <w:jc w:val="center"/>
              <w:rPr>
                <w:rFonts w:hint="default" w:ascii="Arial" w:hAnsi="Arial" w:eastAsia="宋体" w:cs="Arial"/>
                <w:color w:val="auto"/>
                <w:spacing w:val="20"/>
                <w:szCs w:val="21"/>
                <w:highlight w:val="none"/>
                <w:lang w:val="en-US" w:eastAsia="zh-CN"/>
              </w:rPr>
            </w:pPr>
            <w:r>
              <w:rPr>
                <w:rFonts w:hint="eastAsia" w:ascii="Arial" w:hAnsi="Arial" w:cs="Arial"/>
                <w:color w:val="auto"/>
                <w:spacing w:val="20"/>
                <w:szCs w:val="21"/>
                <w:highlight w:val="none"/>
                <w:lang w:val="en-US" w:eastAsia="zh-CN"/>
              </w:rPr>
              <w:t>1</w:t>
            </w:r>
            <w:r>
              <w:rPr>
                <w:rFonts w:hint="default" w:ascii="Arial" w:hAnsi="Arial" w:cs="Arial"/>
                <w:color w:val="auto"/>
                <w:spacing w:val="20"/>
                <w:szCs w:val="21"/>
                <w:highlight w:val="none"/>
                <w:lang w:val="en-US" w:eastAsia="zh-CN"/>
              </w:rPr>
              <w:t>项</w:t>
            </w:r>
          </w:p>
        </w:tc>
        <w:tc>
          <w:tcPr>
            <w:tcW w:w="3699" w:type="dxa"/>
            <w:tcBorders>
              <w:top w:val="single" w:color="auto" w:sz="4" w:space="0"/>
              <w:left w:val="single" w:color="auto" w:sz="4" w:space="0"/>
              <w:bottom w:val="single" w:color="auto" w:sz="4" w:space="0"/>
              <w:right w:val="single" w:color="auto" w:sz="4" w:space="0"/>
            </w:tcBorders>
            <w:noWrap w:val="0"/>
            <w:vAlign w:val="center"/>
          </w:tcPr>
          <w:p w14:paraId="6B374798">
            <w:pPr>
              <w:keepNext w:val="0"/>
              <w:keepLines w:val="0"/>
              <w:pageBreakBefore w:val="0"/>
              <w:kinsoku/>
              <w:wordWrap/>
              <w:overflowPunct/>
              <w:topLinePunct w:val="0"/>
              <w:autoSpaceDE/>
              <w:autoSpaceDN/>
              <w:bidi w:val="0"/>
              <w:adjustRightInd/>
              <w:snapToGrid/>
              <w:spacing w:line="440" w:lineRule="exact"/>
              <w:ind w:left="0" w:leftChars="0" w:right="-55" w:rightChars="-26" w:firstLine="0" w:firstLineChars="0"/>
              <w:textAlignment w:val="auto"/>
              <w:rPr>
                <w:rFonts w:hint="eastAsia" w:ascii="宋体" w:hAnsi="宋体" w:eastAsia="宋体" w:cs="宋体"/>
                <w:color w:val="auto"/>
                <w:sz w:val="24"/>
                <w:szCs w:val="24"/>
              </w:rPr>
            </w:pPr>
            <w:r>
              <w:rPr>
                <w:rFonts w:hint="eastAsia" w:ascii="宋体" w:hAnsi="宋体" w:cs="宋体"/>
                <w:color w:val="auto"/>
                <w:sz w:val="18"/>
                <w:szCs w:val="18"/>
                <w:lang w:val="en-US" w:eastAsia="zh-CN"/>
              </w:rPr>
              <w:t>人/月：</w:t>
            </w:r>
            <w:r>
              <w:rPr>
                <w:rFonts w:hint="eastAsia" w:ascii="宋体" w:hAnsi="宋体" w:eastAsia="宋体" w:cs="宋体"/>
                <w:color w:val="auto"/>
                <w:sz w:val="18"/>
                <w:szCs w:val="18"/>
              </w:rPr>
              <w:t>（大写）</w:t>
            </w:r>
            <w:r>
              <w:rPr>
                <w:rFonts w:hint="eastAsia" w:ascii="宋体" w:hAnsi="宋体" w:eastAsia="宋体" w:cs="宋体"/>
                <w:color w:val="auto"/>
                <w:sz w:val="18"/>
                <w:szCs w:val="18"/>
                <w:u w:val="single"/>
                <w:lang w:val="en-US" w:eastAsia="zh-CN"/>
              </w:rPr>
              <w:t xml:space="preserve">    </w:t>
            </w:r>
            <w:r>
              <w:rPr>
                <w:rFonts w:hint="eastAsia" w:ascii="宋体" w:hAnsi="宋体" w:cs="宋体"/>
                <w:color w:val="auto"/>
                <w:sz w:val="18"/>
                <w:szCs w:val="18"/>
                <w:u w:val="single"/>
                <w:lang w:val="en-US" w:eastAsia="zh-CN"/>
              </w:rPr>
              <w:t xml:space="preserve">   </w:t>
            </w:r>
            <w:r>
              <w:rPr>
                <w:rFonts w:hint="eastAsia" w:ascii="宋体" w:hAnsi="宋体" w:cs="宋体"/>
                <w:color w:val="auto"/>
                <w:sz w:val="18"/>
                <w:szCs w:val="18"/>
                <w:u w:val="none"/>
                <w:lang w:val="en-US" w:eastAsia="zh-CN"/>
              </w:rPr>
              <w:t>元人民币</w:t>
            </w:r>
            <w:r>
              <w:rPr>
                <w:rFonts w:hint="eastAsia" w:ascii="宋体" w:hAnsi="宋体" w:eastAsia="宋体" w:cs="宋体"/>
                <w:color w:val="auto"/>
                <w:sz w:val="18"/>
                <w:szCs w:val="18"/>
              </w:rPr>
              <w:t>（</w:t>
            </w:r>
            <w:r>
              <w:rPr>
                <w:rFonts w:hint="default" w:ascii="Arial" w:hAnsi="Arial" w:eastAsia="宋体" w:cs="Arial"/>
                <w:color w:val="auto"/>
                <w:sz w:val="18"/>
                <w:szCs w:val="18"/>
              </w:rPr>
              <w:t>¥</w:t>
            </w:r>
            <w:r>
              <w:rPr>
                <w:rFonts w:hint="eastAsia" w:ascii="宋体" w:hAnsi="宋体" w:eastAsia="宋体" w:cs="宋体"/>
                <w:color w:val="auto"/>
                <w:sz w:val="18"/>
                <w:szCs w:val="18"/>
                <w:u w:val="single"/>
                <w:lang w:val="en-US" w:eastAsia="zh-CN"/>
              </w:rPr>
              <w:t xml:space="preserve">       </w:t>
            </w:r>
            <w:r>
              <w:rPr>
                <w:rFonts w:hint="eastAsia" w:ascii="宋体" w:hAnsi="宋体" w:eastAsia="宋体" w:cs="宋体"/>
                <w:color w:val="auto"/>
                <w:sz w:val="18"/>
                <w:szCs w:val="18"/>
              </w:rPr>
              <w:t>元）</w:t>
            </w:r>
          </w:p>
          <w:p w14:paraId="729F5A70">
            <w:pPr>
              <w:keepNext w:val="0"/>
              <w:keepLines w:val="0"/>
              <w:pageBreakBefore w:val="0"/>
              <w:kinsoku/>
              <w:wordWrap/>
              <w:overflowPunct/>
              <w:topLinePunct w:val="0"/>
              <w:autoSpaceDE/>
              <w:autoSpaceDN/>
              <w:bidi w:val="0"/>
              <w:adjustRightInd/>
              <w:snapToGrid/>
              <w:spacing w:line="440" w:lineRule="exact"/>
              <w:ind w:left="0" w:leftChars="0" w:right="-55" w:rightChars="-26" w:firstLine="0" w:firstLineChars="0"/>
              <w:textAlignment w:val="auto"/>
              <w:rPr>
                <w:rFonts w:hint="eastAsia" w:ascii="宋体" w:hAnsi="宋体" w:eastAsia="宋体" w:cs="宋体"/>
                <w:color w:val="auto"/>
                <w:sz w:val="24"/>
                <w:szCs w:val="24"/>
              </w:rPr>
            </w:pPr>
            <w:r>
              <w:rPr>
                <w:rFonts w:hint="eastAsia" w:ascii="宋体" w:hAnsi="宋体" w:cs="宋体"/>
                <w:color w:val="auto"/>
                <w:sz w:val="18"/>
                <w:szCs w:val="18"/>
                <w:lang w:val="en-US" w:eastAsia="zh-CN"/>
              </w:rPr>
              <w:t>人/天：</w:t>
            </w:r>
            <w:r>
              <w:rPr>
                <w:rFonts w:hint="eastAsia" w:ascii="宋体" w:hAnsi="宋体" w:eastAsia="宋体" w:cs="宋体"/>
                <w:color w:val="auto"/>
                <w:sz w:val="18"/>
                <w:szCs w:val="18"/>
              </w:rPr>
              <w:t>（大写）</w:t>
            </w:r>
            <w:r>
              <w:rPr>
                <w:rFonts w:hint="eastAsia" w:ascii="宋体" w:hAnsi="宋体" w:eastAsia="宋体" w:cs="宋体"/>
                <w:color w:val="auto"/>
                <w:sz w:val="18"/>
                <w:szCs w:val="18"/>
                <w:u w:val="single"/>
                <w:lang w:val="en-US" w:eastAsia="zh-CN"/>
              </w:rPr>
              <w:t xml:space="preserve">    </w:t>
            </w:r>
            <w:r>
              <w:rPr>
                <w:rFonts w:hint="eastAsia" w:ascii="宋体" w:hAnsi="宋体" w:cs="宋体"/>
                <w:color w:val="auto"/>
                <w:sz w:val="18"/>
                <w:szCs w:val="18"/>
                <w:u w:val="single"/>
                <w:lang w:val="en-US" w:eastAsia="zh-CN"/>
              </w:rPr>
              <w:t xml:space="preserve">   </w:t>
            </w:r>
            <w:r>
              <w:rPr>
                <w:rFonts w:hint="eastAsia" w:ascii="宋体" w:hAnsi="宋体" w:cs="宋体"/>
                <w:color w:val="auto"/>
                <w:sz w:val="18"/>
                <w:szCs w:val="18"/>
                <w:u w:val="none"/>
                <w:lang w:val="en-US" w:eastAsia="zh-CN"/>
              </w:rPr>
              <w:t>元人民币</w:t>
            </w:r>
            <w:r>
              <w:rPr>
                <w:rFonts w:hint="eastAsia" w:ascii="宋体" w:hAnsi="宋体" w:eastAsia="宋体" w:cs="宋体"/>
                <w:color w:val="auto"/>
                <w:sz w:val="18"/>
                <w:szCs w:val="18"/>
              </w:rPr>
              <w:t>（</w:t>
            </w:r>
            <w:r>
              <w:rPr>
                <w:rFonts w:hint="default" w:ascii="Arial" w:hAnsi="Arial" w:eastAsia="宋体" w:cs="Arial"/>
                <w:color w:val="auto"/>
                <w:sz w:val="18"/>
                <w:szCs w:val="18"/>
              </w:rPr>
              <w:t>¥</w:t>
            </w:r>
            <w:r>
              <w:rPr>
                <w:rFonts w:hint="eastAsia" w:ascii="宋体" w:hAnsi="宋体" w:eastAsia="宋体" w:cs="宋体"/>
                <w:color w:val="auto"/>
                <w:sz w:val="18"/>
                <w:szCs w:val="18"/>
                <w:u w:val="single"/>
                <w:lang w:val="en-US" w:eastAsia="zh-CN"/>
              </w:rPr>
              <w:t xml:space="preserve">       </w:t>
            </w:r>
            <w:r>
              <w:rPr>
                <w:rFonts w:hint="eastAsia" w:ascii="宋体" w:hAnsi="宋体" w:eastAsia="宋体" w:cs="宋体"/>
                <w:color w:val="auto"/>
                <w:sz w:val="18"/>
                <w:szCs w:val="18"/>
              </w:rPr>
              <w:t>元）</w:t>
            </w:r>
          </w:p>
          <w:p w14:paraId="447B20CE">
            <w:pPr>
              <w:jc w:val="both"/>
              <w:rPr>
                <w:rFonts w:hint="eastAsia" w:ascii="Arial" w:hAnsi="Arial" w:eastAsia="宋体" w:cs="Arial"/>
                <w:color w:val="auto"/>
                <w:spacing w:val="20"/>
                <w:szCs w:val="21"/>
                <w:highlight w:val="none"/>
                <w:lang w:val="en-US" w:eastAsia="zh-CN"/>
              </w:rPr>
            </w:pPr>
          </w:p>
        </w:tc>
        <w:tc>
          <w:tcPr>
            <w:tcW w:w="1697" w:type="dxa"/>
            <w:tcBorders>
              <w:top w:val="single" w:color="auto" w:sz="4" w:space="0"/>
              <w:left w:val="single" w:color="auto" w:sz="4" w:space="0"/>
              <w:bottom w:val="single" w:color="auto" w:sz="4" w:space="0"/>
              <w:right w:val="single" w:color="auto" w:sz="4" w:space="0"/>
            </w:tcBorders>
            <w:noWrap w:val="0"/>
            <w:vAlign w:val="center"/>
          </w:tcPr>
          <w:p w14:paraId="1EB3DAD9">
            <w:pPr>
              <w:jc w:val="center"/>
              <w:rPr>
                <w:rFonts w:hint="default" w:ascii="Arial" w:hAnsi="Arial" w:cs="Arial"/>
                <w:color w:val="auto"/>
                <w:spacing w:val="20"/>
                <w:szCs w:val="21"/>
                <w:highlight w:val="none"/>
              </w:rPr>
            </w:pPr>
          </w:p>
        </w:tc>
      </w:tr>
      <w:tr w14:paraId="096B87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8" w:hRule="exact"/>
          <w:jc w:val="center"/>
        </w:trPr>
        <w:tc>
          <w:tcPr>
            <w:tcW w:w="9161" w:type="dxa"/>
            <w:gridSpan w:val="4"/>
            <w:tcBorders>
              <w:top w:val="single" w:color="auto" w:sz="4" w:space="0"/>
              <w:left w:val="single" w:color="auto" w:sz="4" w:space="0"/>
              <w:bottom w:val="single" w:color="auto" w:sz="4" w:space="0"/>
              <w:right w:val="single" w:color="auto" w:sz="4" w:space="0"/>
            </w:tcBorders>
            <w:noWrap w:val="0"/>
            <w:vAlign w:val="center"/>
          </w:tcPr>
          <w:p w14:paraId="2EBD812A">
            <w:pPr>
              <w:keepNext w:val="0"/>
              <w:keepLines w:val="0"/>
              <w:pageBreakBefore w:val="0"/>
              <w:widowControl w:val="0"/>
              <w:kinsoku/>
              <w:wordWrap/>
              <w:overflowPunct/>
              <w:topLinePunct w:val="0"/>
              <w:autoSpaceDE/>
              <w:autoSpaceDN/>
              <w:bidi w:val="0"/>
              <w:adjustRightInd/>
              <w:snapToGrid/>
              <w:spacing w:line="410" w:lineRule="exact"/>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说明：</w:t>
            </w:r>
          </w:p>
          <w:p w14:paraId="779CD117">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本项目采用综合单价方式报价，综合单价应综合考虑完成本项目产生的所有成本、税金及合理利润，具体包括本项目各岗位服务人员的工资（包括人员基本工资、福利待遇及“五险”费用等）、综合管理服务费（包括根据本项目服务要求应配备的所有相应服务承诺支持及合理利润）、办公费、培训费、防护用品、税费以及其它所有成本费用的总和。成交人应综合考虑在综合单价报价中。</w:t>
            </w:r>
          </w:p>
          <w:p w14:paraId="54790EED">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2.各供应商必须就“采购需求”中的所有内容作完整唯一报价，否则，其响应文件无效。</w:t>
            </w:r>
          </w:p>
          <w:p w14:paraId="49B781E2">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Arial" w:hAnsi="Arial" w:eastAsia="宋体" w:cs="Arial"/>
                <w:color w:val="auto"/>
                <w:spacing w:val="20"/>
                <w:szCs w:val="21"/>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3.报价表须由法定代表人、负责人或相应的委托代理人签字或盖章并加盖供应商公</w:t>
            </w:r>
            <w:r>
              <w:rPr>
                <w:rFonts w:hint="eastAsia" w:ascii="宋体" w:hAnsi="宋体" w:eastAsia="宋体" w:cs="宋体"/>
                <w:b w:val="0"/>
                <w:bCs w:val="0"/>
                <w:color w:val="auto"/>
                <w:sz w:val="24"/>
                <w:szCs w:val="24"/>
                <w:lang w:val="en-US" w:eastAsia="zh-CN"/>
              </w:rPr>
              <w:t>章。当本表由多页构成时，需逐页加盖供应商公章。</w:t>
            </w:r>
          </w:p>
        </w:tc>
      </w:tr>
    </w:tbl>
    <w:p w14:paraId="5A0AC672">
      <w:pPr>
        <w:keepNext w:val="0"/>
        <w:keepLines w:val="0"/>
        <w:pageBreakBefore w:val="0"/>
        <w:widowControl w:val="0"/>
        <w:kinsoku/>
        <w:wordWrap/>
        <w:overflowPunct/>
        <w:topLinePunct w:val="0"/>
        <w:autoSpaceDE/>
        <w:autoSpaceDN/>
        <w:bidi w:val="0"/>
        <w:adjustRightInd/>
        <w:snapToGrid/>
        <w:spacing w:line="41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.我方承诺已具备此次</w:t>
      </w:r>
      <w:r>
        <w:rPr>
          <w:rFonts w:hint="eastAsia" w:asciiTheme="minorEastAsia" w:hAnsiTheme="minorEastAsia" w:eastAsiaTheme="minorEastAsia" w:cstheme="minorEastAsia"/>
          <w:color w:val="auto"/>
          <w:sz w:val="24"/>
          <w:szCs w:val="24"/>
          <w:highlight w:val="none"/>
        </w:rPr>
        <w:t>议价供应商资格条件。</w:t>
      </w:r>
    </w:p>
    <w:p w14:paraId="6B412656">
      <w:pPr>
        <w:keepNext w:val="0"/>
        <w:keepLines w:val="0"/>
        <w:pageBreakBefore w:val="0"/>
        <w:widowControl w:val="0"/>
        <w:kinsoku/>
        <w:wordWrap/>
        <w:overflowPunct/>
        <w:topLinePunct w:val="0"/>
        <w:autoSpaceDE/>
        <w:autoSpaceDN/>
        <w:bidi w:val="0"/>
        <w:adjustRightInd/>
        <w:snapToGrid/>
        <w:spacing w:line="41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.我方已详细了解本项目，将自行承担因对本项目理解不正确或误解而产生的相应后果。</w:t>
      </w:r>
    </w:p>
    <w:p w14:paraId="605EBF8A">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与本项目有关的正式通讯地址为：</w:t>
      </w:r>
    </w:p>
    <w:p w14:paraId="42099DF1">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地址：   </w:t>
      </w:r>
    </w:p>
    <w:p w14:paraId="3586F592">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邮编：               邮箱：</w:t>
      </w:r>
    </w:p>
    <w:p w14:paraId="275C79FA">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办公电话：           传真：</w:t>
      </w:r>
    </w:p>
    <w:p w14:paraId="71AB6066">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委托代理人联系电话：</w:t>
      </w:r>
    </w:p>
    <w:p w14:paraId="6D1732A2">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供应商（公章）：</w:t>
      </w:r>
    </w:p>
    <w:p w14:paraId="3872E85C">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法定代表人（负责人）或相应的委托代理人签字：</w:t>
      </w:r>
    </w:p>
    <w:p w14:paraId="36583B56">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日期：</w:t>
      </w:r>
    </w:p>
    <w:p w14:paraId="41F4F4D3">
      <w:pPr>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5194FE0">
      <w:pPr>
        <w:pStyle w:val="11"/>
        <w:keepNext w:val="0"/>
        <w:keepLines w:val="0"/>
        <w:pageBreakBefore w:val="0"/>
        <w:kinsoku/>
        <w:overflowPunct/>
        <w:topLinePunct w:val="0"/>
        <w:autoSpaceDE/>
        <w:autoSpaceDN/>
        <w:bidi w:val="0"/>
        <w:adjustRightInd/>
        <w:spacing w:line="440" w:lineRule="exact"/>
        <w:ind w:firstLine="590" w:firstLineChars="196"/>
        <w:jc w:val="center"/>
        <w:textAlignment w:val="auto"/>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法人授权委托书（格式）</w:t>
      </w:r>
    </w:p>
    <w:p w14:paraId="6071C1C3">
      <w:pPr>
        <w:keepNext w:val="0"/>
        <w:keepLines w:val="0"/>
        <w:pageBreakBefore w:val="0"/>
        <w:kinsoku/>
        <w:overflowPunct/>
        <w:topLinePunct w:val="0"/>
        <w:autoSpaceDE/>
        <w:autoSpaceDN/>
        <w:bidi w:val="0"/>
        <w:adjustRightInd/>
        <w:spacing w:line="440" w:lineRule="exact"/>
        <w:jc w:val="left"/>
        <w:textAlignment w:val="auto"/>
        <w:rPr>
          <w:rFonts w:hint="eastAsia" w:ascii="宋体" w:hAnsi="宋体" w:eastAsia="宋体" w:cs="宋体"/>
          <w:color w:val="auto"/>
          <w:sz w:val="20"/>
          <w:highlight w:val="none"/>
        </w:rPr>
      </w:pPr>
    </w:p>
    <w:p w14:paraId="3DDE050B">
      <w:pPr>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桂林市人民医院</w:t>
      </w:r>
    </w:p>
    <w:p w14:paraId="24E4BAFC">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我（姓名）系（供应商名称）的法定代表人（负责人），现授权委托本单位在职职工（姓名）以我方名义参加</w:t>
      </w:r>
      <w:r>
        <w:rPr>
          <w:rFonts w:hint="eastAsia" w:ascii="宋体" w:hAnsi="宋体" w:eastAsia="宋体" w:cs="宋体"/>
          <w:color w:val="auto"/>
          <w:sz w:val="24"/>
          <w:szCs w:val="24"/>
          <w:highlight w:val="none"/>
          <w:u w:val="single"/>
        </w:rPr>
        <w:t xml:space="preserve">      （项目名称及项目编号）        </w:t>
      </w:r>
      <w:r>
        <w:rPr>
          <w:rFonts w:hint="eastAsia" w:ascii="宋体" w:hAnsi="宋体" w:eastAsia="宋体" w:cs="宋体"/>
          <w:color w:val="auto"/>
          <w:sz w:val="24"/>
          <w:szCs w:val="24"/>
          <w:highlight w:val="none"/>
        </w:rPr>
        <w:t>项目的议价采购活</w:t>
      </w:r>
      <w:r>
        <w:rPr>
          <w:rFonts w:hint="eastAsia" w:ascii="宋体" w:hAnsi="宋体" w:eastAsia="宋体" w:cs="宋体"/>
          <w:color w:val="auto"/>
          <w:sz w:val="24"/>
          <w:szCs w:val="24"/>
        </w:rPr>
        <w:t>动，并代表我方全权办理针对上述项目的具体事务和签署相关文件。</w:t>
      </w:r>
    </w:p>
    <w:p w14:paraId="1B3E1040">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我方对被授权人的签字事项负全部责任。</w:t>
      </w:r>
    </w:p>
    <w:p w14:paraId="644FFBC8">
      <w:pPr>
        <w:spacing w:line="50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授权委托代理期限：从  年  月  日起至     年  月 日止。</w:t>
      </w:r>
    </w:p>
    <w:p w14:paraId="4EA3F951">
      <w:pPr>
        <w:spacing w:line="440" w:lineRule="exact"/>
        <w:jc w:val="left"/>
        <w:rPr>
          <w:rFonts w:hint="eastAsia" w:ascii="宋体" w:hAnsi="宋体" w:eastAsia="宋体" w:cs="宋体"/>
          <w:color w:val="auto"/>
          <w:sz w:val="24"/>
          <w:szCs w:val="24"/>
          <w:u w:val="single"/>
        </w:rPr>
      </w:pPr>
    </w:p>
    <w:p w14:paraId="6AE0666D">
      <w:pPr>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代理人无转委托权,特此委托。 </w:t>
      </w:r>
    </w:p>
    <w:p w14:paraId="3C3774D4">
      <w:pPr>
        <w:snapToGrid w:val="0"/>
        <w:spacing w:line="440" w:lineRule="exact"/>
        <w:ind w:firstLine="525"/>
        <w:jc w:val="left"/>
        <w:rPr>
          <w:rFonts w:hint="eastAsia" w:ascii="宋体" w:hAnsi="宋体" w:eastAsia="宋体" w:cs="宋体"/>
          <w:color w:val="auto"/>
          <w:sz w:val="24"/>
          <w:szCs w:val="24"/>
        </w:rPr>
      </w:pPr>
    </w:p>
    <w:p w14:paraId="7567E879">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我已在下面签字，以资证明。</w:t>
      </w:r>
    </w:p>
    <w:p w14:paraId="37E32C08">
      <w:pPr>
        <w:snapToGrid w:val="0"/>
        <w:spacing w:line="440" w:lineRule="exact"/>
        <w:ind w:firstLine="420"/>
        <w:jc w:val="left"/>
        <w:rPr>
          <w:rFonts w:hint="eastAsia" w:ascii="宋体" w:hAnsi="宋体" w:eastAsia="宋体" w:cs="宋体"/>
          <w:color w:val="auto"/>
          <w:sz w:val="24"/>
          <w:szCs w:val="24"/>
        </w:rPr>
      </w:pPr>
    </w:p>
    <w:p w14:paraId="60C4E8F7">
      <w:pPr>
        <w:snapToGrid w:val="0"/>
        <w:spacing w:line="440" w:lineRule="exact"/>
        <w:ind w:firstLine="420"/>
        <w:jc w:val="left"/>
        <w:rPr>
          <w:rFonts w:hint="eastAsia" w:ascii="宋体" w:hAnsi="宋体" w:eastAsia="宋体" w:cs="宋体"/>
          <w:color w:val="auto"/>
          <w:sz w:val="24"/>
          <w:szCs w:val="24"/>
        </w:rPr>
      </w:pPr>
    </w:p>
    <w:p w14:paraId="60FE99FC">
      <w:pPr>
        <w:snapToGrid w:val="0"/>
        <w:spacing w:line="44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供应商（公章）：</w:t>
      </w:r>
    </w:p>
    <w:p w14:paraId="714BA9BB">
      <w:pPr>
        <w:snapToGrid w:val="0"/>
        <w:spacing w:line="440" w:lineRule="exact"/>
        <w:ind w:firstLine="420"/>
        <w:jc w:val="left"/>
        <w:rPr>
          <w:rFonts w:hint="eastAsia" w:ascii="宋体" w:hAnsi="宋体" w:eastAsia="宋体" w:cs="宋体"/>
          <w:color w:val="auto"/>
          <w:sz w:val="24"/>
          <w:szCs w:val="24"/>
        </w:rPr>
      </w:pPr>
    </w:p>
    <w:p w14:paraId="63FCDD95">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法定代表人（负责人）签字或盖章：  年  月  日</w:t>
      </w:r>
    </w:p>
    <w:p w14:paraId="6BFA8043">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08E9619F">
      <w:pPr>
        <w:pStyle w:val="11"/>
        <w:keepNext w:val="0"/>
        <w:keepLines w:val="0"/>
        <w:pageBreakBefore w:val="0"/>
        <w:widowControl w:val="0"/>
        <w:kinsoku/>
        <w:wordWrap/>
        <w:overflowPunct/>
        <w:topLinePunct w:val="0"/>
        <w:bidi w:val="0"/>
        <w:adjustRightInd/>
        <w:spacing w:line="440" w:lineRule="exact"/>
        <w:ind w:left="0" w:right="0" w:rightChars="0"/>
        <w:jc w:val="center"/>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rPr>
        <w:t>桂林市人民医院</w:t>
      </w:r>
      <w:r>
        <w:rPr>
          <w:rFonts w:hint="eastAsia" w:hAnsi="宋体" w:cs="宋体"/>
          <w:b/>
          <w:bCs/>
          <w:sz w:val="30"/>
          <w:szCs w:val="30"/>
          <w:lang w:val="en-US" w:eastAsia="zh-CN"/>
        </w:rPr>
        <w:t>安保</w:t>
      </w:r>
      <w:r>
        <w:rPr>
          <w:rFonts w:hint="eastAsia" w:ascii="宋体" w:hAnsi="宋体" w:eastAsia="宋体" w:cs="宋体"/>
          <w:b/>
          <w:bCs/>
          <w:sz w:val="30"/>
          <w:szCs w:val="30"/>
        </w:rPr>
        <w:t>服务</w:t>
      </w:r>
      <w:r>
        <w:rPr>
          <w:rFonts w:hint="eastAsia" w:ascii="宋体" w:hAnsi="宋体" w:eastAsia="宋体" w:cs="宋体"/>
          <w:b/>
          <w:bCs/>
          <w:sz w:val="30"/>
          <w:szCs w:val="30"/>
          <w:lang w:val="en-US" w:eastAsia="zh-CN"/>
        </w:rPr>
        <w:t>项目</w:t>
      </w:r>
      <w:r>
        <w:rPr>
          <w:rFonts w:hint="eastAsia" w:ascii="宋体" w:hAnsi="宋体" w:eastAsia="宋体" w:cs="宋体"/>
          <w:b/>
          <w:bCs/>
          <w:sz w:val="30"/>
          <w:szCs w:val="30"/>
        </w:rPr>
        <w:t>采购</w:t>
      </w:r>
      <w:r>
        <w:rPr>
          <w:rFonts w:hint="eastAsia" w:ascii="宋体" w:hAnsi="宋体" w:eastAsia="宋体" w:cs="宋体"/>
          <w:b/>
          <w:bCs/>
          <w:sz w:val="30"/>
          <w:szCs w:val="30"/>
          <w:lang w:val="en-US" w:eastAsia="zh-CN"/>
        </w:rPr>
        <w:t>需求响应表</w:t>
      </w:r>
    </w:p>
    <w:p w14:paraId="274AF8F2">
      <w:pPr>
        <w:pStyle w:val="11"/>
        <w:keepNext w:val="0"/>
        <w:keepLines w:val="0"/>
        <w:pageBreakBefore w:val="0"/>
        <w:widowControl w:val="0"/>
        <w:kinsoku/>
        <w:wordWrap/>
        <w:overflowPunct/>
        <w:topLinePunct w:val="0"/>
        <w:bidi w:val="0"/>
        <w:adjustRightInd/>
        <w:spacing w:line="440" w:lineRule="exact"/>
        <w:ind w:left="0" w:right="0" w:rightChars="0"/>
        <w:jc w:val="center"/>
        <w:textAlignment w:val="auto"/>
        <w:rPr>
          <w:rFonts w:hint="eastAsia" w:ascii="宋体" w:hAnsi="宋体" w:eastAsia="宋体" w:cs="宋体"/>
          <w:b/>
          <w:bCs/>
          <w:sz w:val="30"/>
          <w:szCs w:val="30"/>
          <w:lang w:val="en-US" w:eastAsia="zh-CN"/>
        </w:rPr>
      </w:pPr>
    </w:p>
    <w:tbl>
      <w:tblPr>
        <w:tblStyle w:val="19"/>
        <w:tblW w:w="10043"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45"/>
        <w:gridCol w:w="2805"/>
        <w:gridCol w:w="1693"/>
      </w:tblGrid>
      <w:tr w14:paraId="1F39F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trPr>
        <w:tc>
          <w:tcPr>
            <w:tcW w:w="5545" w:type="dxa"/>
            <w:vAlign w:val="center"/>
          </w:tcPr>
          <w:p w14:paraId="0F38CF8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center"/>
              <w:textAlignment w:val="auto"/>
              <w:outlineLvl w:val="0"/>
              <w:rPr>
                <w:rFonts w:hint="eastAsia" w:ascii="宋体" w:hAnsi="宋体" w:eastAsia="宋体" w:cs="宋体"/>
                <w:b/>
                <w:bCs/>
                <w:spacing w:val="1"/>
                <w:sz w:val="24"/>
                <w:szCs w:val="24"/>
                <w:lang w:val="en-US" w:eastAsia="zh-CN"/>
              </w:rPr>
            </w:pPr>
            <w:r>
              <w:rPr>
                <w:rFonts w:hint="eastAsia" w:ascii="宋体" w:hAnsi="宋体" w:cs="宋体"/>
                <w:b/>
                <w:bCs/>
                <w:spacing w:val="1"/>
                <w:sz w:val="24"/>
                <w:szCs w:val="24"/>
                <w:lang w:val="en-US" w:eastAsia="zh-CN"/>
              </w:rPr>
              <w:t>议价</w:t>
            </w:r>
            <w:r>
              <w:rPr>
                <w:rFonts w:hint="eastAsia" w:ascii="宋体" w:hAnsi="宋体" w:eastAsia="宋体" w:cs="宋体"/>
                <w:b/>
                <w:bCs/>
                <w:spacing w:val="1"/>
                <w:sz w:val="24"/>
                <w:szCs w:val="24"/>
                <w:lang w:val="en-US" w:eastAsia="zh-CN"/>
              </w:rPr>
              <w:t>标文件要求</w:t>
            </w:r>
          </w:p>
        </w:tc>
        <w:tc>
          <w:tcPr>
            <w:tcW w:w="2805" w:type="dxa"/>
            <w:vAlign w:val="center"/>
          </w:tcPr>
          <w:p w14:paraId="788F713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center"/>
              <w:textAlignment w:val="auto"/>
              <w:outlineLvl w:val="0"/>
              <w:rPr>
                <w:rFonts w:hint="eastAsia" w:ascii="宋体" w:hAnsi="宋体" w:eastAsia="宋体" w:cs="宋体"/>
                <w:b/>
                <w:bCs/>
                <w:spacing w:val="1"/>
                <w:sz w:val="24"/>
                <w:szCs w:val="24"/>
                <w:lang w:val="en-US" w:eastAsia="zh-CN"/>
              </w:rPr>
            </w:pPr>
            <w:r>
              <w:rPr>
                <w:rFonts w:hint="eastAsia" w:ascii="宋体" w:hAnsi="宋体" w:cs="宋体"/>
                <w:b/>
                <w:bCs/>
                <w:spacing w:val="1"/>
                <w:sz w:val="24"/>
                <w:szCs w:val="24"/>
                <w:lang w:val="en-US" w:eastAsia="zh-CN"/>
              </w:rPr>
              <w:t>报价</w:t>
            </w:r>
            <w:r>
              <w:rPr>
                <w:rFonts w:hint="eastAsia" w:ascii="宋体" w:hAnsi="宋体" w:eastAsia="宋体" w:cs="宋体"/>
                <w:b/>
                <w:bCs/>
                <w:spacing w:val="1"/>
                <w:sz w:val="24"/>
                <w:szCs w:val="24"/>
                <w:lang w:val="en-US" w:eastAsia="zh-CN"/>
              </w:rPr>
              <w:t>文件的响应内容</w:t>
            </w:r>
          </w:p>
        </w:tc>
        <w:tc>
          <w:tcPr>
            <w:tcW w:w="1693" w:type="dxa"/>
            <w:vAlign w:val="center"/>
          </w:tcPr>
          <w:p w14:paraId="0C058E5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center"/>
              <w:textAlignment w:val="auto"/>
              <w:outlineLvl w:val="0"/>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响应情况</w:t>
            </w:r>
          </w:p>
        </w:tc>
      </w:tr>
      <w:tr w14:paraId="5719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45" w:type="dxa"/>
            <w:vAlign w:val="center"/>
          </w:tcPr>
          <w:p w14:paraId="73A04F62">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both"/>
              <w:textAlignment w:val="auto"/>
              <w:outlineLvl w:val="0"/>
              <w:rPr>
                <w:rFonts w:hint="eastAsia" w:ascii="宋体" w:hAnsi="宋体" w:eastAsia="宋体" w:cs="宋体"/>
                <w:b/>
                <w:bCs/>
                <w:spacing w:val="1"/>
                <w:sz w:val="24"/>
                <w:szCs w:val="24"/>
                <w:lang w:val="en-US" w:eastAsia="zh-CN"/>
              </w:rPr>
            </w:pPr>
            <w:r>
              <w:rPr>
                <w:rFonts w:hint="eastAsia" w:ascii="宋体" w:hAnsi="宋体" w:eastAsia="宋体"/>
                <w:b/>
                <w:bCs/>
                <w:spacing w:val="-2"/>
                <w:szCs w:val="21"/>
              </w:rPr>
              <w:t>▲</w:t>
            </w:r>
            <w:r>
              <w:rPr>
                <w:rFonts w:hint="eastAsia" w:ascii="宋体" w:hAnsi="宋体" w:eastAsia="宋体" w:cs="宋体"/>
                <w:b/>
                <w:bCs/>
                <w:spacing w:val="1"/>
                <w:sz w:val="24"/>
                <w:szCs w:val="24"/>
                <w:lang w:val="en-US" w:eastAsia="zh-CN"/>
              </w:rPr>
              <w:t>一、采购内容及</w:t>
            </w:r>
            <w:r>
              <w:rPr>
                <w:rFonts w:hint="eastAsia" w:ascii="宋体" w:hAnsi="宋体" w:eastAsia="宋体" w:cs="宋体"/>
                <w:b/>
                <w:bCs/>
                <w:spacing w:val="1"/>
                <w:sz w:val="24"/>
                <w:szCs w:val="24"/>
              </w:rPr>
              <w:t>要求</w:t>
            </w:r>
          </w:p>
        </w:tc>
        <w:tc>
          <w:tcPr>
            <w:tcW w:w="2805" w:type="dxa"/>
            <w:vAlign w:val="center"/>
          </w:tcPr>
          <w:p w14:paraId="358E7FC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both"/>
              <w:textAlignment w:val="auto"/>
              <w:outlineLvl w:val="0"/>
              <w:rPr>
                <w:rFonts w:hint="eastAsia" w:ascii="宋体" w:hAnsi="宋体" w:eastAsia="宋体" w:cs="宋体"/>
                <w:b/>
                <w:bCs/>
                <w:spacing w:val="1"/>
                <w:sz w:val="24"/>
                <w:szCs w:val="24"/>
                <w:lang w:val="en-US" w:eastAsia="zh-CN"/>
              </w:rPr>
            </w:pPr>
          </w:p>
        </w:tc>
        <w:tc>
          <w:tcPr>
            <w:tcW w:w="1693" w:type="dxa"/>
            <w:vAlign w:val="center"/>
          </w:tcPr>
          <w:p w14:paraId="4D2084F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both"/>
              <w:textAlignment w:val="auto"/>
              <w:outlineLvl w:val="0"/>
              <w:rPr>
                <w:rFonts w:hint="eastAsia" w:ascii="宋体" w:hAnsi="宋体" w:eastAsia="宋体" w:cs="宋体"/>
                <w:b/>
                <w:bCs/>
                <w:spacing w:val="1"/>
                <w:sz w:val="24"/>
                <w:szCs w:val="24"/>
                <w:lang w:val="en-US" w:eastAsia="zh-CN"/>
              </w:rPr>
            </w:pPr>
          </w:p>
        </w:tc>
      </w:tr>
      <w:tr w14:paraId="475B6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49537011">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kern w:val="0"/>
                <w:sz w:val="21"/>
                <w:szCs w:val="21"/>
              </w:rPr>
            </w:pPr>
            <w:r>
              <w:rPr>
                <w:rFonts w:hint="eastAsia" w:ascii="宋体" w:hAnsi="宋体" w:eastAsia="宋体" w:cs="Times New Roman"/>
                <w:szCs w:val="21"/>
                <w:lang w:eastAsia="zh-CN"/>
              </w:rPr>
              <w:t>（</w:t>
            </w:r>
            <w:r>
              <w:rPr>
                <w:rFonts w:hint="eastAsia" w:ascii="宋体" w:hAnsi="宋体" w:eastAsia="宋体" w:cs="Times New Roman"/>
                <w:szCs w:val="21"/>
              </w:rPr>
              <w:t>一）服务质量要求：保证服务区域的正常工作秩序，防范失火、应急防控、盗窃、破坏、伤害等，自然灾害事故发生后的应急处置，对各种突发事件及时处理控制，保护医院财产和医务人员人身安全，维护医院正常医疗秩序；对因保安人员失职造成的医院财产损失的，所有损失由成交人负责赔偿。</w:t>
            </w:r>
          </w:p>
        </w:tc>
        <w:tc>
          <w:tcPr>
            <w:tcW w:w="2805" w:type="dxa"/>
          </w:tcPr>
          <w:p w14:paraId="63213633">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left"/>
              <w:textAlignment w:val="auto"/>
              <w:rPr>
                <w:rFonts w:hint="eastAsia" w:ascii="宋体" w:hAnsi="宋体" w:eastAsia="宋体" w:cs="宋体"/>
                <w:kern w:val="0"/>
                <w:sz w:val="24"/>
                <w:szCs w:val="24"/>
                <w:lang w:val="en-US" w:eastAsia="zh-CN"/>
              </w:rPr>
            </w:pPr>
          </w:p>
        </w:tc>
        <w:tc>
          <w:tcPr>
            <w:tcW w:w="1693" w:type="dxa"/>
          </w:tcPr>
          <w:p w14:paraId="0CADC331">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left"/>
              <w:textAlignment w:val="auto"/>
              <w:rPr>
                <w:rFonts w:hint="eastAsia" w:ascii="宋体" w:hAnsi="宋体" w:eastAsia="宋体" w:cs="宋体"/>
                <w:kern w:val="0"/>
                <w:sz w:val="24"/>
                <w:szCs w:val="24"/>
                <w:lang w:val="en-US" w:eastAsia="zh-CN"/>
              </w:rPr>
            </w:pPr>
          </w:p>
        </w:tc>
      </w:tr>
      <w:tr w14:paraId="1886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20DBB146">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cs="Times New Roman"/>
                <w:szCs w:val="21"/>
              </w:rPr>
            </w:pPr>
            <w:r>
              <w:rPr>
                <w:rFonts w:hint="eastAsia" w:ascii="宋体" w:hAnsi="宋体" w:eastAsia="宋体" w:cs="Times New Roman"/>
                <w:szCs w:val="21"/>
              </w:rPr>
              <w:t>（二）对保安人员的要求</w:t>
            </w:r>
          </w:p>
          <w:p w14:paraId="5C13DF40">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1.保安人员年龄在 18～50岁之间，男性身高在 165厘米以上，女性155厘米以上，初中以上学历。要求所有配备的保安人员必须均持有公安部门颁发的《保安员证》</w:t>
            </w:r>
            <w:r>
              <w:rPr>
                <w:rFonts w:hint="eastAsia" w:ascii="宋体" w:hAnsi="宋体" w:eastAsia="宋体"/>
                <w:b/>
                <w:bCs/>
                <w:szCs w:val="21"/>
              </w:rPr>
              <w:t>（供应商于报价文件中必须提供相对应的拟投入人员由公安机关颁发的《保安员证》、《健康证》、《无犯罪记录证明》复印件，否则响应无效）</w:t>
            </w:r>
            <w:r>
              <w:rPr>
                <w:rFonts w:hint="eastAsia" w:ascii="宋体" w:hAnsi="宋体" w:eastAsia="宋体"/>
                <w:szCs w:val="21"/>
              </w:rPr>
              <w:t xml:space="preserve">。 </w:t>
            </w:r>
          </w:p>
          <w:p w14:paraId="7173B7D2">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cs="Times New Roman"/>
                <w:szCs w:val="21"/>
              </w:rPr>
            </w:pPr>
            <w:r>
              <w:rPr>
                <w:rFonts w:hint="eastAsia" w:ascii="宋体" w:hAnsi="宋体" w:eastAsia="宋体"/>
                <w:szCs w:val="21"/>
              </w:rPr>
              <w:t>2.派驻的保安人员必须政治可靠，作风正派，有良好的思想品德，</w:t>
            </w:r>
            <w:r>
              <w:rPr>
                <w:rFonts w:hint="eastAsia" w:ascii="宋体" w:hAnsi="宋体" w:eastAsia="宋体" w:cs="Times New Roman"/>
                <w:szCs w:val="21"/>
              </w:rPr>
              <w:t>诚信正直，无违法犯罪记录，遵守医院及公司规章制度和法律法规，恪守职业道德。</w:t>
            </w:r>
          </w:p>
          <w:p w14:paraId="5EFE8433">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cs="Times New Roman"/>
                <w:szCs w:val="21"/>
              </w:rPr>
            </w:pPr>
            <w:r>
              <w:rPr>
                <w:rFonts w:hint="eastAsia" w:ascii="宋体" w:hAnsi="宋体" w:eastAsia="宋体" w:cs="Times New Roman"/>
                <w:szCs w:val="21"/>
              </w:rPr>
              <w:t>3.保安人员必须身体健康，无传染性疾病，能够胜任长时间站立及巡逻，三班倒。</w:t>
            </w:r>
          </w:p>
          <w:p w14:paraId="226525BB">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cs="Times New Roman"/>
                <w:szCs w:val="21"/>
              </w:rPr>
              <w:t>4.专业能力：具备使用基本消防器材，通讯设备，治安防具器材，</w:t>
            </w:r>
            <w:r>
              <w:rPr>
                <w:rFonts w:hint="eastAsia" w:ascii="宋体" w:hAnsi="宋体" w:eastAsia="宋体"/>
                <w:szCs w:val="21"/>
              </w:rPr>
              <w:t>具备相关法律法规知识及安保知识和消防知识。</w:t>
            </w:r>
          </w:p>
          <w:p w14:paraId="6E53036E">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cs="Times New Roman"/>
                <w:szCs w:val="21"/>
              </w:rPr>
            </w:pPr>
            <w:r>
              <w:rPr>
                <w:rFonts w:hint="eastAsia" w:ascii="宋体" w:hAnsi="宋体" w:eastAsia="宋体" w:cs="Times New Roman"/>
                <w:szCs w:val="21"/>
              </w:rPr>
              <w:t>5.沟通能力：能够解决医疗医患纠纷，有效传递信息和解决突发问题</w:t>
            </w:r>
          </w:p>
          <w:p w14:paraId="5EF32D7E">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cs="Times New Roman"/>
                <w:szCs w:val="21"/>
              </w:rPr>
            </w:pPr>
            <w:r>
              <w:rPr>
                <w:rFonts w:hint="eastAsia" w:ascii="宋体" w:hAnsi="宋体" w:eastAsia="宋体" w:cs="Times New Roman"/>
                <w:szCs w:val="21"/>
              </w:rPr>
              <w:t>6.应急处置：具备安全防范意识，能够识别潜在的安全隐患风险，有效处置治安及安全问题。</w:t>
            </w:r>
          </w:p>
          <w:p w14:paraId="038BCA8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sz w:val="21"/>
                <w:szCs w:val="21"/>
                <w:lang w:eastAsia="zh-CN"/>
              </w:rPr>
            </w:pPr>
            <w:r>
              <w:rPr>
                <w:rFonts w:hint="eastAsia" w:ascii="宋体" w:hAnsi="宋体" w:eastAsia="宋体" w:cs="Times New Roman"/>
                <w:szCs w:val="21"/>
              </w:rPr>
              <w:t>7.配备保安人员中应持有安检证，能应对相应安检工作及检查工作。</w:t>
            </w:r>
          </w:p>
        </w:tc>
        <w:tc>
          <w:tcPr>
            <w:tcW w:w="2805" w:type="dxa"/>
          </w:tcPr>
          <w:p w14:paraId="55E6B856">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4B3DD236">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5BF0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462E7E34">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cs="Times New Roman"/>
                <w:szCs w:val="21"/>
              </w:rPr>
            </w:pPr>
            <w:r>
              <w:rPr>
                <w:rFonts w:hint="eastAsia" w:ascii="宋体" w:hAnsi="宋体" w:eastAsia="宋体" w:cs="Times New Roman"/>
                <w:szCs w:val="21"/>
              </w:rPr>
              <w:t>（三）管理要求：</w:t>
            </w:r>
          </w:p>
          <w:p w14:paraId="7C84B9DC">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1.对上班迟到、旷工的保安人员，上班期间玩忽职守等情况，每次扣款200元，屡教不改且月累计3次以上采购人可要求更换人员，成交人必须相应调整，否则按违约处罚。</w:t>
            </w:r>
          </w:p>
          <w:p w14:paraId="71604D68">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2.成交人负责教育其人员严守有关安全工作规程，如违规造成安全事故的，责任全部由成交人承担并赔偿采购人实际损失包括但不限于相对方的直接经济损失、间接经济损失、诉讼费、仲裁费、保全费、诉讼财产保全责任保险费、鉴定费、律师费、调查费、差旅食宿费以及相关合理费用的支出等。</w:t>
            </w:r>
          </w:p>
          <w:p w14:paraId="4373F884">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3.工作时间每天不超过8小时，每天24小时值班，按早（7：30-15：30），中（15：30-23：30），夜（23：30-7：30）轮休班。如保安人员与成交人发生劳务纠纷，由成交人负责解决，采购人不承担任何责任也无义务协助解决。在保安人员与成交人发生劳务纠纷期间，成交人应当保证合同约定的各事项继续依约履行，包括但不限于保证在岗保安人员数量等事项。</w:t>
            </w:r>
          </w:p>
          <w:p w14:paraId="747A2C2E">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4.保安人员应服从医院及成交人的双重管理。保安人员应认真履行岗位职责，执行保安勤务方案，遵守医院的规章制度，服从医院保卫部门根据工作需要做出的统一安排调配，遇紧急突发事件发生，必须积极作为。医院有权对保安人员的工作进行检查、督促、考核，对不称职的保安提出批评、教育及经济处罚，屡教不改者，医院有权随时提出更换保安人员（要求24小时内负责更换到位）以此保障医院工作正常秩序及医护工作人员安全。如果更换岗位连续缺员时间超过2个工作日的，采购人将不支付该岗位的实际薪资，且工资按实际在岗天数计算。</w:t>
            </w:r>
          </w:p>
          <w:p w14:paraId="09D3ACB9">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5.所有委派的保安人员统一制服（制服款式经采购人确认，由成交人负责配发）</w:t>
            </w:r>
          </w:p>
          <w:p w14:paraId="6C4F9BD6">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6.所有委派上岗的保安人员，成交人应向采购人提供相关证件复印件存档。</w:t>
            </w:r>
          </w:p>
          <w:p w14:paraId="3D5527DE">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7.合同履行期间，为避免工作人员在上岗期间出现意外，保安人员工资，奖金，福利，社会保险等均由成交人负责，以保障正常工作秩序。</w:t>
            </w:r>
          </w:p>
          <w:p w14:paraId="79BA4F23">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8.委派的保安人员必须严格执行采购人制定的规章制度，公休日，节假日期间不能擅自减少值班人员人数，合理安排调休。</w:t>
            </w:r>
          </w:p>
          <w:p w14:paraId="5FCA8012">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9.保安人员有违规违纪行为，成交人必须在两个工作日内予以更换。</w:t>
            </w:r>
          </w:p>
          <w:p w14:paraId="072D64AC">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val="en-US" w:eastAsia="zh-CN"/>
              </w:rPr>
            </w:pPr>
            <w:r>
              <w:rPr>
                <w:rFonts w:hint="eastAsia" w:ascii="宋体" w:hAnsi="宋体" w:eastAsia="宋体"/>
                <w:szCs w:val="21"/>
              </w:rPr>
              <w:t>10.成交人需更换保安人员时需告知采购人相关负责人，经</w:t>
            </w:r>
            <w:r>
              <w:rPr>
                <w:rFonts w:ascii="宋体" w:hAnsi="宋体" w:eastAsia="宋体"/>
                <w:szCs w:val="21"/>
              </w:rPr>
              <w:t>负责人同意</w:t>
            </w:r>
            <w:r>
              <w:rPr>
                <w:rFonts w:hint="eastAsia" w:ascii="宋体" w:hAnsi="宋体" w:eastAsia="宋体"/>
                <w:szCs w:val="21"/>
              </w:rPr>
              <w:t>后方可进行调整。</w:t>
            </w:r>
          </w:p>
        </w:tc>
        <w:tc>
          <w:tcPr>
            <w:tcW w:w="2805" w:type="dxa"/>
          </w:tcPr>
          <w:p w14:paraId="48BAFC2D">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04801BDF">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70D5F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7C7CEF6D">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b/>
                <w:bCs/>
                <w:color w:val="auto"/>
                <w:spacing w:val="1"/>
                <w:sz w:val="21"/>
                <w:szCs w:val="21"/>
              </w:rPr>
            </w:pPr>
            <w:r>
              <w:rPr>
                <w:rFonts w:hint="eastAsia" w:ascii="宋体" w:hAnsi="宋体" w:eastAsia="宋体"/>
                <w:b/>
                <w:bCs/>
                <w:spacing w:val="-2"/>
                <w:szCs w:val="21"/>
              </w:rPr>
              <w:t>▲</w:t>
            </w:r>
            <w:r>
              <w:rPr>
                <w:rFonts w:hint="eastAsia" w:ascii="宋体" w:hAnsi="宋体" w:eastAsia="宋体" w:cs="宋体"/>
                <w:b/>
                <w:bCs/>
                <w:color w:val="auto"/>
                <w:spacing w:val="1"/>
                <w:sz w:val="21"/>
                <w:szCs w:val="21"/>
                <w:lang w:val="en-US" w:eastAsia="zh-CN"/>
              </w:rPr>
              <w:t>二、</w:t>
            </w:r>
            <w:r>
              <w:rPr>
                <w:rFonts w:hint="eastAsia" w:ascii="宋体" w:hAnsi="宋体" w:eastAsia="宋体" w:cs="宋体"/>
                <w:b/>
                <w:color w:val="auto"/>
                <w:spacing w:val="-2"/>
                <w:sz w:val="21"/>
                <w:szCs w:val="21"/>
              </w:rPr>
              <w:t>商务要求</w:t>
            </w:r>
            <w:r>
              <w:rPr>
                <w:rFonts w:hint="eastAsia" w:ascii="宋体" w:hAnsi="宋体" w:eastAsia="宋体" w:cs="宋体"/>
                <w:b/>
                <w:bCs/>
                <w:color w:val="auto"/>
                <w:sz w:val="21"/>
                <w:szCs w:val="21"/>
              </w:rPr>
              <w:t>：</w:t>
            </w:r>
          </w:p>
        </w:tc>
        <w:tc>
          <w:tcPr>
            <w:tcW w:w="2805" w:type="dxa"/>
          </w:tcPr>
          <w:p w14:paraId="7CA39EE1">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b/>
                <w:bCs/>
                <w:spacing w:val="1"/>
                <w:sz w:val="24"/>
                <w:szCs w:val="24"/>
                <w:lang w:val="en-US" w:eastAsia="zh-CN"/>
              </w:rPr>
            </w:pPr>
          </w:p>
        </w:tc>
        <w:tc>
          <w:tcPr>
            <w:tcW w:w="1693" w:type="dxa"/>
          </w:tcPr>
          <w:p w14:paraId="4CE9B728">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b/>
                <w:bCs/>
                <w:spacing w:val="1"/>
                <w:sz w:val="24"/>
                <w:szCs w:val="24"/>
                <w:lang w:val="en-US" w:eastAsia="zh-CN"/>
              </w:rPr>
            </w:pPr>
          </w:p>
        </w:tc>
      </w:tr>
      <w:tr w14:paraId="2FC3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279F8697">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color w:val="auto"/>
                <w:spacing w:val="-2"/>
                <w:sz w:val="21"/>
                <w:szCs w:val="21"/>
                <w:lang w:eastAsia="zh-CN"/>
              </w:rPr>
            </w:pPr>
            <w:r>
              <w:rPr>
                <w:rFonts w:hint="eastAsia" w:ascii="宋体" w:hAnsi="宋体" w:eastAsia="宋体" w:cs="宋体"/>
                <w:b/>
                <w:color w:val="auto"/>
                <w:spacing w:val="-2"/>
                <w:sz w:val="21"/>
                <w:szCs w:val="21"/>
              </w:rPr>
              <w:t>服务期限</w:t>
            </w:r>
            <w:r>
              <w:rPr>
                <w:rFonts w:hint="eastAsia" w:ascii="宋体" w:hAnsi="宋体" w:eastAsia="宋体" w:cs="宋体"/>
                <w:b/>
                <w:color w:val="auto"/>
                <w:spacing w:val="-2"/>
                <w:sz w:val="21"/>
                <w:szCs w:val="21"/>
                <w:lang w:eastAsia="zh-CN"/>
              </w:rPr>
              <w:t>：</w:t>
            </w:r>
          </w:p>
          <w:p w14:paraId="60C63D1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1.服务期限：自签订合同之日起</w:t>
            </w:r>
            <w:r>
              <w:rPr>
                <w:rFonts w:hint="eastAsia" w:ascii="宋体" w:hAnsi="宋体" w:cs="宋体"/>
                <w:color w:val="auto"/>
                <w:kern w:val="2"/>
                <w:sz w:val="21"/>
                <w:szCs w:val="21"/>
                <w:lang w:val="en-US" w:eastAsia="zh-CN" w:bidi="ar-SA"/>
              </w:rPr>
              <w:t>两</w:t>
            </w:r>
            <w:r>
              <w:rPr>
                <w:rFonts w:hint="eastAsia" w:ascii="宋体" w:hAnsi="宋体" w:eastAsia="宋体" w:cs="宋体"/>
                <w:color w:val="auto"/>
                <w:kern w:val="2"/>
                <w:sz w:val="21"/>
                <w:szCs w:val="21"/>
                <w:lang w:val="en-US" w:eastAsia="zh-CN" w:bidi="ar-SA"/>
              </w:rPr>
              <w:t>年。</w:t>
            </w:r>
          </w:p>
          <w:p w14:paraId="71832D52">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2"/>
                <w:sz w:val="21"/>
                <w:szCs w:val="21"/>
                <w:lang w:val="en-US" w:eastAsia="zh-CN" w:bidi="ar-SA"/>
              </w:rPr>
              <w:t>2.服务地点：</w:t>
            </w:r>
            <w:r>
              <w:rPr>
                <w:rFonts w:hint="eastAsia" w:ascii="宋体" w:hAnsi="宋体" w:eastAsia="宋体"/>
                <w:spacing w:val="-2"/>
                <w:szCs w:val="21"/>
              </w:rPr>
              <w:t>桂林市人民医院指定地点。</w:t>
            </w:r>
          </w:p>
        </w:tc>
        <w:tc>
          <w:tcPr>
            <w:tcW w:w="2805" w:type="dxa"/>
          </w:tcPr>
          <w:p w14:paraId="106D9694">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11D1F38D">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0823B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1E914055">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ind w:left="0" w:leftChars="0" w:firstLine="0" w:firstLineChars="0"/>
              <w:textAlignment w:val="auto"/>
              <w:rPr>
                <w:rFonts w:hint="eastAsia" w:ascii="宋体" w:hAnsi="宋体" w:eastAsia="宋体" w:cs="宋体"/>
                <w:b/>
                <w:color w:val="auto"/>
                <w:spacing w:val="-2"/>
                <w:sz w:val="21"/>
                <w:szCs w:val="21"/>
                <w:lang w:eastAsia="zh-CN"/>
              </w:rPr>
            </w:pPr>
            <w:r>
              <w:rPr>
                <w:rFonts w:hint="eastAsia" w:ascii="宋体" w:hAnsi="宋体" w:eastAsia="宋体"/>
                <w:b/>
                <w:spacing w:val="-2"/>
                <w:szCs w:val="21"/>
              </w:rPr>
              <w:t>报价要求</w:t>
            </w:r>
            <w:r>
              <w:rPr>
                <w:rFonts w:hint="eastAsia" w:ascii="宋体" w:hAnsi="宋体" w:eastAsia="宋体" w:cs="宋体"/>
                <w:b/>
                <w:color w:val="auto"/>
                <w:spacing w:val="-2"/>
                <w:sz w:val="21"/>
                <w:szCs w:val="21"/>
                <w:lang w:eastAsia="zh-CN"/>
              </w:rPr>
              <w:t>：</w:t>
            </w:r>
          </w:p>
          <w:p w14:paraId="1DAFC35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kern w:val="0"/>
                <w:sz w:val="21"/>
                <w:szCs w:val="21"/>
                <w:lang w:eastAsia="zh-CN"/>
              </w:rPr>
            </w:pPr>
            <w:r>
              <w:rPr>
                <w:rFonts w:hint="eastAsia" w:ascii="宋体" w:hAnsi="宋体" w:eastAsia="宋体" w:cs="宋体"/>
                <w:kern w:val="0"/>
                <w:szCs w:val="21"/>
              </w:rPr>
              <w:t>本项目采用综合单价方式报价，综合单价应综合考虑完成本项目产生的所有成本、税金及合理利润，具体包括本项目各岗位服务人员的工资（包括人员基本工资、福利待遇及“五险”费用等）、综合管理服务费（包括根据本项目服务要求应配备的所有相应服务承诺支持及合理利润）、办公费、培训费、防护用品、税费以及其它所有成本费用的总和。成交人应综合考虑在综合单价报价中。</w:t>
            </w:r>
          </w:p>
        </w:tc>
        <w:tc>
          <w:tcPr>
            <w:tcW w:w="2805" w:type="dxa"/>
          </w:tcPr>
          <w:p w14:paraId="67882CDF">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51692790">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5111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70AA4414">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ind w:left="0" w:leftChars="0" w:firstLine="0" w:firstLineChars="0"/>
              <w:textAlignment w:val="auto"/>
              <w:rPr>
                <w:rFonts w:hint="eastAsia" w:ascii="宋体" w:hAnsi="宋体" w:eastAsia="宋体" w:cs="宋体"/>
                <w:b/>
                <w:color w:val="auto"/>
                <w:spacing w:val="-2"/>
                <w:sz w:val="21"/>
                <w:szCs w:val="21"/>
                <w:lang w:eastAsia="zh-CN"/>
              </w:rPr>
            </w:pPr>
            <w:r>
              <w:rPr>
                <w:rFonts w:hint="eastAsia" w:ascii="宋体" w:hAnsi="宋体" w:eastAsia="宋体" w:cs="宋体"/>
                <w:b/>
                <w:color w:val="auto"/>
                <w:spacing w:val="-2"/>
                <w:sz w:val="21"/>
                <w:szCs w:val="21"/>
              </w:rPr>
              <w:t>付款条件和结算要求</w:t>
            </w:r>
            <w:r>
              <w:rPr>
                <w:rFonts w:hint="eastAsia" w:ascii="宋体" w:hAnsi="宋体" w:eastAsia="宋体" w:cs="宋体"/>
                <w:b/>
                <w:color w:val="auto"/>
                <w:spacing w:val="-2"/>
                <w:sz w:val="21"/>
                <w:szCs w:val="21"/>
                <w:lang w:eastAsia="zh-CN"/>
              </w:rPr>
              <w:t>：</w:t>
            </w:r>
          </w:p>
          <w:p w14:paraId="62482DE2">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 w:val="22"/>
              </w:rPr>
            </w:pPr>
            <w:r>
              <w:rPr>
                <w:rFonts w:hint="eastAsia" w:ascii="宋体" w:hAnsi="宋体" w:eastAsia="宋体" w:cs="宋体"/>
                <w:spacing w:val="-2"/>
                <w:szCs w:val="21"/>
              </w:rPr>
              <w:t>1.付款方式：</w:t>
            </w:r>
            <w:r>
              <w:rPr>
                <w:rFonts w:hint="eastAsia" w:ascii="宋体" w:hAnsi="宋体" w:eastAsia="宋体" w:cs="宋体"/>
                <w:szCs w:val="21"/>
              </w:rPr>
              <w:t>费用按成交人报价文件所报成交价格付费，自合同签订后，成交人每个月依据各科室人员签字确认单据开具发票给采购人，采购人于壹个月内将相关费用汇入成交人指定的单位账户。</w:t>
            </w:r>
          </w:p>
          <w:p w14:paraId="20738898">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宋体" w:hAnsi="宋体" w:eastAsia="宋体" w:cs="宋体"/>
                <w:spacing w:val="-2"/>
                <w:szCs w:val="21"/>
              </w:rPr>
            </w:pPr>
            <w:r>
              <w:rPr>
                <w:rFonts w:hint="eastAsia" w:ascii="宋体" w:hAnsi="宋体" w:eastAsia="宋体" w:cs="宋体"/>
                <w:spacing w:val="-2"/>
                <w:szCs w:val="21"/>
              </w:rPr>
              <w:t>2.结算方式：</w:t>
            </w:r>
            <w:r>
              <w:rPr>
                <w:rFonts w:hint="eastAsia" w:ascii="宋体" w:hAnsi="宋体" w:eastAsia="宋体" w:cs="宋体"/>
              </w:rPr>
              <w:t>以实际委派并经各科室签字确认的人数数量为标准来结算服务费。每月</w:t>
            </w:r>
            <w:r>
              <w:rPr>
                <w:rFonts w:hint="eastAsia" w:ascii="宋体" w:hAnsi="宋体" w:eastAsia="宋体" w:cs="宋体"/>
                <w:spacing w:val="-2"/>
                <w:szCs w:val="21"/>
              </w:rPr>
              <w:t>合同结算金额∑=（实际委派人数数量×相应的成交综合单价），其中“∑”表示将委的派人数数量结算后的金额进行相加汇总。</w:t>
            </w:r>
          </w:p>
          <w:p w14:paraId="18DC3A3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kern w:val="0"/>
                <w:sz w:val="21"/>
                <w:szCs w:val="21"/>
                <w:lang w:val="en-US" w:eastAsia="zh-CN"/>
              </w:rPr>
            </w:pPr>
            <w:r>
              <w:rPr>
                <w:rFonts w:hint="eastAsia" w:ascii="宋体" w:hAnsi="宋体" w:eastAsia="宋体"/>
                <w:spacing w:val="-2"/>
                <w:szCs w:val="21"/>
              </w:rPr>
              <w:t>3.特别说明：本项目如临时需要增加保安人员的，则按</w:t>
            </w:r>
            <w:r>
              <w:rPr>
                <w:rFonts w:hint="eastAsia" w:ascii="宋体" w:hAnsi="宋体" w:eastAsia="宋体"/>
                <w:spacing w:val="-2"/>
                <w:szCs w:val="21"/>
                <w:lang w:val="en-US" w:eastAsia="zh-CN"/>
              </w:rPr>
              <w:t>131</w:t>
            </w:r>
            <w:r>
              <w:rPr>
                <w:rFonts w:hint="eastAsia" w:ascii="宋体" w:hAnsi="宋体" w:eastAsia="宋体"/>
                <w:spacing w:val="-2"/>
                <w:szCs w:val="21"/>
              </w:rPr>
              <w:t>元/人/天的标准进行结算，每名临时保安人员结算金额=</w:t>
            </w:r>
            <w:r>
              <w:rPr>
                <w:rFonts w:hint="eastAsia" w:ascii="宋体" w:hAnsi="宋体" w:eastAsia="宋体"/>
                <w:spacing w:val="-2"/>
                <w:szCs w:val="21"/>
                <w:lang w:val="en-US" w:eastAsia="zh-CN"/>
              </w:rPr>
              <w:t>131</w:t>
            </w:r>
            <w:r>
              <w:rPr>
                <w:rFonts w:hint="eastAsia" w:ascii="宋体" w:hAnsi="宋体" w:eastAsia="宋体"/>
                <w:spacing w:val="-2"/>
                <w:szCs w:val="21"/>
              </w:rPr>
              <w:t>元/人/天</w:t>
            </w:r>
            <w:r>
              <w:rPr>
                <w:rFonts w:hint="eastAsia" w:ascii="宋体" w:hAnsi="宋体" w:eastAsia="宋体" w:cs="宋体"/>
                <w:spacing w:val="-2"/>
                <w:szCs w:val="21"/>
              </w:rPr>
              <w:t>×实际天数（</w:t>
            </w:r>
            <w:r>
              <w:rPr>
                <w:rFonts w:hint="eastAsia" w:ascii="宋体" w:hAnsi="宋体" w:eastAsia="宋体"/>
                <w:spacing w:val="-2"/>
                <w:szCs w:val="21"/>
              </w:rPr>
              <w:t>以上价格均为含税价格）。</w:t>
            </w:r>
          </w:p>
        </w:tc>
        <w:tc>
          <w:tcPr>
            <w:tcW w:w="2805" w:type="dxa"/>
          </w:tcPr>
          <w:p w14:paraId="56C505CD">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52844A56">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6E4F9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vAlign w:val="center"/>
          </w:tcPr>
          <w:p w14:paraId="08CE16DC">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ind w:left="0" w:leftChars="0" w:firstLine="0" w:firstLineChars="0"/>
              <w:textAlignment w:val="auto"/>
              <w:rPr>
                <w:rFonts w:hint="eastAsia" w:ascii="宋体" w:hAnsi="宋体" w:eastAsia="宋体" w:cs="宋体"/>
                <w:b/>
                <w:color w:val="auto"/>
                <w:spacing w:val="-2"/>
                <w:sz w:val="21"/>
                <w:szCs w:val="21"/>
                <w:lang w:eastAsia="zh-CN"/>
              </w:rPr>
            </w:pPr>
            <w:r>
              <w:rPr>
                <w:rFonts w:hint="eastAsia" w:ascii="宋体" w:hAnsi="宋体" w:eastAsia="宋体" w:cs="宋体"/>
                <w:b/>
                <w:color w:val="auto"/>
                <w:spacing w:val="-2"/>
                <w:sz w:val="21"/>
                <w:szCs w:val="21"/>
              </w:rPr>
              <w:t>验收要求</w:t>
            </w:r>
            <w:r>
              <w:rPr>
                <w:rFonts w:hint="eastAsia" w:ascii="宋体" w:hAnsi="宋体" w:eastAsia="宋体" w:cs="宋体"/>
                <w:b/>
                <w:color w:val="auto"/>
                <w:spacing w:val="-2"/>
                <w:sz w:val="21"/>
                <w:szCs w:val="21"/>
                <w:lang w:eastAsia="zh-CN"/>
              </w:rPr>
              <w:t>：</w:t>
            </w:r>
          </w:p>
          <w:p w14:paraId="30D95096">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宋体" w:hAnsi="宋体" w:eastAsia="宋体"/>
                <w:spacing w:val="-2"/>
                <w:szCs w:val="21"/>
              </w:rPr>
            </w:pPr>
            <w:r>
              <w:rPr>
                <w:rFonts w:hint="eastAsia" w:ascii="宋体" w:hAnsi="宋体" w:eastAsia="宋体"/>
                <w:spacing w:val="-2"/>
                <w:sz w:val="21"/>
                <w:szCs w:val="21"/>
              </w:rPr>
              <w:t>1.</w:t>
            </w:r>
            <w:r>
              <w:rPr>
                <w:rFonts w:hint="eastAsia" w:ascii="宋体" w:hAnsi="宋体" w:eastAsia="宋体"/>
                <w:spacing w:val="-2"/>
                <w:szCs w:val="21"/>
              </w:rPr>
              <w:t>依据询价文件要求的采购需求、供应商报价响应文件承诺以及国家现行相关标准、规范履行合同。</w:t>
            </w:r>
          </w:p>
          <w:p w14:paraId="3972D5E7">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spacing w:val="-2"/>
                <w:szCs w:val="21"/>
              </w:rPr>
              <w:t>2</w:t>
            </w:r>
            <w:r>
              <w:rPr>
                <w:rFonts w:ascii="宋体" w:hAnsi="宋体" w:eastAsia="宋体"/>
                <w:spacing w:val="-2"/>
                <w:szCs w:val="21"/>
              </w:rPr>
              <w:t>.</w:t>
            </w:r>
            <w:r>
              <w:rPr>
                <w:rFonts w:hint="eastAsia" w:ascii="宋体" w:hAnsi="宋体" w:eastAsia="宋体"/>
                <w:spacing w:val="-2"/>
                <w:szCs w:val="21"/>
              </w:rPr>
              <w:t>采购人</w:t>
            </w:r>
            <w:r>
              <w:rPr>
                <w:rFonts w:ascii="宋体" w:hAnsi="宋体" w:eastAsia="宋体"/>
                <w:spacing w:val="-2"/>
                <w:szCs w:val="21"/>
              </w:rPr>
              <w:t>依照国家相关法律法规及行业规定及</w:t>
            </w:r>
            <w:r>
              <w:rPr>
                <w:rFonts w:hint="eastAsia" w:ascii="宋体" w:hAnsi="宋体" w:eastAsia="宋体"/>
                <w:spacing w:val="-2"/>
                <w:szCs w:val="21"/>
              </w:rPr>
              <w:t>询价文件</w:t>
            </w:r>
            <w:r>
              <w:rPr>
                <w:rFonts w:ascii="宋体" w:hAnsi="宋体" w:eastAsia="宋体"/>
                <w:spacing w:val="-2"/>
                <w:szCs w:val="21"/>
              </w:rPr>
              <w:t>要求、</w:t>
            </w:r>
            <w:r>
              <w:rPr>
                <w:rFonts w:hint="eastAsia" w:ascii="宋体" w:hAnsi="宋体" w:eastAsia="宋体"/>
                <w:spacing w:val="-2"/>
                <w:szCs w:val="21"/>
              </w:rPr>
              <w:t>供应商报价响应</w:t>
            </w:r>
            <w:r>
              <w:rPr>
                <w:rFonts w:ascii="宋体" w:hAnsi="宋体" w:eastAsia="宋体"/>
                <w:spacing w:val="-2"/>
                <w:szCs w:val="21"/>
              </w:rPr>
              <w:t>文件承诺进行验收。</w:t>
            </w:r>
          </w:p>
        </w:tc>
        <w:tc>
          <w:tcPr>
            <w:tcW w:w="2805" w:type="dxa"/>
          </w:tcPr>
          <w:p w14:paraId="29333B45">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7E3FE4B3">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446B7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vAlign w:val="center"/>
          </w:tcPr>
          <w:p w14:paraId="01134954">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ind w:left="0" w:leftChars="0" w:firstLine="0" w:firstLineChars="0"/>
              <w:jc w:val="left"/>
              <w:textAlignment w:val="auto"/>
              <w:rPr>
                <w:rFonts w:hint="eastAsia" w:ascii="宋体" w:hAnsi="宋体" w:eastAsia="宋体" w:cs="宋体"/>
                <w:b/>
                <w:color w:val="auto"/>
                <w:spacing w:val="-2"/>
                <w:sz w:val="21"/>
                <w:szCs w:val="21"/>
                <w:highlight w:val="none"/>
                <w:lang w:eastAsia="zh-CN"/>
              </w:rPr>
            </w:pPr>
            <w:r>
              <w:rPr>
                <w:rFonts w:hint="eastAsia" w:ascii="宋体" w:hAnsi="宋体" w:eastAsia="宋体" w:cs="宋体"/>
                <w:b/>
                <w:color w:val="auto"/>
                <w:spacing w:val="-2"/>
                <w:sz w:val="21"/>
                <w:szCs w:val="21"/>
                <w:highlight w:val="none"/>
              </w:rPr>
              <w:t>最高限价</w:t>
            </w:r>
            <w:r>
              <w:rPr>
                <w:rFonts w:hint="eastAsia" w:ascii="宋体" w:hAnsi="宋体" w:eastAsia="宋体" w:cs="宋体"/>
                <w:b/>
                <w:color w:val="auto"/>
                <w:spacing w:val="-2"/>
                <w:sz w:val="21"/>
                <w:szCs w:val="21"/>
                <w:highlight w:val="none"/>
                <w:lang w:eastAsia="zh-CN"/>
              </w:rPr>
              <w:t>：</w:t>
            </w:r>
          </w:p>
          <w:p w14:paraId="4B3E721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olor w:val="auto"/>
                <w:spacing w:val="-2"/>
                <w:szCs w:val="21"/>
                <w:highlight w:val="none"/>
              </w:rPr>
              <w:t>本项目综合单价最高限价为3400</w:t>
            </w:r>
            <w:r>
              <w:rPr>
                <w:rFonts w:hint="eastAsia" w:ascii="宋体" w:hAnsi="宋体"/>
                <w:color w:val="auto"/>
                <w:spacing w:val="-2"/>
                <w:szCs w:val="21"/>
                <w:highlight w:val="none"/>
                <w:lang w:val="en-US" w:eastAsia="zh-CN"/>
              </w:rPr>
              <w:t>元</w:t>
            </w:r>
            <w:r>
              <w:rPr>
                <w:rFonts w:hint="eastAsia" w:ascii="宋体" w:hAnsi="宋体" w:eastAsia="宋体"/>
                <w:color w:val="auto"/>
                <w:spacing w:val="-2"/>
                <w:szCs w:val="21"/>
                <w:highlight w:val="none"/>
              </w:rPr>
              <w:t>/人/月，</w:t>
            </w:r>
            <w:r>
              <w:rPr>
                <w:rFonts w:hint="eastAsia" w:ascii="宋体" w:hAnsi="宋体"/>
                <w:color w:val="auto"/>
                <w:spacing w:val="-2"/>
                <w:szCs w:val="21"/>
                <w:highlight w:val="none"/>
                <w:lang w:val="en-US" w:eastAsia="zh-CN"/>
              </w:rPr>
              <w:t>131元/人/天</w:t>
            </w:r>
            <w:r>
              <w:rPr>
                <w:rFonts w:hint="eastAsia" w:ascii="宋体" w:hAnsi="宋体" w:eastAsia="宋体"/>
                <w:color w:val="auto"/>
                <w:spacing w:val="-2"/>
                <w:szCs w:val="21"/>
                <w:highlight w:val="none"/>
              </w:rPr>
              <w:t>，供应商综合单价报价超出最高限价的，按响应无效处理。</w:t>
            </w:r>
          </w:p>
        </w:tc>
        <w:tc>
          <w:tcPr>
            <w:tcW w:w="2805" w:type="dxa"/>
          </w:tcPr>
          <w:p w14:paraId="0457B447">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1C4F661A">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23F17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45" w:type="dxa"/>
            <w:vAlign w:val="center"/>
          </w:tcPr>
          <w:p w14:paraId="6B5FC56C">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exact"/>
              <w:textAlignment w:val="auto"/>
              <w:rPr>
                <w:rFonts w:hint="eastAsia" w:ascii="宋体" w:hAnsi="宋体" w:eastAsia="宋体"/>
                <w:b/>
                <w:spacing w:val="-2"/>
                <w:szCs w:val="21"/>
                <w:lang w:eastAsia="zh-CN"/>
              </w:rPr>
            </w:pPr>
            <w:r>
              <w:rPr>
                <w:rFonts w:hint="eastAsia" w:ascii="宋体" w:hAnsi="宋体" w:eastAsia="宋体"/>
                <w:b/>
                <w:spacing w:val="-2"/>
                <w:szCs w:val="21"/>
              </w:rPr>
              <w:t>其他要求</w:t>
            </w:r>
            <w:r>
              <w:rPr>
                <w:rFonts w:hint="eastAsia" w:ascii="宋体" w:hAnsi="宋体" w:eastAsia="宋体"/>
                <w:b/>
                <w:spacing w:val="-2"/>
                <w:szCs w:val="21"/>
                <w:lang w:eastAsia="zh-CN"/>
              </w:rPr>
              <w:t>：</w:t>
            </w:r>
          </w:p>
          <w:p w14:paraId="4BF3DCD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ascii="宋体" w:hAnsi="宋体" w:eastAsia="宋体"/>
                <w:spacing w:val="-2"/>
                <w:szCs w:val="21"/>
              </w:rPr>
            </w:pPr>
            <w:r>
              <w:rPr>
                <w:rFonts w:hint="eastAsia" w:ascii="宋体" w:hAnsi="宋体" w:eastAsia="宋体"/>
                <w:spacing w:val="-2"/>
                <w:szCs w:val="21"/>
              </w:rPr>
              <w:t>成交人不得转包、分包给第三方。擅自将服务合同转包或部分分包给第三者的，采购人有权终止合同，产生的经济损失和法律责任由成交人承担。</w:t>
            </w:r>
          </w:p>
          <w:p w14:paraId="7E89101F">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宋体" w:hAnsi="宋体" w:eastAsia="宋体"/>
                <w:spacing w:val="-2"/>
                <w:szCs w:val="21"/>
              </w:rPr>
            </w:pPr>
            <w:r>
              <w:rPr>
                <w:rFonts w:hint="eastAsia" w:ascii="宋体" w:hAnsi="宋体" w:eastAsia="宋体"/>
                <w:spacing w:val="-2"/>
                <w:szCs w:val="21"/>
              </w:rPr>
              <w:t>2.成交人必须为全体作业员工购买社会和人身意外保险，必须重视安全工作，确保服务期限内不出安全责任事故。如发生安全责任事故，一切责任及损失由成交人承担。</w:t>
            </w:r>
          </w:p>
          <w:p w14:paraId="1A9EE798">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宋体" w:hAnsi="宋体" w:eastAsia="宋体"/>
                <w:spacing w:val="-2"/>
                <w:szCs w:val="21"/>
              </w:rPr>
            </w:pPr>
            <w:r>
              <w:rPr>
                <w:rFonts w:hint="eastAsia" w:ascii="宋体" w:hAnsi="宋体" w:eastAsia="宋体"/>
                <w:spacing w:val="-2"/>
                <w:szCs w:val="21"/>
              </w:rPr>
              <w:t>3.成交人承诺的配备人员不得少于</w:t>
            </w:r>
            <w:r>
              <w:rPr>
                <w:rFonts w:hint="eastAsia" w:ascii="宋体" w:hAnsi="宋体" w:eastAsia="宋体"/>
                <w:spacing w:val="-2"/>
                <w:szCs w:val="21"/>
                <w:lang w:val="en-US" w:eastAsia="zh-CN"/>
              </w:rPr>
              <w:t>采购人要求的</w:t>
            </w:r>
            <w:r>
              <w:rPr>
                <w:rFonts w:hint="eastAsia" w:ascii="宋体" w:hAnsi="宋体" w:eastAsia="宋体"/>
                <w:spacing w:val="-2"/>
                <w:szCs w:val="21"/>
              </w:rPr>
              <w:t>配备数。成交合同签订后，如成交人未按承诺投入人员的，则视为逾期不能提供服务，超过十个工作日采购人可解除合同。成交人在合同期内，须随时接受采购人对以上配备投入情况检查。</w:t>
            </w:r>
          </w:p>
          <w:p w14:paraId="7A3040F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jc w:val="left"/>
              <w:textAlignment w:val="auto"/>
              <w:rPr>
                <w:rFonts w:hint="eastAsia" w:ascii="宋体" w:hAnsi="宋体" w:eastAsia="宋体"/>
                <w:spacing w:val="-2"/>
                <w:szCs w:val="21"/>
              </w:rPr>
            </w:pPr>
            <w:r>
              <w:rPr>
                <w:rFonts w:hint="eastAsia" w:ascii="宋体" w:hAnsi="宋体" w:eastAsia="宋体"/>
                <w:spacing w:val="-2"/>
                <w:szCs w:val="21"/>
              </w:rPr>
              <w:t>4.成交人必须承诺按国家要求为拟投入本项目人员交纳各种社会保险。如有违反国家相关规定，一切后果由成交人承担，与采购人无关。保安人员的超时加班费、节假日加班费由成交人自行承担，不再额外收取采购人任何费用。</w:t>
            </w:r>
          </w:p>
        </w:tc>
        <w:tc>
          <w:tcPr>
            <w:tcW w:w="2805" w:type="dxa"/>
          </w:tcPr>
          <w:p w14:paraId="26ACCE24">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5A9E0506">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77D6A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vAlign w:val="center"/>
          </w:tcPr>
          <w:p w14:paraId="1A06E63A">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exact"/>
              <w:ind w:left="0" w:leftChars="0" w:firstLine="0" w:firstLineChars="0"/>
              <w:jc w:val="left"/>
              <w:textAlignment w:val="auto"/>
              <w:rPr>
                <w:rFonts w:hint="eastAsia"/>
                <w:lang w:eastAsia="zh-CN"/>
              </w:rPr>
            </w:pPr>
            <w:r>
              <w:rPr>
                <w:rFonts w:hint="eastAsia" w:ascii="宋体" w:hAnsi="宋体" w:eastAsia="宋体"/>
                <w:b/>
                <w:spacing w:val="-2"/>
                <w:szCs w:val="21"/>
              </w:rPr>
              <w:t>项目实施及服务方案要求</w:t>
            </w:r>
            <w:r>
              <w:rPr>
                <w:rFonts w:hint="eastAsia" w:ascii="宋体" w:hAnsi="宋体" w:eastAsia="宋体"/>
                <w:b/>
                <w:spacing w:val="-2"/>
                <w:szCs w:val="21"/>
                <w:lang w:eastAsia="zh-CN"/>
              </w:rPr>
              <w:t>：</w:t>
            </w:r>
          </w:p>
          <w:p w14:paraId="1E9400D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jc w:val="left"/>
              <w:textAlignment w:val="auto"/>
              <w:rPr>
                <w:rFonts w:hint="eastAsia"/>
                <w:lang w:eastAsia="zh-CN"/>
              </w:rPr>
            </w:pPr>
            <w:r>
              <w:rPr>
                <w:rFonts w:hint="eastAsia" w:ascii="宋体" w:hAnsi="宋体" w:eastAsia="宋体"/>
                <w:spacing w:val="-2"/>
                <w:szCs w:val="21"/>
              </w:rPr>
              <w:t>供应商根据本项目实际情况并结合自身优势，于报价文件中提供针对本项目的“项目实施及服务方案”，内容包括但不限于: 服务区域保安管理方案、人员管理制度、人员培训方案、应急措施方案、其他服务措施（包括应对安检工作及检查工作措施）等，具体评分详见“评审因素和标准”。</w:t>
            </w:r>
          </w:p>
        </w:tc>
        <w:tc>
          <w:tcPr>
            <w:tcW w:w="2805" w:type="dxa"/>
          </w:tcPr>
          <w:p w14:paraId="04B784AA">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1C056E13">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bl>
    <w:p w14:paraId="425B9B34">
      <w:pPr>
        <w:pStyle w:val="5"/>
        <w:ind w:left="0" w:leftChars="0" w:firstLine="0" w:firstLineChars="0"/>
        <w:rPr>
          <w:rFonts w:hint="eastAsia"/>
          <w:lang w:val="en-US" w:eastAsia="zh-CN"/>
        </w:rPr>
      </w:pPr>
    </w:p>
    <w:p w14:paraId="1F7C3D35">
      <w:pPr>
        <w:keepNext w:val="0"/>
        <w:keepLines w:val="0"/>
        <w:pageBreakBefore w:val="0"/>
        <w:widowControl w:val="0"/>
        <w:kinsoku/>
        <w:wordWrap/>
        <w:overflowPunct/>
        <w:topLinePunct w:val="0"/>
        <w:autoSpaceDE/>
        <w:autoSpaceDN/>
        <w:bidi w:val="0"/>
        <w:adjustRightInd/>
        <w:spacing w:line="360" w:lineRule="atLeast"/>
        <w:ind w:left="0" w:right="0" w:rightChars="0"/>
        <w:rPr>
          <w:rFonts w:hint="eastAsia" w:ascii="宋体" w:hAnsi="宋体" w:eastAsia="宋体" w:cs="宋体"/>
          <w:color w:val="auto"/>
          <w:kern w:val="0"/>
          <w:sz w:val="24"/>
          <w:szCs w:val="24"/>
          <w:highlight w:val="none"/>
          <w:lang w:val="en-US" w:eastAsia="zh-CN"/>
        </w:rPr>
      </w:pPr>
    </w:p>
    <w:sectPr>
      <w:footerReference r:id="rId5" w:type="default"/>
      <w:pgSz w:w="11906" w:h="16838"/>
      <w:pgMar w:top="1304" w:right="1440" w:bottom="1304" w:left="136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A12B">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C79FD">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30C79FD">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413A9">
    <w:pPr>
      <w:pStyle w:val="1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05605F">
                          <w:pPr>
                            <w:pStyle w:val="13"/>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905605F">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B923">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2A4D86"/>
    <w:multiLevelType w:val="singleLevel"/>
    <w:tmpl w:val="FC2A4D86"/>
    <w:lvl w:ilvl="0" w:tentative="0">
      <w:start w:val="8"/>
      <w:numFmt w:val="chineseCounting"/>
      <w:suff w:val="nothing"/>
      <w:lvlText w:val="（%1）"/>
      <w:lvlJc w:val="left"/>
      <w:rPr>
        <w:rFonts w:hint="eastAsia"/>
      </w:rPr>
    </w:lvl>
  </w:abstractNum>
  <w:abstractNum w:abstractNumId="1">
    <w:nsid w:val="5C946299"/>
    <w:multiLevelType w:val="singleLevel"/>
    <w:tmpl w:val="5C946299"/>
    <w:lvl w:ilvl="0" w:tentative="0">
      <w:start w:val="0"/>
      <w:numFmt w:val="decimal"/>
      <w:lvlText w:val=""/>
      <w:lvlJc w:val="left"/>
    </w:lvl>
  </w:abstractNum>
  <w:abstractNum w:abstractNumId="2">
    <w:nsid w:val="7BA127EB"/>
    <w:multiLevelType w:val="singleLevel"/>
    <w:tmpl w:val="7BA127EB"/>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lYzBkYTEwODIwYzhjZjA1MTAxNTFkOTI0NzUzNjkifQ=="/>
  </w:docVars>
  <w:rsids>
    <w:rsidRoot w:val="1382169D"/>
    <w:rsid w:val="00454CE0"/>
    <w:rsid w:val="00DE743F"/>
    <w:rsid w:val="02683984"/>
    <w:rsid w:val="02691E47"/>
    <w:rsid w:val="02FD0CF1"/>
    <w:rsid w:val="03170066"/>
    <w:rsid w:val="040C25C7"/>
    <w:rsid w:val="04243DB5"/>
    <w:rsid w:val="07007FB0"/>
    <w:rsid w:val="07131B99"/>
    <w:rsid w:val="084A6CA8"/>
    <w:rsid w:val="08E753B1"/>
    <w:rsid w:val="0986545C"/>
    <w:rsid w:val="09D26538"/>
    <w:rsid w:val="0AC32F5A"/>
    <w:rsid w:val="0B2B77D7"/>
    <w:rsid w:val="0BBB53E9"/>
    <w:rsid w:val="0C410494"/>
    <w:rsid w:val="0C607D04"/>
    <w:rsid w:val="0C8F4E75"/>
    <w:rsid w:val="0CBB0F91"/>
    <w:rsid w:val="0DA37AF0"/>
    <w:rsid w:val="0DA737E2"/>
    <w:rsid w:val="0E1F47C3"/>
    <w:rsid w:val="0F144FD0"/>
    <w:rsid w:val="0F307AB2"/>
    <w:rsid w:val="0F8D7EF3"/>
    <w:rsid w:val="114F21D0"/>
    <w:rsid w:val="119D51A7"/>
    <w:rsid w:val="12616DDF"/>
    <w:rsid w:val="12936D65"/>
    <w:rsid w:val="13195B80"/>
    <w:rsid w:val="136F3FF2"/>
    <w:rsid w:val="13807B59"/>
    <w:rsid w:val="1382169D"/>
    <w:rsid w:val="13ED1A3D"/>
    <w:rsid w:val="150F1F18"/>
    <w:rsid w:val="15B81AAD"/>
    <w:rsid w:val="176E5B42"/>
    <w:rsid w:val="18EC5F6C"/>
    <w:rsid w:val="19240790"/>
    <w:rsid w:val="19692D39"/>
    <w:rsid w:val="197D7C42"/>
    <w:rsid w:val="19B749B1"/>
    <w:rsid w:val="1A2C63B1"/>
    <w:rsid w:val="1C14008C"/>
    <w:rsid w:val="1C3B5CDC"/>
    <w:rsid w:val="1CA55D24"/>
    <w:rsid w:val="1D2E7C28"/>
    <w:rsid w:val="1D550BE9"/>
    <w:rsid w:val="1EB1403F"/>
    <w:rsid w:val="1EBF357F"/>
    <w:rsid w:val="1F4120B0"/>
    <w:rsid w:val="20854155"/>
    <w:rsid w:val="208B10B6"/>
    <w:rsid w:val="20D34741"/>
    <w:rsid w:val="21895A79"/>
    <w:rsid w:val="2205092A"/>
    <w:rsid w:val="228856AB"/>
    <w:rsid w:val="23113B63"/>
    <w:rsid w:val="243E26CD"/>
    <w:rsid w:val="2CEF7B05"/>
    <w:rsid w:val="2D1E4F96"/>
    <w:rsid w:val="2D2C4FA8"/>
    <w:rsid w:val="2D37421B"/>
    <w:rsid w:val="2F212776"/>
    <w:rsid w:val="2F8070B6"/>
    <w:rsid w:val="30933641"/>
    <w:rsid w:val="324673DF"/>
    <w:rsid w:val="329761A5"/>
    <w:rsid w:val="33D86299"/>
    <w:rsid w:val="341C79D9"/>
    <w:rsid w:val="34BF4EEE"/>
    <w:rsid w:val="34CD5E58"/>
    <w:rsid w:val="36173CCD"/>
    <w:rsid w:val="366D4B42"/>
    <w:rsid w:val="36F7798F"/>
    <w:rsid w:val="376C7897"/>
    <w:rsid w:val="38085B45"/>
    <w:rsid w:val="389F0A37"/>
    <w:rsid w:val="39CF7145"/>
    <w:rsid w:val="39E373A4"/>
    <w:rsid w:val="3A576195"/>
    <w:rsid w:val="3AC743FB"/>
    <w:rsid w:val="3ADD3822"/>
    <w:rsid w:val="3D43787A"/>
    <w:rsid w:val="3DE70048"/>
    <w:rsid w:val="3E3A59A8"/>
    <w:rsid w:val="3E6D5071"/>
    <w:rsid w:val="3EED2C60"/>
    <w:rsid w:val="4142490E"/>
    <w:rsid w:val="42E21359"/>
    <w:rsid w:val="435D0145"/>
    <w:rsid w:val="43CC0E50"/>
    <w:rsid w:val="44613C8E"/>
    <w:rsid w:val="4508235C"/>
    <w:rsid w:val="4597723C"/>
    <w:rsid w:val="479B2F0C"/>
    <w:rsid w:val="483A4452"/>
    <w:rsid w:val="48FA4C52"/>
    <w:rsid w:val="4A312547"/>
    <w:rsid w:val="4B4E47F1"/>
    <w:rsid w:val="4C651AA9"/>
    <w:rsid w:val="4CA740AE"/>
    <w:rsid w:val="4CBC303B"/>
    <w:rsid w:val="4D740965"/>
    <w:rsid w:val="4D7A7AAC"/>
    <w:rsid w:val="4D9667F9"/>
    <w:rsid w:val="4E87251F"/>
    <w:rsid w:val="4EA86B0B"/>
    <w:rsid w:val="4EDD11C0"/>
    <w:rsid w:val="4EEA0F57"/>
    <w:rsid w:val="4F674123"/>
    <w:rsid w:val="4FA04619"/>
    <w:rsid w:val="503E4BB7"/>
    <w:rsid w:val="50B13D19"/>
    <w:rsid w:val="513F70B1"/>
    <w:rsid w:val="52B54C41"/>
    <w:rsid w:val="54B90E02"/>
    <w:rsid w:val="558176A7"/>
    <w:rsid w:val="55FE26A7"/>
    <w:rsid w:val="5791024B"/>
    <w:rsid w:val="57AC32CF"/>
    <w:rsid w:val="57E522DC"/>
    <w:rsid w:val="595D75C8"/>
    <w:rsid w:val="59CC3A3D"/>
    <w:rsid w:val="59FF38D6"/>
    <w:rsid w:val="5B682B6F"/>
    <w:rsid w:val="5C0D7E00"/>
    <w:rsid w:val="5C1761A2"/>
    <w:rsid w:val="5C5D4ED4"/>
    <w:rsid w:val="5CAB38A1"/>
    <w:rsid w:val="5D72486F"/>
    <w:rsid w:val="5D7C0480"/>
    <w:rsid w:val="5E2B4A9C"/>
    <w:rsid w:val="606B0631"/>
    <w:rsid w:val="60AC4FE5"/>
    <w:rsid w:val="63A804BC"/>
    <w:rsid w:val="64370110"/>
    <w:rsid w:val="6656456F"/>
    <w:rsid w:val="673A4CF0"/>
    <w:rsid w:val="67A82BE8"/>
    <w:rsid w:val="691055B9"/>
    <w:rsid w:val="69246CE7"/>
    <w:rsid w:val="6AD447E1"/>
    <w:rsid w:val="6F800BBD"/>
    <w:rsid w:val="6F9264CF"/>
    <w:rsid w:val="702131CC"/>
    <w:rsid w:val="726A0E84"/>
    <w:rsid w:val="74426882"/>
    <w:rsid w:val="745718DC"/>
    <w:rsid w:val="758834A4"/>
    <w:rsid w:val="75C141A4"/>
    <w:rsid w:val="76E80695"/>
    <w:rsid w:val="774D6950"/>
    <w:rsid w:val="79F846E4"/>
    <w:rsid w:val="7A2333FA"/>
    <w:rsid w:val="7A6615E0"/>
    <w:rsid w:val="7A885F35"/>
    <w:rsid w:val="7AC565C2"/>
    <w:rsid w:val="7BEE0FEB"/>
    <w:rsid w:val="7C660AAA"/>
    <w:rsid w:val="7CD73B97"/>
    <w:rsid w:val="7EAB1EEB"/>
    <w:rsid w:val="7F0546FD"/>
    <w:rsid w:val="7FCA5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1"/>
    <w:pPr>
      <w:spacing w:before="161"/>
      <w:ind w:left="218"/>
      <w:outlineLvl w:val="1"/>
    </w:pPr>
    <w:rPr>
      <w:rFonts w:ascii="宋体" w:hAnsi="宋体" w:eastAsia="宋体" w:cs="宋体"/>
      <w:b/>
      <w:bCs/>
      <w:sz w:val="24"/>
      <w:szCs w:val="24"/>
      <w:lang w:val="en-US" w:eastAsia="zh-CN" w:bidi="ar-SA"/>
    </w:rPr>
  </w:style>
  <w:style w:type="paragraph" w:styleId="4">
    <w:name w:val="heading 4"/>
    <w:basedOn w:val="1"/>
    <w:next w:val="1"/>
    <w:qFormat/>
    <w:uiPriority w:val="0"/>
    <w:pPr>
      <w:keepNext/>
      <w:keepLines/>
      <w:spacing w:line="360" w:lineRule="auto"/>
      <w:outlineLvl w:val="3"/>
    </w:pPr>
    <w:rPr>
      <w:rFonts w:ascii="Arial" w:hAnsi="Arial"/>
      <w:b/>
      <w:bCs/>
      <w:szCs w:val="28"/>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autoRedefine/>
    <w:qFormat/>
    <w:uiPriority w:val="1"/>
    <w:pPr>
      <w:spacing w:before="171"/>
      <w:ind w:left="2520" w:right="2556"/>
      <w:jc w:val="center"/>
    </w:pPr>
    <w:rPr>
      <w:rFonts w:ascii="宋体" w:hAnsi="宋体" w:eastAsia="宋体" w:cs="宋体"/>
      <w:sz w:val="44"/>
      <w:szCs w:val="44"/>
      <w:lang w:val="en-US" w:eastAsia="zh-CN" w:bidi="ar-SA"/>
    </w:rPr>
  </w:style>
  <w:style w:type="paragraph" w:styleId="5">
    <w:name w:val="index 8"/>
    <w:basedOn w:val="1"/>
    <w:next w:val="1"/>
    <w:unhideWhenUsed/>
    <w:qFormat/>
    <w:uiPriority w:val="0"/>
    <w:pPr>
      <w:ind w:left="2940"/>
    </w:pPr>
  </w:style>
  <w:style w:type="paragraph" w:styleId="6">
    <w:name w:val="Normal Indent"/>
    <w:basedOn w:val="1"/>
    <w:next w:val="7"/>
    <w:autoRedefine/>
    <w:qFormat/>
    <w:uiPriority w:val="0"/>
    <w:pPr>
      <w:widowControl/>
      <w:ind w:firstLine="420"/>
      <w:jc w:val="left"/>
    </w:pPr>
    <w:rPr>
      <w:kern w:val="0"/>
      <w:sz w:val="20"/>
      <w:szCs w:val="20"/>
    </w:rPr>
  </w:style>
  <w:style w:type="paragraph" w:customStyle="1" w:styleId="7">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8">
    <w:name w:val="annotation text"/>
    <w:basedOn w:val="1"/>
    <w:autoRedefine/>
    <w:qFormat/>
    <w:uiPriority w:val="0"/>
    <w:pPr>
      <w:jc w:val="left"/>
    </w:pPr>
  </w:style>
  <w:style w:type="paragraph" w:styleId="9">
    <w:name w:val="Body Text"/>
    <w:basedOn w:val="1"/>
    <w:autoRedefine/>
    <w:qFormat/>
    <w:uiPriority w:val="0"/>
    <w:pPr>
      <w:spacing w:after="120"/>
    </w:pPr>
    <w:rPr>
      <w:rFonts w:eastAsia="宋体"/>
      <w:sz w:val="21"/>
    </w:rPr>
  </w:style>
  <w:style w:type="paragraph" w:styleId="10">
    <w:name w:val="toc 3"/>
    <w:basedOn w:val="1"/>
    <w:next w:val="1"/>
    <w:autoRedefine/>
    <w:unhideWhenUsed/>
    <w:qFormat/>
    <w:uiPriority w:val="39"/>
    <w:pPr>
      <w:ind w:left="840" w:leftChars="400"/>
    </w:pPr>
  </w:style>
  <w:style w:type="paragraph" w:styleId="11">
    <w:name w:val="Plain Text"/>
    <w:basedOn w:val="1"/>
    <w:next w:val="1"/>
    <w:autoRedefine/>
    <w:qFormat/>
    <w:uiPriority w:val="0"/>
    <w:rPr>
      <w:rFonts w:ascii="宋体" w:hAnsi="Courier New"/>
      <w:kern w:val="0"/>
      <w:sz w:val="20"/>
      <w:szCs w:val="20"/>
    </w:rPr>
  </w:style>
  <w:style w:type="paragraph" w:styleId="12">
    <w:name w:val="endnote text"/>
    <w:basedOn w:val="1"/>
    <w:autoRedefine/>
    <w:semiHidden/>
    <w:qFormat/>
    <w:uiPriority w:val="99"/>
    <w:pPr>
      <w:snapToGrid w:val="0"/>
      <w:jc w:val="left"/>
    </w:pPr>
  </w:style>
  <w:style w:type="paragraph" w:styleId="13">
    <w:name w:val="footer"/>
    <w:basedOn w:val="1"/>
    <w:autoRedefine/>
    <w:qFormat/>
    <w:uiPriority w:val="0"/>
    <w:pPr>
      <w:tabs>
        <w:tab w:val="center" w:pos="4153"/>
        <w:tab w:val="right" w:pos="8306"/>
      </w:tabs>
      <w:snapToGrid w:val="0"/>
      <w:jc w:val="left"/>
    </w:pPr>
    <w:rPr>
      <w:kern w:val="0"/>
      <w:sz w:val="18"/>
      <w:szCs w:val="18"/>
    </w:rPr>
  </w:style>
  <w:style w:type="paragraph" w:styleId="1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39"/>
  </w:style>
  <w:style w:type="paragraph" w:styleId="16">
    <w:name w:val="footnote text"/>
    <w:basedOn w:val="1"/>
    <w:autoRedefine/>
    <w:unhideWhenUsed/>
    <w:qFormat/>
    <w:uiPriority w:val="99"/>
    <w:pPr>
      <w:snapToGrid w:val="0"/>
      <w:jc w:val="left"/>
    </w:pPr>
    <w:rPr>
      <w:sz w:val="18"/>
      <w:szCs w:val="18"/>
    </w:rPr>
  </w:style>
  <w:style w:type="paragraph" w:styleId="17">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autoRedefine/>
    <w:qFormat/>
    <w:uiPriority w:val="0"/>
    <w:rPr>
      <w:b/>
    </w:rPr>
  </w:style>
  <w:style w:type="character" w:styleId="22">
    <w:name w:val="Hyperlink"/>
    <w:basedOn w:val="20"/>
    <w:autoRedefine/>
    <w:qFormat/>
    <w:uiPriority w:val="0"/>
    <w:rPr>
      <w:color w:val="0000FF"/>
      <w:u w:val="single"/>
    </w:rPr>
  </w:style>
  <w:style w:type="character" w:customStyle="1" w:styleId="23">
    <w:name w:val="font11"/>
    <w:basedOn w:val="20"/>
    <w:autoRedefine/>
    <w:qFormat/>
    <w:uiPriority w:val="0"/>
    <w:rPr>
      <w:rFonts w:hint="eastAsia" w:ascii="宋体" w:hAnsi="宋体" w:eastAsia="宋体" w:cs="宋体"/>
      <w:color w:val="000000"/>
      <w:sz w:val="20"/>
      <w:szCs w:val="20"/>
      <w:u w:val="none"/>
    </w:rPr>
  </w:style>
  <w:style w:type="character" w:customStyle="1" w:styleId="24">
    <w:name w:val="font01"/>
    <w:basedOn w:val="20"/>
    <w:autoRedefine/>
    <w:qFormat/>
    <w:uiPriority w:val="0"/>
    <w:rPr>
      <w:rFonts w:hint="default" w:ascii="Arial" w:hAnsi="Arial" w:cs="Arial"/>
      <w:color w:val="000000"/>
      <w:sz w:val="20"/>
      <w:szCs w:val="20"/>
      <w:u w:val="none"/>
    </w:rPr>
  </w:style>
  <w:style w:type="paragraph" w:styleId="25">
    <w:name w:val="List Paragraph"/>
    <w:basedOn w:val="1"/>
    <w:autoRedefine/>
    <w:qFormat/>
    <w:uiPriority w:val="34"/>
    <w:pPr>
      <w:widowControl/>
      <w:ind w:firstLine="420" w:firstLineChars="200"/>
      <w:jc w:val="left"/>
    </w:pPr>
    <w:rPr>
      <w:rFonts w:ascii="宋体" w:hAnsi="宋体" w:eastAsia="宋体" w:cs="宋体"/>
      <w:kern w:val="0"/>
      <w:sz w:val="24"/>
    </w:rPr>
  </w:style>
  <w:style w:type="paragraph" w:customStyle="1" w:styleId="26">
    <w:name w:val="正文1"/>
    <w:autoRedefine/>
    <w:qFormat/>
    <w:uiPriority w:val="0"/>
    <w:pPr>
      <w:jc w:val="both"/>
    </w:pPr>
    <w:rPr>
      <w:rFonts w:ascii="Times New Roman" w:hAnsi="Times New Roman" w:eastAsia="宋体" w:cs="Times New Roman"/>
      <w:sz w:val="21"/>
      <w:szCs w:val="24"/>
      <w:lang w:val="en-US" w:eastAsia="zh-CN" w:bidi="ar-SA"/>
    </w:rPr>
  </w:style>
  <w:style w:type="paragraph" w:customStyle="1" w:styleId="27">
    <w:name w:val="_Style 7"/>
    <w:basedOn w:val="3"/>
    <w:next w:val="1"/>
    <w:autoRedefine/>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28">
    <w:name w:val="List Paragraph_40b67d30-6b8b-4697-8f49-97c11e174001"/>
    <w:basedOn w:val="1"/>
    <w:autoRedefine/>
    <w:qFormat/>
    <w:uiPriority w:val="0"/>
    <w:pPr>
      <w:widowControl w:val="0"/>
      <w:spacing w:line="240" w:lineRule="auto"/>
      <w:ind w:firstLine="420" w:firstLineChars="200"/>
    </w:pPr>
    <w:rPr>
      <w:rFonts w:ascii="Calibri" w:hAnsi="Calibri" w:eastAsia="宋体" w:cs="宋体"/>
      <w:kern w:val="2"/>
      <w:szCs w:val="22"/>
    </w:rPr>
  </w:style>
  <w:style w:type="paragraph" w:customStyle="1" w:styleId="29">
    <w:name w:val="Table Paragraph"/>
    <w:basedOn w:val="1"/>
    <w:autoRedefine/>
    <w:qFormat/>
    <w:uiPriority w:val="0"/>
    <w:pPr>
      <w:widowControl w:val="0"/>
      <w:spacing w:line="240" w:lineRule="auto"/>
    </w:pPr>
    <w:rPr>
      <w:rFonts w:ascii="Calibri" w:hAnsi="Calibri" w:eastAsia="宋体" w:cs="宋体"/>
      <w:kern w:val="2"/>
      <w:szCs w:val="22"/>
    </w:rPr>
  </w:style>
  <w:style w:type="character" w:customStyle="1" w:styleId="30">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paragraph" w:customStyle="1" w:styleId="31">
    <w:name w:val="PlainText"/>
    <w:basedOn w:val="1"/>
    <w:next w:val="32"/>
    <w:autoRedefine/>
    <w:qFormat/>
    <w:uiPriority w:val="0"/>
    <w:pPr>
      <w:jc w:val="both"/>
      <w:textAlignment w:val="baseline"/>
    </w:pPr>
    <w:rPr>
      <w:rFonts w:ascii="宋体" w:hAnsi="Courier New"/>
      <w:kern w:val="2"/>
      <w:sz w:val="21"/>
      <w:szCs w:val="20"/>
      <w:lang w:val="en-US" w:eastAsia="zh-CN" w:bidi="ar-SA"/>
    </w:rPr>
  </w:style>
  <w:style w:type="paragraph" w:customStyle="1" w:styleId="32">
    <w:name w:val="Heading1"/>
    <w:basedOn w:val="1"/>
    <w:next w:val="1"/>
    <w:autoRedefine/>
    <w:qFormat/>
    <w:uiPriority w:val="0"/>
    <w:pPr>
      <w:keepNext/>
      <w:keepLines/>
      <w:spacing w:before="340" w:after="330" w:line="578" w:lineRule="auto"/>
      <w:jc w:val="both"/>
      <w:textAlignment w:val="baseline"/>
    </w:pPr>
    <w:rPr>
      <w:rFonts w:cs="Times New Roman"/>
      <w:b/>
      <w:bCs/>
      <w:kern w:val="44"/>
      <w:sz w:val="44"/>
      <w:szCs w:val="44"/>
      <w:lang w:val="en-US" w:eastAsia="zh-CN" w:bidi="ar-SA"/>
    </w:rPr>
  </w:style>
  <w:style w:type="paragraph" w:customStyle="1" w:styleId="33">
    <w:name w:val="正文_0_0"/>
    <w:qFormat/>
    <w:uiPriority w:val="0"/>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12394</Words>
  <Characters>12868</Characters>
  <Lines>0</Lines>
  <Paragraphs>0</Paragraphs>
  <TotalTime>18</TotalTime>
  <ScaleCrop>false</ScaleCrop>
  <LinksUpToDate>false</LinksUpToDate>
  <CharactersWithSpaces>13685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2024-10-15T07:56:00Z</dcterms:created>
  <dc:creator>敏儿好学</dc:creator>
  <cp:lastModifiedBy>水晶海豚</cp:lastModifiedBy>
  <dcterms:modified xsi:type="dcterms:W3CDTF">2025-01-02T08:09:36Z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83697530547E471395021131CFD3D637_13</vt:lpwstr>
  </property>
  <property fmtid="{D5CDD505-2E9C-101B-9397-08002B2CF9AE}" pid="4" name="KSOTemplateDocerSaveRecord">
    <vt:lpwstr>eyJoZGlkIjoiMjU4OGYyYzk4NzIyNWIxNDRlYWY3YTgyY2I2YzVmNzgiLCJ1c2VySWQiOiIyNzI4OTA3MjUifQ==</vt:lpwstr>
  </property>
</Properties>
</file>