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3316" w14:textId="77777777" w:rsidR="00237EBC" w:rsidRDefault="00000000">
      <w:pPr>
        <w:jc w:val="center"/>
        <w:rPr>
          <w:rFonts w:ascii="黑体" w:eastAsia="黑体" w:hAnsi="黑体" w:cs="黑体" w:hint="eastAsia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技术参数要求</w:t>
      </w:r>
    </w:p>
    <w:p w14:paraId="406B62E5" w14:textId="77777777" w:rsidR="00237EBC" w:rsidRDefault="00237EBC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</w:p>
    <w:p w14:paraId="451AEBE6" w14:textId="77777777" w:rsidR="00237EBC" w:rsidRDefault="00000000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1、检测原理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高效液相离子交换色谱法（HPLC）；</w:t>
      </w:r>
    </w:p>
    <w:p w14:paraId="2A794157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2、系统采用</w:t>
      </w:r>
      <w:r>
        <w:rPr>
          <w:rFonts w:ascii="PingFang SC" w:eastAsia="PingFang SC" w:hAnsi="PingFang SC" w:cs="PingFang SC" w:hint="eastAsia"/>
          <w:color w:val="000000"/>
          <w:kern w:val="0"/>
          <w:sz w:val="24"/>
          <w:lang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10英寸彩色液晶触摸屏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，支持中文操作界面，系统存储≥10万条数据；</w:t>
      </w:r>
    </w:p>
    <w:p w14:paraId="695BAF1C" w14:textId="77777777" w:rsidR="00237EBC" w:rsidRDefault="00000000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3、检测模式变异体识别：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至少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能检测HbE, HbD, HbS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HbC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和HbJ五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种变异体；</w:t>
      </w:r>
    </w:p>
    <w:p w14:paraId="1729121E" w14:textId="77777777" w:rsidR="00237EBC" w:rsidRDefault="00000000">
      <w:pPr>
        <w:widowControl/>
        <w:jc w:val="left"/>
        <w:rPr>
          <w:rFonts w:ascii="宋体" w:eastAsia="宋体" w:hAnsi="宋体" w:cs="宋体" w:hint="eastAsia"/>
          <w:kern w:val="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lang w:bidi="ar"/>
        </w:rPr>
        <w:t>▲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4、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进样系统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：系统支持试管颠倒摇匀和旋转扫描条形码功能，一次性加载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≥1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0个自动进样位，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至少有一个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急诊位</w:t>
      </w:r>
      <w:r>
        <w:rPr>
          <w:rFonts w:ascii="宋体" w:eastAsia="宋体" w:hAnsi="宋体" w:cs="宋体" w:hint="eastAsia"/>
          <w:kern w:val="0"/>
          <w:sz w:val="24"/>
        </w:rPr>
        <w:t>；</w:t>
      </w:r>
    </w:p>
    <w:p w14:paraId="574A7F20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5.每个样本最快检测时间：≤45秒；</w:t>
      </w:r>
    </w:p>
    <w:p w14:paraId="41B93E54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▲6、双试剂备份，支持不停机更换试剂；</w:t>
      </w:r>
    </w:p>
    <w:p w14:paraId="57DE7A14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▲7、层析柱寿命：≥6000测试，过滤器寿命：≥1500测试；</w:t>
      </w:r>
    </w:p>
    <w:p w14:paraId="4BC83199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8、报告参数≥7个，HbA1c，HbA1a、HbA1b、HbF、LA1c、HbA0、V_Win，可报告IFCC/NGSP结果单位；</w:t>
      </w:r>
    </w:p>
    <w:p w14:paraId="18B22AE0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9、（1）重复性：检测样本浓度为 4.0%-6.5%(20.2mmol/mol-47.5mmol/mol)的样本，分析仪重复测量结果变异系数CV≤1.0%；</w:t>
      </w:r>
    </w:p>
    <w:p w14:paraId="228F2FE0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（2）线性范围：在 3%-20%的浓度范围内，检测结果的线性相关系数应符合r&gt;0.9900；</w:t>
      </w:r>
    </w:p>
    <w:p w14:paraId="48E080D1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（3）准确度：用参考物质作为样本进行检测，分析仪测定结果的相对偏差应在士3%范围内；</w:t>
      </w:r>
    </w:p>
    <w:p w14:paraId="4D84901A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10、扩展功能：支持≥2台糖化分析仪形成级联流水线；</w:t>
      </w:r>
    </w:p>
    <w:p w14:paraId="12AA8AA7" w14:textId="45F55010" w:rsidR="00237EBC" w:rsidRPr="00587443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11、</w:t>
      </w:r>
      <w:r w:rsidR="00587443" w:rsidRPr="00587443">
        <w:rPr>
          <w:rFonts w:ascii="宋体" w:eastAsia="宋体" w:hAnsi="宋体" w:cs="Times New Roman" w:hint="eastAsia"/>
          <w:sz w:val="24"/>
        </w:rPr>
        <w:t>保修期五年；终身维修,软件免费升级</w:t>
      </w:r>
      <w:r w:rsidR="00587443" w:rsidRPr="00587443">
        <w:rPr>
          <w:rFonts w:ascii="宋体" w:eastAsia="宋体" w:hAnsi="宋体" w:cs="Times New Roman" w:hint="eastAsia"/>
          <w:sz w:val="24"/>
        </w:rPr>
        <w:t>。免费接入LIS系统。</w:t>
      </w:r>
    </w:p>
    <w:p w14:paraId="4C7587F6" w14:textId="77777777" w:rsidR="00237EBC" w:rsidRDefault="00000000">
      <w:pPr>
        <w:spacing w:line="540" w:lineRule="exact"/>
        <w:rPr>
          <w:rFonts w:ascii="宋体" w:hAnsi="宋体" w:cs="宋体" w:hint="eastAsia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备注：▲项为实质性响应参数，负偏离将会导致废标。</w:t>
      </w:r>
    </w:p>
    <w:p w14:paraId="51CCA59A" w14:textId="77777777" w:rsidR="00237EBC" w:rsidRDefault="00237EBC">
      <w:pPr>
        <w:rPr>
          <w:rFonts w:ascii="宋体" w:eastAsia="宋体" w:hAnsi="宋体" w:cs="宋体" w:hint="eastAsia"/>
          <w:b/>
          <w:bCs/>
          <w:color w:val="3F3F3F"/>
          <w:kern w:val="0"/>
          <w:sz w:val="28"/>
          <w:szCs w:val="28"/>
        </w:rPr>
      </w:pPr>
    </w:p>
    <w:sectPr w:rsidR="00237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CA299" w14:textId="77777777" w:rsidR="00C13871" w:rsidRDefault="00C13871" w:rsidP="00587443">
      <w:r>
        <w:separator/>
      </w:r>
    </w:p>
  </w:endnote>
  <w:endnote w:type="continuationSeparator" w:id="0">
    <w:p w14:paraId="1967907A" w14:textId="77777777" w:rsidR="00C13871" w:rsidRDefault="00C13871" w:rsidP="0058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宋体"/>
    <w:charset w:val="86"/>
    <w:family w:val="auto"/>
    <w:pitch w:val="default"/>
    <w:sig w:usb0="00000000" w:usb1="00000000" w:usb2="00000017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D103" w14:textId="77777777" w:rsidR="00C13871" w:rsidRDefault="00C13871" w:rsidP="00587443">
      <w:r>
        <w:separator/>
      </w:r>
    </w:p>
  </w:footnote>
  <w:footnote w:type="continuationSeparator" w:id="0">
    <w:p w14:paraId="77027681" w14:textId="77777777" w:rsidR="00C13871" w:rsidRDefault="00C13871" w:rsidP="00587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F57781"/>
    <w:rsid w:val="00237EBC"/>
    <w:rsid w:val="00587443"/>
    <w:rsid w:val="00961C74"/>
    <w:rsid w:val="00C13871"/>
    <w:rsid w:val="06EF446D"/>
    <w:rsid w:val="48414959"/>
    <w:rsid w:val="5CC15D6D"/>
    <w:rsid w:val="5D6D4FFA"/>
    <w:rsid w:val="68C00EED"/>
    <w:rsid w:val="6EBC6C84"/>
    <w:rsid w:val="7DF5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F5C515"/>
  <w15:docId w15:val="{43D78292-9E05-49EF-8478-9B8CFAD6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8744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87443"/>
    <w:rPr>
      <w:kern w:val="2"/>
      <w:sz w:val="18"/>
      <w:szCs w:val="18"/>
    </w:rPr>
  </w:style>
  <w:style w:type="paragraph" w:styleId="a5">
    <w:name w:val="footer"/>
    <w:basedOn w:val="a"/>
    <w:link w:val="a6"/>
    <w:rsid w:val="00587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74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假如你叫李华，请以他的名义</dc:creator>
  <cp:lastModifiedBy>SQF</cp:lastModifiedBy>
  <cp:revision>2</cp:revision>
  <dcterms:created xsi:type="dcterms:W3CDTF">2025-12-15T01:34:00Z</dcterms:created>
  <dcterms:modified xsi:type="dcterms:W3CDTF">2025-12-16T03:06:00Z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B11086A2529148A1B421D5BA6DF74BBF_11</vt:lpwstr>
  </property>
  <property fmtid="{D5CDD505-2E9C-101B-9397-08002B2CF9AE}" pid="4" name="KSOTemplateDocerSaveRecord">
    <vt:lpwstr>eyJoZGlkIjoiMDMyMTEwNzc5YmRlOTJlYTk1MzU2YTAwNmJhZDgwN2MiLCJ1c2VySWQiOiIyNzcyOTMzODMifQ==</vt:lpwstr>
  </property>
</Properties>
</file>