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72FC6F">
      <w:pPr>
        <w:pStyle w:val="12"/>
        <w:pageBreakBefore w:val="0"/>
        <w:kinsoku/>
        <w:wordWrap/>
        <w:overflowPunct/>
        <w:topLinePunct w:val="0"/>
        <w:bidi w:val="0"/>
        <w:spacing w:line="440" w:lineRule="exact"/>
        <w:jc w:val="center"/>
        <w:textAlignment w:val="auto"/>
        <w:rPr>
          <w:rFonts w:ascii="Arial" w:hAnsi="Arial" w:eastAsia="楷体_GB2312" w:cs="Arial"/>
          <w:b/>
          <w:bCs/>
          <w:sz w:val="56"/>
          <w:szCs w:val="72"/>
        </w:rPr>
      </w:pPr>
    </w:p>
    <w:p w14:paraId="70DD4432">
      <w:pPr>
        <w:pStyle w:val="12"/>
        <w:pageBreakBefore w:val="0"/>
        <w:kinsoku/>
        <w:wordWrap/>
        <w:overflowPunct/>
        <w:topLinePunct w:val="0"/>
        <w:bidi w:val="0"/>
        <w:spacing w:line="440" w:lineRule="exact"/>
        <w:jc w:val="center"/>
        <w:textAlignment w:val="auto"/>
        <w:rPr>
          <w:rFonts w:ascii="Arial" w:hAnsi="Arial" w:eastAsia="楷体_GB2312" w:cs="Arial"/>
          <w:b/>
          <w:bCs/>
          <w:sz w:val="56"/>
          <w:szCs w:val="72"/>
        </w:rPr>
      </w:pPr>
    </w:p>
    <w:p w14:paraId="42BC5468">
      <w:pPr>
        <w:pStyle w:val="12"/>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ascii="Arial" w:hAnsi="Arial" w:eastAsia="楷体_GB2312" w:cs="Arial"/>
          <w:b/>
          <w:bCs/>
          <w:sz w:val="56"/>
          <w:szCs w:val="72"/>
        </w:rPr>
      </w:pPr>
    </w:p>
    <w:p w14:paraId="1DE1A3C9">
      <w:pPr>
        <w:pStyle w:val="12"/>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ascii="Arial" w:hAnsi="Arial" w:eastAsia="楷体_GB2312" w:cs="Arial"/>
          <w:b/>
          <w:bCs/>
          <w:sz w:val="56"/>
          <w:szCs w:val="72"/>
        </w:rPr>
      </w:pPr>
    </w:p>
    <w:p w14:paraId="5190AA71">
      <w:pPr>
        <w:pStyle w:val="12"/>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ascii="Arial" w:hAnsi="Arial" w:eastAsia="楷体_GB2312" w:cs="Arial"/>
          <w:b/>
          <w:bCs/>
          <w:sz w:val="56"/>
          <w:szCs w:val="72"/>
        </w:rPr>
      </w:pPr>
    </w:p>
    <w:p w14:paraId="057D8632">
      <w:pPr>
        <w:pStyle w:val="12"/>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ascii="Arial" w:hAnsi="Arial" w:eastAsia="楷体_GB2312" w:cs="Arial"/>
          <w:b/>
          <w:bCs/>
          <w:sz w:val="56"/>
          <w:szCs w:val="72"/>
        </w:rPr>
      </w:pPr>
    </w:p>
    <w:p w14:paraId="03103F66">
      <w:pPr>
        <w:pStyle w:val="12"/>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b/>
          <w:bCs/>
          <w:sz w:val="48"/>
          <w:szCs w:val="48"/>
          <w:lang w:val="en-US" w:eastAsia="zh-CN"/>
        </w:rPr>
      </w:pPr>
      <w:r>
        <w:rPr>
          <w:rFonts w:hint="eastAsia" w:ascii="宋体" w:hAnsi="宋体" w:eastAsia="宋体" w:cs="宋体"/>
          <w:b/>
          <w:bCs/>
          <w:sz w:val="48"/>
          <w:szCs w:val="48"/>
        </w:rPr>
        <w:t>桂林市人民医院监护型救护车采购</w:t>
      </w:r>
      <w:r>
        <w:rPr>
          <w:rFonts w:hint="eastAsia" w:hAnsi="宋体" w:cs="宋体"/>
          <w:b/>
          <w:bCs/>
          <w:sz w:val="48"/>
          <w:szCs w:val="48"/>
          <w:lang w:val="en-US" w:eastAsia="zh-CN"/>
        </w:rPr>
        <w:t>项目</w:t>
      </w:r>
    </w:p>
    <w:p w14:paraId="593EAC42">
      <w:pPr>
        <w:pStyle w:val="12"/>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宋体" w:hAnsi="宋体" w:eastAsia="宋体" w:cs="宋体"/>
          <w:b/>
          <w:bCs/>
          <w:sz w:val="48"/>
          <w:szCs w:val="48"/>
        </w:rPr>
      </w:pPr>
    </w:p>
    <w:p w14:paraId="2ADD2F62">
      <w:pPr>
        <w:pStyle w:val="12"/>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b/>
          <w:bCs/>
          <w:sz w:val="48"/>
          <w:szCs w:val="48"/>
        </w:rPr>
      </w:pPr>
      <w:r>
        <w:rPr>
          <w:rFonts w:hint="eastAsia" w:hAnsi="宋体" w:cs="宋体"/>
          <w:b/>
          <w:bCs/>
          <w:sz w:val="48"/>
          <w:szCs w:val="48"/>
          <w:lang w:val="en-US" w:eastAsia="zh-CN"/>
        </w:rPr>
        <w:t>议价</w:t>
      </w:r>
      <w:r>
        <w:rPr>
          <w:rFonts w:hint="eastAsia" w:ascii="宋体" w:hAnsi="宋体" w:eastAsia="宋体" w:cs="宋体"/>
          <w:b/>
          <w:bCs/>
          <w:sz w:val="48"/>
          <w:szCs w:val="48"/>
        </w:rPr>
        <w:t>文件</w:t>
      </w:r>
    </w:p>
    <w:p w14:paraId="13A2C484">
      <w:pPr>
        <w:pStyle w:val="12"/>
        <w:pageBreakBefore w:val="0"/>
        <w:kinsoku/>
        <w:wordWrap/>
        <w:overflowPunct/>
        <w:topLinePunct w:val="0"/>
        <w:bidi w:val="0"/>
        <w:spacing w:line="440" w:lineRule="exact"/>
        <w:jc w:val="center"/>
        <w:textAlignment w:val="auto"/>
        <w:rPr>
          <w:rFonts w:ascii="Arial" w:hAnsi="Arial" w:eastAsia="楷体_GB2312" w:cs="Arial"/>
          <w:b/>
          <w:bCs/>
          <w:sz w:val="24"/>
          <w:szCs w:val="24"/>
        </w:rPr>
      </w:pPr>
    </w:p>
    <w:p w14:paraId="3BE6C3FD">
      <w:pPr>
        <w:pStyle w:val="12"/>
        <w:pageBreakBefore w:val="0"/>
        <w:kinsoku/>
        <w:wordWrap/>
        <w:overflowPunct/>
        <w:topLinePunct w:val="0"/>
        <w:bidi w:val="0"/>
        <w:spacing w:line="440" w:lineRule="exact"/>
        <w:ind w:firstLine="2695"/>
        <w:textAlignment w:val="auto"/>
        <w:rPr>
          <w:rFonts w:ascii="Arial" w:hAnsi="Arial" w:cs="Arial"/>
          <w:sz w:val="24"/>
          <w:szCs w:val="24"/>
        </w:rPr>
      </w:pPr>
    </w:p>
    <w:p w14:paraId="308EA097">
      <w:pPr>
        <w:pStyle w:val="12"/>
        <w:pageBreakBefore w:val="0"/>
        <w:kinsoku/>
        <w:wordWrap/>
        <w:overflowPunct/>
        <w:topLinePunct w:val="0"/>
        <w:bidi w:val="0"/>
        <w:spacing w:line="440" w:lineRule="exact"/>
        <w:ind w:firstLine="2695"/>
        <w:textAlignment w:val="auto"/>
        <w:rPr>
          <w:rFonts w:ascii="Arial" w:hAnsi="Arial" w:cs="Arial"/>
          <w:sz w:val="28"/>
        </w:rPr>
      </w:pPr>
      <w:r>
        <w:rPr>
          <w:rFonts w:ascii="Arial" w:hAnsi="Arial" w:cs="Arial"/>
          <w:sz w:val="28"/>
        </w:rPr>
        <w:cr/>
      </w:r>
    </w:p>
    <w:p w14:paraId="52E65236">
      <w:pPr>
        <w:pStyle w:val="12"/>
        <w:pageBreakBefore w:val="0"/>
        <w:kinsoku/>
        <w:wordWrap/>
        <w:overflowPunct/>
        <w:topLinePunct w:val="0"/>
        <w:bidi w:val="0"/>
        <w:spacing w:line="440" w:lineRule="exact"/>
        <w:ind w:firstLine="2695"/>
        <w:textAlignment w:val="auto"/>
        <w:rPr>
          <w:rFonts w:ascii="Arial" w:hAnsi="Arial" w:cs="Arial"/>
          <w:sz w:val="28"/>
        </w:rPr>
      </w:pPr>
    </w:p>
    <w:p w14:paraId="5A07BB12">
      <w:pPr>
        <w:pStyle w:val="12"/>
        <w:pageBreakBefore w:val="0"/>
        <w:kinsoku/>
        <w:wordWrap/>
        <w:overflowPunct/>
        <w:topLinePunct w:val="0"/>
        <w:bidi w:val="0"/>
        <w:spacing w:line="440" w:lineRule="exact"/>
        <w:ind w:firstLine="2695"/>
        <w:textAlignment w:val="auto"/>
        <w:rPr>
          <w:rFonts w:ascii="Arial" w:hAnsi="Arial" w:cs="Arial"/>
          <w:sz w:val="28"/>
        </w:rPr>
      </w:pPr>
    </w:p>
    <w:p w14:paraId="62FED25E">
      <w:pPr>
        <w:pStyle w:val="12"/>
        <w:pageBreakBefore w:val="0"/>
        <w:kinsoku/>
        <w:wordWrap/>
        <w:overflowPunct/>
        <w:topLinePunct w:val="0"/>
        <w:bidi w:val="0"/>
        <w:spacing w:line="440" w:lineRule="exact"/>
        <w:ind w:firstLine="2695"/>
        <w:textAlignment w:val="auto"/>
        <w:rPr>
          <w:rFonts w:ascii="Arial" w:hAnsi="Arial" w:cs="Arial"/>
          <w:sz w:val="28"/>
        </w:rPr>
      </w:pPr>
    </w:p>
    <w:p w14:paraId="443AF259">
      <w:pPr>
        <w:pStyle w:val="12"/>
        <w:pageBreakBefore w:val="0"/>
        <w:kinsoku/>
        <w:wordWrap/>
        <w:overflowPunct/>
        <w:topLinePunct w:val="0"/>
        <w:bidi w:val="0"/>
        <w:spacing w:line="440" w:lineRule="exact"/>
        <w:ind w:firstLine="2695"/>
        <w:textAlignment w:val="auto"/>
        <w:rPr>
          <w:rFonts w:ascii="Arial" w:hAnsi="Arial" w:cs="Arial"/>
          <w:sz w:val="28"/>
        </w:rPr>
      </w:pPr>
    </w:p>
    <w:p w14:paraId="66F99C5A">
      <w:pPr>
        <w:pStyle w:val="12"/>
        <w:pageBreakBefore w:val="0"/>
        <w:kinsoku/>
        <w:wordWrap/>
        <w:overflowPunct/>
        <w:topLinePunct w:val="0"/>
        <w:bidi w:val="0"/>
        <w:spacing w:line="440" w:lineRule="exact"/>
        <w:textAlignment w:val="auto"/>
        <w:rPr>
          <w:rFonts w:ascii="Arial" w:hAnsi="Arial" w:cs="Arial"/>
          <w:sz w:val="28"/>
        </w:rPr>
      </w:pPr>
    </w:p>
    <w:p w14:paraId="4CF2AB8E">
      <w:pPr>
        <w:pStyle w:val="12"/>
        <w:pageBreakBefore w:val="0"/>
        <w:kinsoku/>
        <w:wordWrap/>
        <w:overflowPunct/>
        <w:topLinePunct w:val="0"/>
        <w:bidi w:val="0"/>
        <w:spacing w:line="440" w:lineRule="exact"/>
        <w:textAlignment w:val="auto"/>
        <w:rPr>
          <w:rFonts w:ascii="Arial" w:hAnsi="Arial" w:cs="Arial"/>
          <w:sz w:val="28"/>
        </w:rPr>
      </w:pPr>
    </w:p>
    <w:p w14:paraId="39B8F697">
      <w:pPr>
        <w:pStyle w:val="5"/>
        <w:rPr>
          <w:rFonts w:ascii="Arial" w:hAnsi="Arial" w:cs="Arial"/>
          <w:sz w:val="28"/>
        </w:rPr>
      </w:pPr>
    </w:p>
    <w:p w14:paraId="016F8328">
      <w:pPr>
        <w:rPr>
          <w:rFonts w:ascii="Arial" w:hAnsi="Arial" w:cs="Arial"/>
          <w:sz w:val="28"/>
        </w:rPr>
      </w:pPr>
    </w:p>
    <w:p w14:paraId="0373A16F">
      <w:pPr>
        <w:rPr>
          <w:rFonts w:ascii="Arial" w:hAnsi="Arial" w:cs="Arial"/>
          <w:sz w:val="28"/>
        </w:rPr>
      </w:pPr>
    </w:p>
    <w:p w14:paraId="44E0D235"/>
    <w:p w14:paraId="5A667900">
      <w:pPr>
        <w:rPr>
          <w:rFonts w:ascii="Arial" w:hAnsi="Arial" w:cs="Arial"/>
          <w:sz w:val="28"/>
        </w:rPr>
      </w:pPr>
    </w:p>
    <w:p w14:paraId="4BF9B335">
      <w:pPr>
        <w:pStyle w:val="12"/>
        <w:pageBreakBefore w:val="0"/>
        <w:kinsoku/>
        <w:wordWrap/>
        <w:overflowPunct/>
        <w:topLinePunct w:val="0"/>
        <w:bidi w:val="0"/>
        <w:spacing w:line="440" w:lineRule="exact"/>
        <w:textAlignment w:val="auto"/>
        <w:rPr>
          <w:rFonts w:ascii="Arial" w:hAnsi="Arial" w:cs="Arial"/>
          <w:sz w:val="28"/>
        </w:rPr>
      </w:pPr>
    </w:p>
    <w:p w14:paraId="1136FD6C">
      <w:pPr>
        <w:pStyle w:val="12"/>
        <w:pageBreakBefore w:val="0"/>
        <w:kinsoku/>
        <w:wordWrap/>
        <w:overflowPunct/>
        <w:topLinePunct w:val="0"/>
        <w:bidi w:val="0"/>
        <w:spacing w:line="440" w:lineRule="exact"/>
        <w:jc w:val="center"/>
        <w:textAlignment w:val="auto"/>
        <w:rPr>
          <w:rFonts w:hint="eastAsia" w:ascii="宋体" w:hAnsi="宋体" w:eastAsia="宋体" w:cs="宋体"/>
          <w:b/>
          <w:bCs/>
          <w:sz w:val="36"/>
          <w:szCs w:val="36"/>
          <w:highlight w:val="none"/>
          <w:lang w:val="en-US" w:eastAsia="zh-CN"/>
        </w:rPr>
      </w:pPr>
      <w:r>
        <w:rPr>
          <w:rFonts w:hint="eastAsia" w:ascii="宋体" w:hAnsi="宋体" w:eastAsia="宋体" w:cs="宋体"/>
          <w:b/>
          <w:bCs/>
          <w:sz w:val="36"/>
          <w:szCs w:val="36"/>
          <w:highlight w:val="none"/>
        </w:rPr>
        <w:t>202</w:t>
      </w:r>
      <w:r>
        <w:rPr>
          <w:rFonts w:hint="eastAsia" w:hAnsi="宋体" w:cs="宋体"/>
          <w:b/>
          <w:bCs/>
          <w:sz w:val="36"/>
          <w:szCs w:val="36"/>
          <w:highlight w:val="none"/>
          <w:lang w:val="en-US" w:eastAsia="zh-CN"/>
        </w:rPr>
        <w:t>5</w:t>
      </w:r>
      <w:r>
        <w:rPr>
          <w:rFonts w:hint="eastAsia" w:ascii="宋体" w:hAnsi="宋体" w:eastAsia="宋体" w:cs="宋体"/>
          <w:b/>
          <w:bCs/>
          <w:sz w:val="36"/>
          <w:szCs w:val="36"/>
          <w:highlight w:val="none"/>
        </w:rPr>
        <w:t>年</w:t>
      </w:r>
      <w:r>
        <w:rPr>
          <w:rFonts w:hint="eastAsia" w:hAnsi="宋体" w:cs="宋体"/>
          <w:b/>
          <w:bCs/>
          <w:sz w:val="36"/>
          <w:szCs w:val="36"/>
          <w:highlight w:val="none"/>
          <w:lang w:val="en-US" w:eastAsia="zh-CN"/>
        </w:rPr>
        <w:t>2</w:t>
      </w:r>
      <w:r>
        <w:rPr>
          <w:rFonts w:hint="eastAsia" w:ascii="宋体" w:hAnsi="宋体" w:eastAsia="宋体" w:cs="宋体"/>
          <w:b/>
          <w:bCs/>
          <w:sz w:val="36"/>
          <w:szCs w:val="36"/>
          <w:highlight w:val="none"/>
          <w:lang w:val="en-US" w:eastAsia="zh-CN"/>
        </w:rPr>
        <w:t>月</w:t>
      </w:r>
      <w:r>
        <w:rPr>
          <w:rFonts w:hint="eastAsia" w:hAnsi="宋体" w:cs="宋体"/>
          <w:b/>
          <w:bCs/>
          <w:sz w:val="36"/>
          <w:szCs w:val="36"/>
          <w:highlight w:val="none"/>
          <w:lang w:val="en-US" w:eastAsia="zh-CN"/>
        </w:rPr>
        <w:t>25</w:t>
      </w:r>
      <w:r>
        <w:rPr>
          <w:rFonts w:hint="eastAsia" w:ascii="宋体" w:hAnsi="宋体" w:eastAsia="宋体" w:cs="宋体"/>
          <w:b/>
          <w:bCs/>
          <w:sz w:val="36"/>
          <w:szCs w:val="36"/>
          <w:highlight w:val="none"/>
          <w:lang w:val="en-US" w:eastAsia="zh-CN"/>
        </w:rPr>
        <w:t>日</w:t>
      </w:r>
    </w:p>
    <w:p w14:paraId="401C2573">
      <w:pPr>
        <w:pStyle w:val="12"/>
        <w:pageBreakBefore w:val="0"/>
        <w:kinsoku/>
        <w:wordWrap/>
        <w:overflowPunct/>
        <w:topLinePunct w:val="0"/>
        <w:bidi w:val="0"/>
        <w:spacing w:line="440" w:lineRule="exact"/>
        <w:jc w:val="center"/>
        <w:textAlignment w:val="auto"/>
        <w:rPr>
          <w:rFonts w:hint="eastAsia" w:ascii="宋体" w:hAnsi="宋体" w:eastAsia="宋体" w:cs="宋体"/>
          <w:b/>
          <w:bCs/>
          <w:sz w:val="36"/>
          <w:szCs w:val="36"/>
          <w:highlight w:val="none"/>
          <w:lang w:val="en-US" w:eastAsia="zh-CN"/>
        </w:rPr>
      </w:pPr>
    </w:p>
    <w:p w14:paraId="5FC0E7D1">
      <w:pPr>
        <w:pStyle w:val="12"/>
        <w:pageBreakBefore w:val="0"/>
        <w:kinsoku/>
        <w:wordWrap/>
        <w:overflowPunct/>
        <w:topLinePunct w:val="0"/>
        <w:bidi w:val="0"/>
        <w:spacing w:line="440" w:lineRule="exact"/>
        <w:jc w:val="center"/>
        <w:textAlignment w:val="auto"/>
        <w:rPr>
          <w:rFonts w:hint="eastAsia" w:ascii="宋体" w:hAnsi="宋体" w:eastAsia="宋体" w:cs="宋体"/>
          <w:b/>
          <w:bCs/>
          <w:sz w:val="36"/>
          <w:szCs w:val="36"/>
          <w:highlight w:val="none"/>
          <w:lang w:val="en-US" w:eastAsia="zh-CN"/>
        </w:rPr>
      </w:pPr>
    </w:p>
    <w:p w14:paraId="24CD261B">
      <w:pPr>
        <w:pStyle w:val="12"/>
        <w:pageBreakBefore w:val="0"/>
        <w:kinsoku/>
        <w:wordWrap/>
        <w:overflowPunct/>
        <w:topLinePunct w:val="0"/>
        <w:bidi w:val="0"/>
        <w:spacing w:line="440" w:lineRule="exact"/>
        <w:jc w:val="center"/>
        <w:textAlignment w:val="auto"/>
        <w:rPr>
          <w:rFonts w:hint="eastAsia" w:ascii="宋体" w:hAnsi="宋体" w:eastAsia="宋体" w:cs="宋体"/>
          <w:b/>
          <w:bCs/>
          <w:sz w:val="36"/>
          <w:szCs w:val="36"/>
          <w:highlight w:val="none"/>
          <w:lang w:val="en-US" w:eastAsia="zh-CN"/>
        </w:rPr>
      </w:pPr>
    </w:p>
    <w:p w14:paraId="334F9C2E">
      <w:pPr>
        <w:pStyle w:val="30"/>
        <w:pageBreakBefore w:val="0"/>
        <w:kinsoku/>
        <w:wordWrap/>
        <w:overflowPunct/>
        <w:topLinePunct w:val="0"/>
        <w:bidi w:val="0"/>
        <w:spacing w:before="0" w:after="0" w:line="440" w:lineRule="exact"/>
        <w:ind w:left="0" w:leftChars="0" w:firstLine="0" w:firstLineChars="0"/>
        <w:jc w:val="center"/>
        <w:textAlignment w:val="auto"/>
        <w:rPr>
          <w:rFonts w:ascii="Arial" w:hAnsi="宋体" w:eastAsia="宋体" w:cs="Arial"/>
          <w:b/>
          <w:bCs/>
          <w:color w:val="auto"/>
          <w:sz w:val="44"/>
          <w:szCs w:val="44"/>
          <w:lang w:val="zh-CN"/>
        </w:rPr>
      </w:pPr>
      <w:r>
        <w:rPr>
          <w:rFonts w:ascii="Arial" w:hAnsi="宋体" w:eastAsia="宋体" w:cs="Arial"/>
          <w:b/>
          <w:bCs/>
          <w:color w:val="auto"/>
          <w:sz w:val="44"/>
          <w:szCs w:val="44"/>
          <w:lang w:val="zh-CN"/>
        </w:rPr>
        <w:t>目</w:t>
      </w:r>
      <w:r>
        <w:rPr>
          <w:rFonts w:hint="eastAsia" w:ascii="Arial" w:hAnsi="宋体" w:eastAsia="宋体" w:cs="Arial"/>
          <w:b/>
          <w:bCs/>
          <w:color w:val="auto"/>
          <w:sz w:val="44"/>
          <w:szCs w:val="44"/>
          <w:lang w:val="zh-CN" w:eastAsia="zh-CN"/>
        </w:rPr>
        <w:t xml:space="preserve"> </w:t>
      </w:r>
      <w:r>
        <w:rPr>
          <w:rFonts w:hint="eastAsia" w:ascii="Arial" w:hAnsi="宋体" w:eastAsia="宋体" w:cs="Arial"/>
          <w:b/>
          <w:bCs/>
          <w:color w:val="auto"/>
          <w:sz w:val="44"/>
          <w:szCs w:val="44"/>
          <w:lang w:val="en-US" w:eastAsia="zh-CN"/>
        </w:rPr>
        <w:t xml:space="preserve">  </w:t>
      </w:r>
      <w:r>
        <w:rPr>
          <w:rFonts w:ascii="Arial" w:hAnsi="宋体" w:eastAsia="宋体" w:cs="Arial"/>
          <w:b/>
          <w:bCs/>
          <w:color w:val="auto"/>
          <w:sz w:val="44"/>
          <w:szCs w:val="44"/>
          <w:lang w:val="zh-CN"/>
        </w:rPr>
        <w:t>录</w:t>
      </w:r>
    </w:p>
    <w:p w14:paraId="1E225C18">
      <w:pPr>
        <w:pageBreakBefore w:val="0"/>
        <w:kinsoku/>
        <w:wordWrap/>
        <w:overflowPunct/>
        <w:topLinePunct w:val="0"/>
        <w:bidi w:val="0"/>
        <w:spacing w:line="440" w:lineRule="exact"/>
        <w:textAlignment w:val="auto"/>
      </w:pPr>
    </w:p>
    <w:p w14:paraId="53528EB9">
      <w:pPr>
        <w:pStyle w:val="11"/>
        <w:keepNext w:val="0"/>
        <w:keepLines w:val="0"/>
        <w:pageBreakBefore w:val="0"/>
        <w:widowControl w:val="0"/>
        <w:tabs>
          <w:tab w:val="right" w:leader="dot" w:pos="9628"/>
        </w:tabs>
        <w:kinsoku/>
        <w:wordWrap/>
        <w:overflowPunct/>
        <w:topLinePunct w:val="0"/>
        <w:autoSpaceDE/>
        <w:autoSpaceDN/>
        <w:bidi w:val="0"/>
        <w:adjustRightInd/>
        <w:snapToGrid/>
        <w:spacing w:line="540" w:lineRule="exact"/>
        <w:ind w:left="0" w:leftChars="0"/>
        <w:textAlignment w:val="auto"/>
        <w:rPr>
          <w:rFonts w:ascii="Arial" w:hAnsi="Arial" w:cs="Arial"/>
          <w:color w:val="0000FF"/>
          <w:sz w:val="24"/>
        </w:rPr>
      </w:pPr>
      <w:r>
        <w:rPr>
          <w:rFonts w:ascii="Arial" w:hAnsi="Arial" w:cs="Arial"/>
        </w:rPr>
        <w:fldChar w:fldCharType="begin"/>
      </w:r>
      <w:r>
        <w:rPr>
          <w:rFonts w:ascii="Arial" w:hAnsi="Arial" w:cs="Arial"/>
        </w:rPr>
        <w:instrText xml:space="preserve"> TOC \o "1-3" \h \z \u </w:instrText>
      </w:r>
      <w:r>
        <w:rPr>
          <w:rFonts w:ascii="Arial" w:hAnsi="Arial" w:cs="Arial"/>
        </w:rPr>
        <w:fldChar w:fldCharType="separate"/>
      </w:r>
      <w:r>
        <w:rPr>
          <w:rFonts w:ascii="Arial" w:hAnsi="Arial" w:cs="Arial"/>
          <w:color w:val="0000FF"/>
          <w:sz w:val="24"/>
        </w:rPr>
        <w:fldChar w:fldCharType="begin"/>
      </w:r>
      <w:r>
        <w:rPr>
          <w:rStyle w:val="24"/>
          <w:rFonts w:ascii="Arial" w:hAnsi="Arial" w:cs="Arial"/>
          <w:color w:val="0000FF"/>
          <w:sz w:val="24"/>
        </w:rPr>
        <w:instrText xml:space="preserve"> </w:instrText>
      </w:r>
      <w:r>
        <w:rPr>
          <w:rFonts w:ascii="Arial" w:hAnsi="Arial" w:cs="Arial"/>
          <w:color w:val="0000FF"/>
          <w:sz w:val="24"/>
        </w:rPr>
        <w:instrText xml:space="preserve">HYPERLINK \l "_Toc33820534"</w:instrText>
      </w:r>
      <w:r>
        <w:rPr>
          <w:rStyle w:val="24"/>
          <w:rFonts w:ascii="Arial" w:hAnsi="Arial" w:cs="Arial"/>
          <w:color w:val="0000FF"/>
          <w:sz w:val="24"/>
        </w:rPr>
        <w:instrText xml:space="preserve"> </w:instrText>
      </w:r>
      <w:r>
        <w:rPr>
          <w:rFonts w:ascii="Arial" w:hAnsi="Arial" w:cs="Arial"/>
          <w:color w:val="0000FF"/>
          <w:sz w:val="24"/>
        </w:rPr>
        <w:fldChar w:fldCharType="separate"/>
      </w:r>
      <w:r>
        <w:rPr>
          <w:rStyle w:val="24"/>
          <w:rFonts w:ascii="Arial" w:cs="Arial"/>
          <w:color w:val="0000FF"/>
          <w:sz w:val="24"/>
        </w:rPr>
        <w:t>第一章</w:t>
      </w:r>
      <w:r>
        <w:rPr>
          <w:rStyle w:val="24"/>
          <w:rFonts w:ascii="Arial" w:hAnsi="Arial" w:cs="Arial"/>
          <w:color w:val="0000FF"/>
          <w:sz w:val="24"/>
        </w:rPr>
        <w:t xml:space="preserve">  </w:t>
      </w:r>
      <w:r>
        <w:rPr>
          <w:rStyle w:val="24"/>
          <w:rFonts w:hint="eastAsia" w:ascii="Arial" w:cs="Arial"/>
          <w:color w:val="0000FF"/>
          <w:sz w:val="24"/>
          <w:lang w:val="en-US" w:eastAsia="zh-CN"/>
        </w:rPr>
        <w:t>议价</w:t>
      </w:r>
      <w:r>
        <w:rPr>
          <w:rStyle w:val="24"/>
          <w:rFonts w:ascii="Arial" w:cs="Arial"/>
          <w:color w:val="0000FF"/>
          <w:sz w:val="24"/>
        </w:rPr>
        <w:t>公告</w:t>
      </w:r>
      <w:r>
        <w:rPr>
          <w:rFonts w:ascii="Arial" w:hAnsi="Arial" w:cs="Arial"/>
          <w:color w:val="0000FF"/>
          <w:sz w:val="24"/>
        </w:rPr>
        <w:tab/>
      </w:r>
      <w:r>
        <w:rPr>
          <w:rFonts w:hint="eastAsia" w:ascii="Arial" w:hAnsi="Arial" w:cs="Arial"/>
          <w:color w:val="0000FF"/>
          <w:sz w:val="24"/>
          <w:lang w:val="en-US" w:eastAsia="zh-CN"/>
        </w:rPr>
        <w:t>3</w:t>
      </w:r>
      <w:r>
        <w:rPr>
          <w:rFonts w:ascii="Arial" w:hAnsi="Arial" w:cs="Arial"/>
          <w:color w:val="0000FF"/>
          <w:sz w:val="24"/>
        </w:rPr>
        <w:fldChar w:fldCharType="end"/>
      </w:r>
    </w:p>
    <w:p w14:paraId="4D124958">
      <w:pPr>
        <w:pStyle w:val="11"/>
        <w:keepNext w:val="0"/>
        <w:keepLines w:val="0"/>
        <w:pageBreakBefore w:val="0"/>
        <w:widowControl w:val="0"/>
        <w:tabs>
          <w:tab w:val="right" w:leader="dot" w:pos="9628"/>
        </w:tabs>
        <w:kinsoku/>
        <w:wordWrap/>
        <w:overflowPunct/>
        <w:topLinePunct w:val="0"/>
        <w:autoSpaceDE/>
        <w:autoSpaceDN/>
        <w:bidi w:val="0"/>
        <w:adjustRightInd/>
        <w:snapToGrid/>
        <w:spacing w:line="540" w:lineRule="exact"/>
        <w:ind w:left="0" w:leftChars="0"/>
        <w:textAlignment w:val="auto"/>
        <w:rPr>
          <w:rFonts w:hint="eastAsia" w:eastAsia="宋体"/>
          <w:color w:val="0000FF"/>
          <w:lang w:val="en-US" w:eastAsia="zh-CN"/>
        </w:rPr>
      </w:pPr>
      <w:r>
        <w:rPr>
          <w:rFonts w:ascii="Arial" w:hAnsi="Arial" w:cs="Arial"/>
          <w:color w:val="0000FF"/>
          <w:sz w:val="24"/>
        </w:rPr>
        <w:fldChar w:fldCharType="begin"/>
      </w:r>
      <w:r>
        <w:rPr>
          <w:rStyle w:val="24"/>
          <w:rFonts w:ascii="Arial" w:hAnsi="Arial" w:cs="Arial"/>
          <w:color w:val="0000FF"/>
          <w:sz w:val="24"/>
        </w:rPr>
        <w:instrText xml:space="preserve"> </w:instrText>
      </w:r>
      <w:r>
        <w:rPr>
          <w:rFonts w:ascii="Arial" w:hAnsi="Arial" w:cs="Arial"/>
          <w:color w:val="0000FF"/>
          <w:sz w:val="24"/>
        </w:rPr>
        <w:instrText xml:space="preserve">HYPERLINK \l "_Toc33820536"</w:instrText>
      </w:r>
      <w:r>
        <w:rPr>
          <w:rStyle w:val="24"/>
          <w:rFonts w:ascii="Arial" w:hAnsi="Arial" w:cs="Arial"/>
          <w:color w:val="0000FF"/>
          <w:sz w:val="24"/>
        </w:rPr>
        <w:instrText xml:space="preserve"> </w:instrText>
      </w:r>
      <w:r>
        <w:rPr>
          <w:rFonts w:ascii="Arial" w:hAnsi="Arial" w:cs="Arial"/>
          <w:color w:val="0000FF"/>
          <w:sz w:val="24"/>
        </w:rPr>
        <w:fldChar w:fldCharType="separate"/>
      </w:r>
      <w:r>
        <w:rPr>
          <w:rStyle w:val="24"/>
          <w:rFonts w:ascii="Arial" w:cs="Arial"/>
          <w:color w:val="0000FF"/>
          <w:sz w:val="24"/>
        </w:rPr>
        <w:t>第</w:t>
      </w:r>
      <w:r>
        <w:rPr>
          <w:rStyle w:val="24"/>
          <w:rFonts w:hint="eastAsia" w:ascii="Arial" w:cs="Arial"/>
          <w:color w:val="0000FF"/>
          <w:sz w:val="24"/>
          <w:lang w:val="en-US" w:eastAsia="zh-CN"/>
        </w:rPr>
        <w:t>二</w:t>
      </w:r>
      <w:r>
        <w:rPr>
          <w:rStyle w:val="24"/>
          <w:rFonts w:ascii="Arial" w:cs="Arial"/>
          <w:color w:val="0000FF"/>
          <w:sz w:val="24"/>
        </w:rPr>
        <w:t>章</w:t>
      </w:r>
      <w:r>
        <w:rPr>
          <w:rStyle w:val="24"/>
          <w:rFonts w:ascii="Arial" w:hAnsi="Arial" w:cs="Arial"/>
          <w:color w:val="0000FF"/>
          <w:sz w:val="24"/>
        </w:rPr>
        <w:t xml:space="preserve">  </w:t>
      </w:r>
      <w:r>
        <w:rPr>
          <w:rStyle w:val="24"/>
          <w:rFonts w:ascii="Arial" w:cs="Arial"/>
          <w:color w:val="0000FF"/>
          <w:sz w:val="24"/>
        </w:rPr>
        <w:t>项目需求和说明</w:t>
      </w:r>
      <w:r>
        <w:rPr>
          <w:rFonts w:ascii="Arial" w:hAnsi="Arial" w:cs="Arial"/>
          <w:color w:val="0000FF"/>
          <w:sz w:val="24"/>
        </w:rPr>
        <w:tab/>
      </w:r>
      <w:r>
        <w:rPr>
          <w:rFonts w:hint="eastAsia" w:ascii="Arial" w:hAnsi="Arial" w:cs="Arial"/>
          <w:color w:val="0000FF"/>
          <w:sz w:val="24"/>
          <w:lang w:val="en-US" w:eastAsia="zh-CN"/>
        </w:rPr>
        <w:t>5</w:t>
      </w:r>
      <w:r>
        <w:rPr>
          <w:rFonts w:ascii="Arial" w:hAnsi="Arial" w:cs="Arial"/>
          <w:color w:val="0000FF"/>
          <w:sz w:val="24"/>
        </w:rPr>
        <w:fldChar w:fldCharType="end"/>
      </w:r>
    </w:p>
    <w:p w14:paraId="11CA3E2F">
      <w:pPr>
        <w:pStyle w:val="11"/>
        <w:keepNext w:val="0"/>
        <w:keepLines w:val="0"/>
        <w:pageBreakBefore w:val="0"/>
        <w:widowControl w:val="0"/>
        <w:tabs>
          <w:tab w:val="right" w:leader="dot" w:pos="9628"/>
        </w:tabs>
        <w:kinsoku/>
        <w:wordWrap/>
        <w:overflowPunct/>
        <w:topLinePunct w:val="0"/>
        <w:autoSpaceDE/>
        <w:autoSpaceDN/>
        <w:bidi w:val="0"/>
        <w:adjustRightInd/>
        <w:snapToGrid/>
        <w:spacing w:line="540" w:lineRule="exact"/>
        <w:ind w:left="0" w:leftChars="0"/>
        <w:textAlignment w:val="auto"/>
        <w:rPr>
          <w:rFonts w:hint="eastAsia" w:ascii="Arial" w:hAnsi="Arial" w:eastAsia="宋体" w:cs="Arial"/>
          <w:color w:val="0000FF"/>
          <w:sz w:val="24"/>
          <w:lang w:val="en-US" w:eastAsia="zh-CN"/>
        </w:rPr>
      </w:pPr>
      <w:r>
        <w:rPr>
          <w:rFonts w:ascii="Arial" w:hAnsi="Arial" w:cs="Arial"/>
          <w:color w:val="0000FF"/>
          <w:sz w:val="24"/>
        </w:rPr>
        <w:fldChar w:fldCharType="begin"/>
      </w:r>
      <w:r>
        <w:rPr>
          <w:rStyle w:val="24"/>
          <w:rFonts w:ascii="Arial" w:hAnsi="Arial" w:cs="Arial"/>
          <w:color w:val="0000FF"/>
          <w:sz w:val="24"/>
        </w:rPr>
        <w:instrText xml:space="preserve"> </w:instrText>
      </w:r>
      <w:r>
        <w:rPr>
          <w:rFonts w:ascii="Arial" w:hAnsi="Arial" w:cs="Arial"/>
          <w:color w:val="0000FF"/>
          <w:sz w:val="24"/>
        </w:rPr>
        <w:instrText xml:space="preserve">HYPERLINK \l "_Toc33820536"</w:instrText>
      </w:r>
      <w:r>
        <w:rPr>
          <w:rStyle w:val="24"/>
          <w:rFonts w:ascii="Arial" w:hAnsi="Arial" w:cs="Arial"/>
          <w:color w:val="0000FF"/>
          <w:sz w:val="24"/>
        </w:rPr>
        <w:instrText xml:space="preserve"> </w:instrText>
      </w:r>
      <w:r>
        <w:rPr>
          <w:rFonts w:ascii="Arial" w:hAnsi="Arial" w:cs="Arial"/>
          <w:color w:val="0000FF"/>
          <w:sz w:val="24"/>
        </w:rPr>
        <w:fldChar w:fldCharType="separate"/>
      </w:r>
      <w:r>
        <w:rPr>
          <w:rStyle w:val="24"/>
          <w:rFonts w:ascii="Arial" w:cs="Arial"/>
          <w:color w:val="0000FF"/>
          <w:sz w:val="24"/>
        </w:rPr>
        <w:t>第</w:t>
      </w:r>
      <w:r>
        <w:rPr>
          <w:rStyle w:val="24"/>
          <w:rFonts w:hint="eastAsia" w:ascii="Arial" w:cs="Arial"/>
          <w:color w:val="0000FF"/>
          <w:sz w:val="24"/>
          <w:lang w:val="en-US" w:eastAsia="zh-CN"/>
        </w:rPr>
        <w:t>三</w:t>
      </w:r>
      <w:r>
        <w:rPr>
          <w:rStyle w:val="24"/>
          <w:rFonts w:ascii="Arial" w:cs="Arial"/>
          <w:color w:val="0000FF"/>
          <w:sz w:val="24"/>
        </w:rPr>
        <w:t>章</w:t>
      </w:r>
      <w:r>
        <w:rPr>
          <w:rStyle w:val="24"/>
          <w:rFonts w:ascii="Arial" w:hAnsi="Arial" w:cs="Arial"/>
          <w:color w:val="0000FF"/>
          <w:sz w:val="24"/>
        </w:rPr>
        <w:t xml:space="preserve">  </w:t>
      </w:r>
      <w:r>
        <w:rPr>
          <w:rFonts w:ascii="Arial" w:hAnsi="Arial" w:cs="Arial"/>
          <w:color w:val="0000FF"/>
          <w:sz w:val="24"/>
        </w:rPr>
        <w:t>评</w:t>
      </w:r>
      <w:r>
        <w:rPr>
          <w:rFonts w:hint="eastAsia" w:ascii="Arial" w:hAnsi="Arial" w:cs="Arial"/>
          <w:color w:val="0000FF"/>
          <w:sz w:val="24"/>
          <w:lang w:val="en-US" w:eastAsia="zh-CN"/>
        </w:rPr>
        <w:t>分</w:t>
      </w:r>
      <w:r>
        <w:rPr>
          <w:rFonts w:ascii="Arial" w:hAnsi="Arial" w:cs="Arial"/>
          <w:color w:val="0000FF"/>
          <w:sz w:val="24"/>
        </w:rPr>
        <w:t>标准</w:t>
      </w:r>
      <w:r>
        <w:rPr>
          <w:rFonts w:ascii="Arial" w:hAnsi="Arial" w:cs="Arial"/>
          <w:color w:val="0000FF"/>
          <w:sz w:val="24"/>
        </w:rPr>
        <w:tab/>
      </w:r>
      <w:r>
        <w:rPr>
          <w:rFonts w:hint="eastAsia" w:ascii="Arial" w:hAnsi="Arial" w:cs="Arial"/>
          <w:color w:val="0000FF"/>
          <w:sz w:val="24"/>
          <w:lang w:val="en-US" w:eastAsia="zh-CN"/>
        </w:rPr>
        <w:t>1</w:t>
      </w:r>
      <w:r>
        <w:rPr>
          <w:rFonts w:ascii="Arial" w:hAnsi="Arial" w:cs="Arial"/>
          <w:color w:val="0000FF"/>
          <w:sz w:val="24"/>
        </w:rPr>
        <w:fldChar w:fldCharType="end"/>
      </w:r>
      <w:r>
        <w:rPr>
          <w:rFonts w:hint="eastAsia" w:ascii="Arial" w:hAnsi="Arial" w:cs="Arial"/>
          <w:color w:val="0000FF"/>
          <w:sz w:val="24"/>
          <w:lang w:val="en-US" w:eastAsia="zh-CN"/>
        </w:rPr>
        <w:t>5</w:t>
      </w:r>
    </w:p>
    <w:p w14:paraId="17C0D9A4">
      <w:pPr>
        <w:pStyle w:val="11"/>
        <w:keepNext w:val="0"/>
        <w:keepLines w:val="0"/>
        <w:pageBreakBefore w:val="0"/>
        <w:widowControl w:val="0"/>
        <w:tabs>
          <w:tab w:val="right" w:leader="dot" w:pos="9628"/>
        </w:tabs>
        <w:kinsoku/>
        <w:wordWrap/>
        <w:overflowPunct/>
        <w:topLinePunct w:val="0"/>
        <w:autoSpaceDE/>
        <w:autoSpaceDN/>
        <w:bidi w:val="0"/>
        <w:adjustRightInd/>
        <w:snapToGrid/>
        <w:spacing w:line="540" w:lineRule="exact"/>
        <w:ind w:left="0" w:leftChars="0"/>
        <w:textAlignment w:val="auto"/>
        <w:rPr>
          <w:rFonts w:hint="default" w:ascii="Arial" w:hAnsi="Arial" w:eastAsia="宋体" w:cs="Arial"/>
          <w:color w:val="0000FF"/>
          <w:sz w:val="24"/>
          <w:lang w:val="en-US" w:eastAsia="zh-CN"/>
        </w:rPr>
      </w:pPr>
      <w:r>
        <w:rPr>
          <w:rFonts w:hint="eastAsia" w:ascii="Arial" w:hAnsi="Arial" w:cs="Arial"/>
          <w:color w:val="0000FF"/>
          <w:sz w:val="24"/>
          <w:lang w:val="en-US" w:eastAsia="zh-CN"/>
        </w:rPr>
        <w:t>第四章  报价文件格式</w:t>
      </w:r>
      <w:r>
        <w:rPr>
          <w:rFonts w:ascii="Arial" w:hAnsi="Arial" w:cs="Arial"/>
          <w:color w:val="0000FF"/>
          <w:sz w:val="24"/>
        </w:rPr>
        <w:tab/>
      </w:r>
      <w:r>
        <w:rPr>
          <w:rFonts w:hint="default" w:ascii="Arial" w:hAnsi="Arial" w:cs="Arial"/>
          <w:color w:val="0000FF"/>
          <w:sz w:val="24"/>
        </w:rPr>
        <w:t>……………………………………………………………………………</w:t>
      </w:r>
      <w:r>
        <w:rPr>
          <w:rFonts w:hint="eastAsia" w:ascii="Arial" w:hAnsi="Arial" w:cs="Arial"/>
          <w:color w:val="0000FF"/>
          <w:sz w:val="24"/>
          <w:lang w:val="en-US" w:eastAsia="zh-CN"/>
        </w:rPr>
        <w:t>16</w:t>
      </w:r>
    </w:p>
    <w:p w14:paraId="3FD3A5F0">
      <w:pPr>
        <w:rPr>
          <w:rFonts w:hint="eastAsia"/>
          <w:lang w:val="en-US" w:eastAsia="zh-CN"/>
        </w:rPr>
      </w:pPr>
    </w:p>
    <w:p w14:paraId="76C66707">
      <w:pPr>
        <w:keepNext w:val="0"/>
        <w:keepLines w:val="0"/>
        <w:pageBreakBefore w:val="0"/>
        <w:widowControl w:val="0"/>
        <w:kinsoku/>
        <w:wordWrap/>
        <w:overflowPunct/>
        <w:topLinePunct w:val="0"/>
        <w:bidi w:val="0"/>
        <w:adjustRightInd/>
        <w:spacing w:line="440" w:lineRule="exact"/>
        <w:ind w:left="0" w:right="0" w:rightChars="0"/>
        <w:jc w:val="center"/>
        <w:rPr>
          <w:rFonts w:ascii="Arial" w:hAnsi="Arial" w:cs="Arial"/>
          <w:b/>
          <w:bCs/>
          <w:lang w:val="zh-CN"/>
        </w:rPr>
      </w:pPr>
      <w:r>
        <w:rPr>
          <w:rFonts w:ascii="Arial" w:hAnsi="Arial" w:cs="Arial"/>
          <w:b/>
          <w:bCs/>
          <w:lang w:val="zh-CN"/>
        </w:rPr>
        <w:fldChar w:fldCharType="end"/>
      </w:r>
    </w:p>
    <w:p w14:paraId="6E4ACD78">
      <w:pPr>
        <w:keepNext w:val="0"/>
        <w:keepLines w:val="0"/>
        <w:pageBreakBefore w:val="0"/>
        <w:widowControl w:val="0"/>
        <w:kinsoku/>
        <w:wordWrap/>
        <w:overflowPunct/>
        <w:topLinePunct w:val="0"/>
        <w:bidi w:val="0"/>
        <w:adjustRightInd/>
        <w:spacing w:line="440" w:lineRule="exact"/>
        <w:ind w:left="0" w:right="0" w:rightChars="0"/>
        <w:jc w:val="center"/>
        <w:rPr>
          <w:rFonts w:hint="eastAsia" w:ascii="宋体" w:hAnsi="宋体" w:cs="宋体"/>
          <w:b/>
          <w:bCs/>
          <w:color w:val="000000" w:themeColor="text1"/>
          <w:sz w:val="32"/>
          <w:szCs w:val="32"/>
          <w:lang w:val="en-US" w:eastAsia="zh-CN"/>
          <w14:textFill>
            <w14:solidFill>
              <w14:schemeClr w14:val="tx1"/>
            </w14:solidFill>
          </w14:textFill>
        </w:rPr>
        <w:sectPr>
          <w:headerReference r:id="rId3" w:type="default"/>
          <w:footerReference r:id="rId4" w:type="default"/>
          <w:pgSz w:w="11906" w:h="16838"/>
          <w:pgMar w:top="1440" w:right="1080" w:bottom="1440" w:left="1080" w:header="851" w:footer="992" w:gutter="0"/>
          <w:pgNumType w:fmt="decimal"/>
          <w:cols w:space="425" w:num="1"/>
          <w:docGrid w:type="lines" w:linePitch="312" w:charSpace="0"/>
        </w:sectPr>
      </w:pPr>
    </w:p>
    <w:p w14:paraId="61F41E3B">
      <w:pPr>
        <w:keepNext w:val="0"/>
        <w:keepLines w:val="0"/>
        <w:pageBreakBefore w:val="0"/>
        <w:widowControl w:val="0"/>
        <w:kinsoku/>
        <w:wordWrap/>
        <w:overflowPunct/>
        <w:topLinePunct w:val="0"/>
        <w:bidi w:val="0"/>
        <w:adjustRightInd/>
        <w:spacing w:line="440" w:lineRule="exact"/>
        <w:ind w:left="0" w:right="0" w:rightChars="0"/>
        <w:jc w:val="center"/>
        <w:rPr>
          <w:rFonts w:hint="eastAsia" w:asciiTheme="majorEastAsia" w:hAnsiTheme="majorEastAsia" w:eastAsiaTheme="majorEastAsia" w:cstheme="majorEastAsia"/>
          <w:b/>
          <w:bCs/>
          <w:color w:val="auto"/>
          <w:sz w:val="30"/>
          <w:szCs w:val="30"/>
        </w:rPr>
      </w:pPr>
      <w:r>
        <w:rPr>
          <w:rFonts w:hint="eastAsia" w:ascii="宋体" w:hAnsi="宋体" w:cs="宋体"/>
          <w:b/>
          <w:bCs/>
          <w:color w:val="auto"/>
          <w:sz w:val="30"/>
          <w:szCs w:val="30"/>
          <w:lang w:val="en-US" w:eastAsia="zh-CN"/>
        </w:rPr>
        <w:t>第一章  议价</w:t>
      </w:r>
      <w:r>
        <w:rPr>
          <w:rFonts w:hint="eastAsia" w:ascii="宋体" w:hAnsi="宋体" w:eastAsia="宋体" w:cs="宋体"/>
          <w:b/>
          <w:bCs/>
          <w:color w:val="auto"/>
          <w:sz w:val="30"/>
          <w:szCs w:val="30"/>
        </w:rPr>
        <w:t>公告</w:t>
      </w:r>
    </w:p>
    <w:p w14:paraId="163C25FA">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现有桂林市人民医院监护型救护车采购</w:t>
      </w:r>
      <w:r>
        <w:rPr>
          <w:rFonts w:hint="eastAsia" w:ascii="宋体" w:hAnsi="宋体" w:eastAsia="宋体" w:cs="宋体"/>
          <w:color w:val="auto"/>
          <w:sz w:val="24"/>
          <w:szCs w:val="24"/>
          <w:lang w:val="en-US" w:eastAsia="zh-CN"/>
        </w:rPr>
        <w:t>项目</w:t>
      </w:r>
      <w:r>
        <w:rPr>
          <w:rFonts w:hint="eastAsia" w:ascii="宋体" w:hAnsi="宋体" w:eastAsia="宋体" w:cs="宋体"/>
          <w:color w:val="auto"/>
          <w:sz w:val="24"/>
          <w:szCs w:val="24"/>
        </w:rPr>
        <w:t>，为确保项目质优价廉，决定通过院内</w:t>
      </w:r>
      <w:r>
        <w:rPr>
          <w:rFonts w:hint="eastAsia" w:ascii="宋体" w:hAnsi="宋体" w:cs="宋体"/>
          <w:color w:val="auto"/>
          <w:sz w:val="24"/>
          <w:szCs w:val="24"/>
          <w:lang w:val="en-US" w:eastAsia="zh-CN"/>
        </w:rPr>
        <w:t>议价</w:t>
      </w:r>
      <w:r>
        <w:rPr>
          <w:rFonts w:hint="eastAsia" w:ascii="宋体" w:hAnsi="宋体" w:eastAsia="宋体" w:cs="宋体"/>
          <w:color w:val="auto"/>
          <w:sz w:val="24"/>
          <w:szCs w:val="24"/>
        </w:rPr>
        <w:t>确定供应商，现将有关内容公告如下：</w:t>
      </w:r>
    </w:p>
    <w:p w14:paraId="7BB719BF">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一、项目基本情况：</w:t>
      </w:r>
    </w:p>
    <w:p w14:paraId="2D8EB0C9">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ascii="宋体" w:hAnsi="宋体" w:eastAsia="宋体" w:cs="宋体"/>
          <w:color w:val="auto"/>
          <w:sz w:val="24"/>
          <w:szCs w:val="24"/>
        </w:rPr>
      </w:pPr>
      <w:r>
        <w:rPr>
          <w:rFonts w:hint="eastAsia" w:ascii="宋体" w:hAnsi="宋体" w:eastAsia="宋体" w:cs="宋体"/>
          <w:b/>
          <w:bCs/>
          <w:color w:val="auto"/>
          <w:sz w:val="24"/>
          <w:szCs w:val="24"/>
          <w:lang w:eastAsia="zh-CN"/>
        </w:rPr>
        <w:t>（</w:t>
      </w:r>
      <w:r>
        <w:rPr>
          <w:rFonts w:hint="eastAsia" w:ascii="宋体" w:hAnsi="宋体" w:eastAsia="宋体" w:cs="宋体"/>
          <w:b/>
          <w:bCs/>
          <w:color w:val="auto"/>
          <w:sz w:val="24"/>
          <w:szCs w:val="24"/>
          <w:lang w:val="en-US" w:eastAsia="zh-CN"/>
        </w:rPr>
        <w:t>一</w:t>
      </w:r>
      <w:r>
        <w:rPr>
          <w:rFonts w:hint="eastAsia" w:ascii="宋体" w:hAnsi="宋体" w:eastAsia="宋体" w:cs="宋体"/>
          <w:b/>
          <w:bCs/>
          <w:color w:val="auto"/>
          <w:sz w:val="24"/>
          <w:szCs w:val="24"/>
          <w:lang w:eastAsia="zh-CN"/>
        </w:rPr>
        <w:t>）</w:t>
      </w:r>
      <w:r>
        <w:rPr>
          <w:rFonts w:hint="eastAsia" w:ascii="宋体" w:hAnsi="宋体" w:eastAsia="宋体" w:cs="宋体"/>
          <w:b/>
          <w:bCs/>
          <w:color w:val="auto"/>
          <w:sz w:val="24"/>
          <w:szCs w:val="24"/>
        </w:rPr>
        <w:t>项目名称：</w:t>
      </w:r>
      <w:r>
        <w:rPr>
          <w:rFonts w:hint="eastAsia" w:ascii="宋体" w:hAnsi="宋体" w:eastAsia="宋体" w:cs="宋体"/>
          <w:color w:val="auto"/>
          <w:sz w:val="24"/>
          <w:szCs w:val="24"/>
        </w:rPr>
        <w:t>桂林市人民</w:t>
      </w:r>
      <w:r>
        <w:rPr>
          <w:rFonts w:hint="eastAsia" w:ascii="宋体" w:hAnsi="宋体" w:eastAsia="宋体" w:cs="宋体"/>
          <w:color w:val="auto"/>
          <w:sz w:val="24"/>
          <w:szCs w:val="24"/>
          <w:lang w:val="en-US" w:eastAsia="zh-CN"/>
        </w:rPr>
        <w:t>医院</w:t>
      </w:r>
      <w:r>
        <w:rPr>
          <w:rFonts w:hint="eastAsia" w:ascii="宋体" w:hAnsi="宋体" w:eastAsia="宋体" w:cs="宋体"/>
          <w:color w:val="auto"/>
          <w:sz w:val="24"/>
          <w:szCs w:val="24"/>
        </w:rPr>
        <w:t>监护型救护车采购</w:t>
      </w:r>
    </w:p>
    <w:p w14:paraId="2E04FF70">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b/>
          <w:bCs/>
          <w:color w:val="auto"/>
          <w:sz w:val="24"/>
          <w:szCs w:val="24"/>
          <w:lang w:eastAsia="zh-CN"/>
        </w:rPr>
        <w:t>（</w:t>
      </w:r>
      <w:r>
        <w:rPr>
          <w:rFonts w:hint="eastAsia" w:ascii="宋体" w:hAnsi="宋体" w:eastAsia="宋体" w:cs="宋体"/>
          <w:b/>
          <w:bCs/>
          <w:color w:val="auto"/>
          <w:sz w:val="24"/>
          <w:szCs w:val="24"/>
          <w:lang w:val="en-US" w:eastAsia="zh-CN"/>
        </w:rPr>
        <w:t>二</w:t>
      </w:r>
      <w:r>
        <w:rPr>
          <w:rFonts w:hint="eastAsia" w:ascii="宋体" w:hAnsi="宋体" w:eastAsia="宋体" w:cs="宋体"/>
          <w:b/>
          <w:bCs/>
          <w:color w:val="auto"/>
          <w:sz w:val="24"/>
          <w:szCs w:val="24"/>
          <w:lang w:eastAsia="zh-CN"/>
        </w:rPr>
        <w:t>）</w:t>
      </w:r>
      <w:r>
        <w:rPr>
          <w:rFonts w:hint="eastAsia" w:ascii="宋体" w:hAnsi="宋体" w:eastAsia="宋体" w:cs="宋体"/>
          <w:b/>
          <w:bCs/>
          <w:color w:val="auto"/>
          <w:sz w:val="24"/>
          <w:szCs w:val="24"/>
        </w:rPr>
        <w:t>项目编号：</w:t>
      </w:r>
      <w:r>
        <w:rPr>
          <w:rFonts w:hint="eastAsia" w:ascii="宋体" w:hAnsi="宋体" w:eastAsia="宋体" w:cs="宋体"/>
          <w:color w:val="auto"/>
          <w:sz w:val="24"/>
          <w:szCs w:val="24"/>
          <w:lang w:val="en-US" w:eastAsia="zh-CN"/>
        </w:rPr>
        <w:t>BZK-2024-008</w:t>
      </w:r>
    </w:p>
    <w:p w14:paraId="4A9F6A71">
      <w:pPr>
        <w:keepNext w:val="0"/>
        <w:keepLines w:val="0"/>
        <w:pageBreakBefore w:val="0"/>
        <w:widowControl w:val="0"/>
        <w:numPr>
          <w:ilvl w:val="0"/>
          <w:numId w:val="0"/>
        </w:numPr>
        <w:kinsoku/>
        <w:wordWrap/>
        <w:overflowPunct/>
        <w:topLinePunct w:val="0"/>
        <w:bidi w:val="0"/>
        <w:adjustRightInd/>
        <w:snapToGrid/>
        <w:spacing w:line="440" w:lineRule="exact"/>
        <w:ind w:left="480" w:leftChars="0"/>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eastAsia="zh-CN"/>
        </w:rPr>
        <w:t>（</w:t>
      </w:r>
      <w:r>
        <w:rPr>
          <w:rFonts w:hint="eastAsia" w:ascii="宋体" w:hAnsi="宋体" w:eastAsia="宋体" w:cs="宋体"/>
          <w:b/>
          <w:bCs/>
          <w:color w:val="auto"/>
          <w:sz w:val="24"/>
          <w:szCs w:val="24"/>
          <w:lang w:val="en-US" w:eastAsia="zh-CN"/>
        </w:rPr>
        <w:t>三</w:t>
      </w:r>
      <w:r>
        <w:rPr>
          <w:rFonts w:hint="eastAsia" w:ascii="宋体" w:hAnsi="宋体" w:eastAsia="宋体" w:cs="宋体"/>
          <w:b/>
          <w:bCs/>
          <w:color w:val="auto"/>
          <w:sz w:val="24"/>
          <w:szCs w:val="24"/>
          <w:lang w:eastAsia="zh-CN"/>
        </w:rPr>
        <w:t>）</w:t>
      </w:r>
      <w:r>
        <w:rPr>
          <w:rFonts w:hint="eastAsia" w:ascii="宋体" w:hAnsi="宋体" w:eastAsia="宋体" w:cs="宋体"/>
          <w:b/>
          <w:bCs/>
          <w:color w:val="auto"/>
          <w:sz w:val="24"/>
          <w:szCs w:val="24"/>
          <w:lang w:val="en-US" w:eastAsia="zh-CN"/>
        </w:rPr>
        <w:t>项目概况：</w:t>
      </w:r>
    </w:p>
    <w:p w14:paraId="30F58D33">
      <w:pPr>
        <w:pStyle w:val="3"/>
        <w:keepNext w:val="0"/>
        <w:keepLines w:val="0"/>
        <w:pageBreakBefore w:val="0"/>
        <w:widowControl w:val="0"/>
        <w:numPr>
          <w:ilvl w:val="0"/>
          <w:numId w:val="0"/>
        </w:numPr>
        <w:kinsoku/>
        <w:wordWrap/>
        <w:overflowPunct/>
        <w:topLinePunct w:val="0"/>
        <w:autoSpaceDE w:val="0"/>
        <w:autoSpaceDN w:val="0"/>
        <w:bidi w:val="0"/>
        <w:adjustRightInd/>
        <w:snapToGrid/>
        <w:spacing w:before="0" w:line="440" w:lineRule="exact"/>
        <w:ind w:left="0" w:leftChars="0" w:right="0" w:rightChars="0" w:firstLine="480" w:firstLineChars="200"/>
        <w:textAlignment w:val="auto"/>
        <w:rPr>
          <w:rFonts w:hint="eastAsia" w:ascii="宋体" w:hAnsi="宋体" w:eastAsia="宋体" w:cs="宋体"/>
          <w:b w:val="0"/>
          <w:bCs w:val="0"/>
          <w:color w:val="auto"/>
          <w:kern w:val="0"/>
          <w:sz w:val="24"/>
          <w:szCs w:val="24"/>
          <w:lang w:val="en-US" w:eastAsia="zh-CN" w:bidi="ar"/>
        </w:rPr>
      </w:pPr>
      <w:r>
        <w:rPr>
          <w:rFonts w:hint="eastAsia" w:ascii="宋体" w:hAnsi="宋体" w:eastAsia="宋体" w:cs="宋体"/>
          <w:b w:val="0"/>
          <w:bCs w:val="0"/>
          <w:color w:val="auto"/>
          <w:sz w:val="24"/>
          <w:szCs w:val="24"/>
          <w:lang w:val="en-US" w:eastAsia="zh-CN"/>
        </w:rPr>
        <w:t>1.</w:t>
      </w:r>
      <w:r>
        <w:rPr>
          <w:rFonts w:hint="eastAsia" w:ascii="宋体" w:hAnsi="宋体" w:eastAsia="宋体" w:cs="宋体"/>
          <w:b w:val="0"/>
          <w:bCs w:val="0"/>
          <w:color w:val="auto"/>
          <w:sz w:val="24"/>
          <w:szCs w:val="24"/>
        </w:rPr>
        <w:t>通过</w:t>
      </w:r>
      <w:r>
        <w:rPr>
          <w:rFonts w:hint="eastAsia" w:ascii="宋体" w:hAnsi="宋体" w:eastAsia="宋体" w:cs="宋体"/>
          <w:b w:val="0"/>
          <w:bCs w:val="0"/>
          <w:color w:val="auto"/>
          <w:sz w:val="24"/>
          <w:szCs w:val="24"/>
          <w:lang w:val="en-US" w:eastAsia="zh-CN"/>
        </w:rPr>
        <w:t>院内</w:t>
      </w:r>
      <w:r>
        <w:rPr>
          <w:rFonts w:hint="eastAsia" w:cs="宋体"/>
          <w:b w:val="0"/>
          <w:bCs w:val="0"/>
          <w:color w:val="auto"/>
          <w:sz w:val="24"/>
          <w:szCs w:val="24"/>
          <w:lang w:val="en-US" w:eastAsia="zh-CN"/>
        </w:rPr>
        <w:t>议价</w:t>
      </w:r>
      <w:r>
        <w:rPr>
          <w:rFonts w:hint="eastAsia" w:ascii="宋体" w:hAnsi="宋体" w:eastAsia="宋体" w:cs="宋体"/>
          <w:b w:val="0"/>
          <w:bCs w:val="0"/>
          <w:color w:val="auto"/>
          <w:sz w:val="24"/>
          <w:szCs w:val="24"/>
          <w:lang w:val="en-US" w:eastAsia="zh-CN"/>
        </w:rPr>
        <w:t>确定桂林市人民医院监护型救护车采购项目</w:t>
      </w:r>
      <w:r>
        <w:rPr>
          <w:rFonts w:hint="eastAsia" w:ascii="宋体" w:hAnsi="宋体" w:eastAsia="宋体" w:cs="宋体"/>
          <w:b w:val="0"/>
          <w:bCs w:val="0"/>
          <w:color w:val="auto"/>
          <w:kern w:val="0"/>
          <w:sz w:val="24"/>
          <w:szCs w:val="24"/>
          <w:lang w:val="en-US" w:eastAsia="zh-CN" w:bidi="ar"/>
        </w:rPr>
        <w:t>供应商。</w:t>
      </w:r>
    </w:p>
    <w:p w14:paraId="0740F2A1">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2.采购数量：1辆</w:t>
      </w:r>
    </w:p>
    <w:p w14:paraId="76DE9106">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服务地点：</w:t>
      </w:r>
      <w:r>
        <w:rPr>
          <w:rFonts w:hint="eastAsia" w:ascii="宋体" w:hAnsi="宋体" w:eastAsia="宋体" w:cs="宋体"/>
          <w:color w:val="auto"/>
          <w:sz w:val="24"/>
          <w:szCs w:val="24"/>
          <w:lang w:val="en-US" w:eastAsia="zh-CN"/>
        </w:rPr>
        <w:t>桂林</w:t>
      </w:r>
      <w:r>
        <w:rPr>
          <w:rFonts w:hint="eastAsia" w:ascii="宋体" w:hAnsi="宋体" w:eastAsia="宋体" w:cs="宋体"/>
          <w:color w:val="auto"/>
          <w:sz w:val="24"/>
          <w:szCs w:val="24"/>
          <w:lang w:eastAsia="zh-CN"/>
        </w:rPr>
        <w:t>市人民医院</w:t>
      </w:r>
    </w:p>
    <w:p w14:paraId="57CD0D84">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ascii="宋体" w:hAnsi="宋体" w:eastAsia="宋体" w:cs="宋体"/>
          <w:sz w:val="24"/>
          <w:szCs w:val="24"/>
          <w:lang w:val="en-US" w:eastAsia="zh-CN"/>
        </w:rPr>
      </w:pPr>
      <w:r>
        <w:rPr>
          <w:rFonts w:hint="eastAsia" w:ascii="宋体" w:hAnsi="宋体" w:eastAsia="宋体" w:cs="宋体"/>
          <w:b/>
          <w:bCs/>
          <w:color w:val="auto"/>
          <w:sz w:val="24"/>
          <w:szCs w:val="24"/>
          <w:lang w:eastAsia="zh-CN"/>
        </w:rPr>
        <w:t>（</w:t>
      </w:r>
      <w:r>
        <w:rPr>
          <w:rFonts w:hint="eastAsia" w:ascii="宋体" w:hAnsi="宋体" w:eastAsia="宋体" w:cs="宋体"/>
          <w:b/>
          <w:bCs/>
          <w:color w:val="auto"/>
          <w:sz w:val="24"/>
          <w:szCs w:val="24"/>
          <w:lang w:val="en-US" w:eastAsia="zh-CN"/>
        </w:rPr>
        <w:t>四</w:t>
      </w:r>
      <w:r>
        <w:rPr>
          <w:rFonts w:hint="eastAsia" w:ascii="宋体" w:hAnsi="宋体" w:eastAsia="宋体" w:cs="宋体"/>
          <w:b/>
          <w:bCs/>
          <w:color w:val="auto"/>
          <w:sz w:val="24"/>
          <w:szCs w:val="24"/>
          <w:lang w:eastAsia="zh-CN"/>
        </w:rPr>
        <w:t>）</w:t>
      </w:r>
      <w:r>
        <w:rPr>
          <w:rFonts w:hint="eastAsia" w:ascii="宋体" w:hAnsi="宋体" w:eastAsia="宋体" w:cs="宋体"/>
          <w:b/>
          <w:bCs/>
          <w:color w:val="auto"/>
          <w:sz w:val="24"/>
          <w:szCs w:val="24"/>
          <w:lang w:val="en-US" w:eastAsia="zh-CN"/>
        </w:rPr>
        <w:t>最高限价：</w:t>
      </w:r>
      <w:r>
        <w:rPr>
          <w:rFonts w:hint="eastAsia" w:ascii="宋体" w:hAnsi="宋体" w:cs="宋体"/>
          <w:spacing w:val="-2"/>
          <w:sz w:val="24"/>
        </w:rPr>
        <w:t>本项目预算金额为</w:t>
      </w:r>
      <w:r>
        <w:rPr>
          <w:rFonts w:hint="eastAsia" w:ascii="宋体" w:hAnsi="宋体" w:cs="宋体"/>
          <w:sz w:val="24"/>
        </w:rPr>
        <w:t>人民币</w:t>
      </w:r>
      <w:r>
        <w:rPr>
          <w:rFonts w:hint="eastAsia" w:ascii="宋体" w:hAnsi="宋体" w:cs="宋体"/>
          <w:sz w:val="24"/>
          <w:lang w:val="en-US" w:eastAsia="zh-CN"/>
        </w:rPr>
        <w:t>贰拾捌万陆仟元整</w:t>
      </w:r>
      <w:r>
        <w:rPr>
          <w:rFonts w:hint="eastAsia" w:ascii="宋体" w:hAnsi="宋体" w:cs="宋体"/>
          <w:sz w:val="24"/>
        </w:rPr>
        <w:t>（¥</w:t>
      </w:r>
      <w:r>
        <w:rPr>
          <w:rFonts w:hint="eastAsia" w:ascii="宋体" w:hAnsi="宋体" w:cs="宋体"/>
          <w:sz w:val="24"/>
          <w:lang w:val="en-US" w:eastAsia="zh-CN"/>
        </w:rPr>
        <w:t>286000</w:t>
      </w:r>
      <w:r>
        <w:rPr>
          <w:rFonts w:hint="eastAsia" w:ascii="宋体" w:hAnsi="宋体" w:cs="宋体"/>
          <w:sz w:val="24"/>
        </w:rPr>
        <w:t>）</w:t>
      </w:r>
      <w:r>
        <w:rPr>
          <w:rFonts w:hint="eastAsia" w:ascii="宋体" w:hAnsi="宋体" w:cs="宋体"/>
          <w:spacing w:val="-2"/>
          <w:sz w:val="24"/>
        </w:rPr>
        <w:t>，供应商报价超出参考预算金额的，按无效处理。</w:t>
      </w:r>
    </w:p>
    <w:p w14:paraId="798984E4">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二、供应商资质条件要求</w:t>
      </w:r>
    </w:p>
    <w:p w14:paraId="7708037A">
      <w:pPr>
        <w:keepNext w:val="0"/>
        <w:keepLines w:val="0"/>
        <w:pageBreakBefore w:val="0"/>
        <w:widowControl w:val="0"/>
        <w:kinsoku/>
        <w:wordWrap/>
        <w:overflowPunct/>
        <w:topLinePunct w:val="0"/>
        <w:autoSpaceDE/>
        <w:autoSpaceDN/>
        <w:bidi w:val="0"/>
        <w:adjustRightInd/>
        <w:snapToGrid/>
        <w:spacing w:line="360" w:lineRule="exact"/>
        <w:ind w:right="0" w:rightChars="0" w:firstLine="480" w:firstLineChars="200"/>
        <w:jc w:val="left"/>
        <w:textAlignment w:val="auto"/>
        <w:rPr>
          <w:rFonts w:hint="eastAsia" w:ascii="宋体" w:hAnsi="宋体" w:eastAsia="宋体" w:cs="宋体"/>
          <w:b w:val="0"/>
          <w:bCs w:val="0"/>
          <w:color w:val="auto"/>
          <w:kern w:val="0"/>
          <w:sz w:val="24"/>
          <w:szCs w:val="24"/>
          <w:lang w:val="en-US" w:eastAsia="zh-CN" w:bidi="ar"/>
        </w:rPr>
      </w:pPr>
      <w:r>
        <w:rPr>
          <w:rFonts w:hint="eastAsia" w:ascii="宋体" w:hAnsi="宋体" w:eastAsia="宋体" w:cs="宋体"/>
          <w:b w:val="0"/>
          <w:bCs w:val="0"/>
          <w:color w:val="auto"/>
          <w:kern w:val="0"/>
          <w:sz w:val="24"/>
          <w:szCs w:val="24"/>
          <w:lang w:val="en-US" w:eastAsia="zh-CN" w:bidi="ar"/>
        </w:rPr>
        <w:t>1.国内注册【依法在市场监督管理部门（或行政审批部门）登记注册】的，具备合法资格的供应商；</w:t>
      </w:r>
    </w:p>
    <w:p w14:paraId="0150088F">
      <w:pPr>
        <w:keepNext w:val="0"/>
        <w:keepLines w:val="0"/>
        <w:pageBreakBefore w:val="0"/>
        <w:widowControl w:val="0"/>
        <w:kinsoku/>
        <w:wordWrap/>
        <w:overflowPunct/>
        <w:topLinePunct w:val="0"/>
        <w:autoSpaceDE/>
        <w:autoSpaceDN/>
        <w:bidi w:val="0"/>
        <w:adjustRightInd/>
        <w:snapToGrid/>
        <w:spacing w:line="360" w:lineRule="exact"/>
        <w:ind w:right="0" w:rightChars="0" w:firstLine="480" w:firstLineChars="200"/>
        <w:jc w:val="left"/>
        <w:textAlignment w:val="auto"/>
        <w:rPr>
          <w:rFonts w:hint="eastAsia" w:ascii="宋体" w:hAnsi="宋体" w:eastAsia="宋体" w:cs="宋体"/>
          <w:b w:val="0"/>
          <w:bCs w:val="0"/>
          <w:color w:val="auto"/>
          <w:kern w:val="0"/>
          <w:sz w:val="24"/>
          <w:szCs w:val="24"/>
          <w:lang w:val="en-US" w:eastAsia="zh-CN" w:bidi="ar"/>
        </w:rPr>
      </w:pPr>
      <w:r>
        <w:rPr>
          <w:rFonts w:hint="eastAsia" w:ascii="宋体" w:hAnsi="宋体" w:eastAsia="宋体" w:cs="宋体"/>
          <w:b w:val="0"/>
          <w:bCs w:val="0"/>
          <w:color w:val="auto"/>
          <w:kern w:val="0"/>
          <w:sz w:val="24"/>
          <w:szCs w:val="24"/>
          <w:lang w:val="en-US" w:eastAsia="zh-CN" w:bidi="ar"/>
        </w:rPr>
        <w:t>2.参加本议价采购活动前三年内，在经营活动中没有重大违法记录；</w:t>
      </w:r>
    </w:p>
    <w:p w14:paraId="32EDA7D0">
      <w:pPr>
        <w:keepNext w:val="0"/>
        <w:keepLines w:val="0"/>
        <w:pageBreakBefore w:val="0"/>
        <w:widowControl w:val="0"/>
        <w:kinsoku/>
        <w:wordWrap/>
        <w:overflowPunct/>
        <w:topLinePunct w:val="0"/>
        <w:autoSpaceDE/>
        <w:autoSpaceDN/>
        <w:bidi w:val="0"/>
        <w:adjustRightInd/>
        <w:snapToGrid/>
        <w:spacing w:line="360" w:lineRule="exact"/>
        <w:ind w:right="0" w:rightChars="0" w:firstLine="480" w:firstLineChars="200"/>
        <w:jc w:val="left"/>
        <w:textAlignment w:val="auto"/>
        <w:rPr>
          <w:rFonts w:hint="eastAsia" w:ascii="宋体" w:hAnsi="宋体" w:eastAsia="宋体" w:cs="宋体"/>
          <w:b w:val="0"/>
          <w:bCs w:val="0"/>
          <w:color w:val="auto"/>
          <w:kern w:val="0"/>
          <w:sz w:val="24"/>
          <w:szCs w:val="24"/>
          <w:lang w:val="en-US" w:eastAsia="zh-CN" w:bidi="ar"/>
        </w:rPr>
      </w:pPr>
      <w:r>
        <w:rPr>
          <w:rFonts w:hint="eastAsia" w:ascii="宋体" w:hAnsi="宋体" w:eastAsia="宋体" w:cs="宋体"/>
          <w:b w:val="0"/>
          <w:bCs w:val="0"/>
          <w:color w:val="auto"/>
          <w:kern w:val="0"/>
          <w:sz w:val="24"/>
          <w:szCs w:val="24"/>
          <w:lang w:val="en-US" w:eastAsia="zh-CN" w:bidi="ar"/>
        </w:rPr>
        <w:t>3.本项目不接受在“信用中国”网站(www.creditchina.gov.cn)被列入失信被执行人、重大税收违法失信主体、严重违法失信行为记录名单的供应商参与报价；</w:t>
      </w:r>
    </w:p>
    <w:p w14:paraId="5D44DEEC">
      <w:pPr>
        <w:keepNext w:val="0"/>
        <w:keepLines w:val="0"/>
        <w:pageBreakBefore w:val="0"/>
        <w:widowControl w:val="0"/>
        <w:kinsoku/>
        <w:wordWrap/>
        <w:overflowPunct/>
        <w:topLinePunct w:val="0"/>
        <w:autoSpaceDE/>
        <w:autoSpaceDN/>
        <w:bidi w:val="0"/>
        <w:adjustRightInd/>
        <w:snapToGrid/>
        <w:spacing w:line="440" w:lineRule="exact"/>
        <w:ind w:left="0" w:right="0" w:rightChars="0" w:firstLine="480" w:firstLineChars="200"/>
        <w:jc w:val="left"/>
        <w:textAlignment w:val="auto"/>
        <w:rPr>
          <w:rFonts w:hint="eastAsia" w:ascii="宋体" w:hAnsi="宋体" w:eastAsia="宋体" w:cs="宋体"/>
          <w:b w:val="0"/>
          <w:bCs w:val="0"/>
          <w:color w:val="auto"/>
          <w:kern w:val="0"/>
          <w:sz w:val="24"/>
          <w:szCs w:val="24"/>
          <w:lang w:val="en-US" w:eastAsia="zh-CN" w:bidi="ar"/>
        </w:rPr>
      </w:pPr>
      <w:r>
        <w:rPr>
          <w:rFonts w:hint="eastAsia" w:ascii="宋体" w:hAnsi="宋体" w:eastAsia="宋体" w:cs="宋体"/>
          <w:b w:val="0"/>
          <w:bCs w:val="0"/>
          <w:color w:val="auto"/>
          <w:kern w:val="0"/>
          <w:sz w:val="24"/>
          <w:szCs w:val="24"/>
          <w:lang w:val="en-US" w:eastAsia="zh-CN" w:bidi="ar"/>
        </w:rPr>
        <w:t>4.本项目不接受联合体参与报价。</w:t>
      </w:r>
    </w:p>
    <w:p w14:paraId="02D218E2">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200" w:right="0" w:right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三、报名时间、方式及获取议价文件方式</w:t>
      </w:r>
    </w:p>
    <w:p w14:paraId="0AC95208">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报名</w:t>
      </w:r>
      <w:r>
        <w:rPr>
          <w:rFonts w:hint="eastAsia" w:ascii="宋体" w:hAnsi="宋体" w:eastAsia="宋体" w:cs="宋体"/>
          <w:color w:val="auto"/>
          <w:sz w:val="24"/>
          <w:szCs w:val="24"/>
          <w:highlight w:val="none"/>
          <w:lang w:eastAsia="zh-CN"/>
        </w:rPr>
        <w:t>时间：20</w:t>
      </w:r>
      <w:r>
        <w:rPr>
          <w:rFonts w:hint="eastAsia" w:ascii="宋体" w:hAnsi="宋体" w:eastAsia="宋体" w:cs="宋体"/>
          <w:color w:val="auto"/>
          <w:sz w:val="24"/>
          <w:szCs w:val="24"/>
          <w:highlight w:val="none"/>
          <w:lang w:val="en-US" w:eastAsia="zh-CN"/>
        </w:rPr>
        <w:t>25</w:t>
      </w:r>
      <w:r>
        <w:rPr>
          <w:rFonts w:hint="eastAsia" w:ascii="宋体" w:hAnsi="宋体" w:eastAsia="宋体" w:cs="宋体"/>
          <w:color w:val="auto"/>
          <w:sz w:val="24"/>
          <w:szCs w:val="24"/>
          <w:highlight w:val="none"/>
          <w:lang w:eastAsia="zh-CN"/>
        </w:rPr>
        <w:t>年</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月</w:t>
      </w:r>
      <w:r>
        <w:rPr>
          <w:rFonts w:hint="eastAsia" w:ascii="宋体" w:hAnsi="宋体" w:cs="宋体"/>
          <w:color w:val="auto"/>
          <w:sz w:val="24"/>
          <w:szCs w:val="24"/>
          <w:highlight w:val="none"/>
          <w:lang w:val="en-US" w:eastAsia="zh-CN"/>
        </w:rPr>
        <w:t>26</w:t>
      </w:r>
      <w:r>
        <w:rPr>
          <w:rFonts w:hint="eastAsia" w:ascii="宋体" w:hAnsi="宋体" w:eastAsia="宋体" w:cs="宋体"/>
          <w:color w:val="auto"/>
          <w:sz w:val="24"/>
          <w:szCs w:val="24"/>
          <w:highlight w:val="none"/>
          <w:lang w:eastAsia="zh-CN"/>
        </w:rPr>
        <w:t>日至</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lang w:eastAsia="zh-CN"/>
        </w:rPr>
        <w:t>月</w:t>
      </w: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lang w:eastAsia="zh-CN"/>
        </w:rPr>
        <w:t>日</w:t>
      </w:r>
      <w:r>
        <w:rPr>
          <w:rFonts w:hint="eastAsia" w:ascii="宋体" w:hAnsi="宋体" w:eastAsia="宋体" w:cs="宋体"/>
          <w:color w:val="auto"/>
          <w:sz w:val="24"/>
          <w:szCs w:val="24"/>
          <w:highlight w:val="none"/>
          <w:lang w:val="en-US" w:eastAsia="zh-CN"/>
        </w:rPr>
        <w:t>17</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eastAsia="zh-CN"/>
        </w:rPr>
        <w:t>0</w:t>
      </w:r>
      <w:r>
        <w:rPr>
          <w:rFonts w:hint="eastAsia" w:ascii="宋体" w:hAnsi="宋体" w:eastAsia="宋体" w:cs="宋体"/>
          <w:color w:val="auto"/>
          <w:sz w:val="24"/>
          <w:szCs w:val="24"/>
          <w:highlight w:val="none"/>
          <w:lang w:val="en-US" w:eastAsia="zh-CN"/>
        </w:rPr>
        <w:t>时止</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逾期报名无效。</w:t>
      </w:r>
    </w:p>
    <w:p w14:paraId="2FD9E43C">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报名方式</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网上报名。请潜在供应商自行下载附件《</w:t>
      </w:r>
      <w:r>
        <w:rPr>
          <w:rFonts w:hint="eastAsia" w:ascii="宋体" w:hAnsi="宋体" w:eastAsia="宋体" w:cs="宋体"/>
          <w:color w:val="auto"/>
          <w:sz w:val="24"/>
          <w:szCs w:val="24"/>
          <w:highlight w:val="none"/>
          <w:lang w:eastAsia="zh-CN"/>
        </w:rPr>
        <w:t>报名表》，</w:t>
      </w:r>
      <w:r>
        <w:rPr>
          <w:rFonts w:hint="eastAsia" w:ascii="宋体" w:hAnsi="宋体" w:eastAsia="宋体" w:cs="宋体"/>
          <w:color w:val="auto"/>
          <w:sz w:val="24"/>
          <w:szCs w:val="24"/>
          <w:highlight w:val="none"/>
          <w:lang w:val="en-US" w:eastAsia="zh-CN"/>
        </w:rPr>
        <w:t>并</w:t>
      </w:r>
      <w:r>
        <w:rPr>
          <w:rFonts w:hint="eastAsia" w:ascii="宋体" w:hAnsi="宋体" w:eastAsia="宋体" w:cs="宋体"/>
          <w:color w:val="auto"/>
          <w:sz w:val="24"/>
          <w:szCs w:val="24"/>
          <w:highlight w:val="none"/>
          <w:lang w:eastAsia="zh-CN"/>
        </w:rPr>
        <w:t>按《</w:t>
      </w:r>
      <w:r>
        <w:rPr>
          <w:rFonts w:hint="eastAsia" w:ascii="宋体" w:hAnsi="宋体" w:eastAsia="宋体" w:cs="宋体"/>
          <w:color w:val="auto"/>
          <w:sz w:val="24"/>
          <w:szCs w:val="24"/>
          <w:highlight w:val="none"/>
          <w:lang w:val="en-US" w:eastAsia="zh-CN"/>
        </w:rPr>
        <w:t>报名表》的格式内容</w:t>
      </w:r>
      <w:r>
        <w:rPr>
          <w:rFonts w:hint="eastAsia" w:ascii="宋体" w:hAnsi="宋体" w:eastAsia="宋体" w:cs="宋体"/>
          <w:color w:val="auto"/>
          <w:sz w:val="24"/>
          <w:szCs w:val="24"/>
          <w:highlight w:val="none"/>
          <w:lang w:eastAsia="zh-CN"/>
        </w:rPr>
        <w:t>填写</w:t>
      </w:r>
      <w:r>
        <w:rPr>
          <w:rFonts w:hint="eastAsia" w:ascii="宋体" w:hAnsi="宋体" w:eastAsia="宋体" w:cs="宋体"/>
          <w:color w:val="auto"/>
          <w:sz w:val="24"/>
          <w:szCs w:val="24"/>
          <w:highlight w:val="none"/>
          <w:lang w:val="en-US" w:eastAsia="zh-CN"/>
        </w:rPr>
        <w:t>相关信息，同时</w:t>
      </w:r>
      <w:r>
        <w:rPr>
          <w:rFonts w:hint="eastAsia" w:ascii="宋体" w:hAnsi="宋体" w:eastAsia="宋体" w:cs="宋体"/>
          <w:color w:val="auto"/>
          <w:sz w:val="24"/>
          <w:szCs w:val="24"/>
          <w:highlight w:val="none"/>
          <w:lang w:eastAsia="zh-CN"/>
        </w:rPr>
        <w:t>附上</w:t>
      </w:r>
      <w:r>
        <w:rPr>
          <w:rFonts w:hint="eastAsia" w:ascii="宋体" w:hAnsi="宋体" w:eastAsia="宋体" w:cs="宋体"/>
          <w:color w:val="auto"/>
          <w:sz w:val="24"/>
          <w:szCs w:val="24"/>
          <w:highlight w:val="none"/>
          <w:lang w:val="en-US" w:eastAsia="zh-CN"/>
        </w:rPr>
        <w:t>营业执照、</w:t>
      </w:r>
      <w:r>
        <w:rPr>
          <w:rFonts w:hint="eastAsia" w:ascii="宋体" w:hAnsi="宋体" w:eastAsia="宋体" w:cs="宋体"/>
          <w:color w:val="auto"/>
          <w:sz w:val="24"/>
          <w:szCs w:val="24"/>
          <w:highlight w:val="none"/>
          <w:lang w:eastAsia="zh-CN"/>
        </w:rPr>
        <w:t>“信用中国(www.creditchina.gov.cn)”</w:t>
      </w:r>
      <w:r>
        <w:rPr>
          <w:rFonts w:hint="eastAsia" w:ascii="宋体" w:hAnsi="宋体" w:eastAsia="宋体" w:cs="宋体"/>
          <w:color w:val="auto"/>
          <w:sz w:val="24"/>
          <w:szCs w:val="24"/>
          <w:highlight w:val="none"/>
          <w:lang w:val="en-US" w:eastAsia="zh-CN"/>
        </w:rPr>
        <w:t>上打印的信用查询记录，</w:t>
      </w:r>
      <w:r>
        <w:rPr>
          <w:rFonts w:hint="eastAsia" w:ascii="宋体" w:hAnsi="宋体" w:eastAsia="宋体" w:cs="宋体"/>
          <w:color w:val="auto"/>
          <w:sz w:val="24"/>
          <w:szCs w:val="24"/>
          <w:highlight w:val="none"/>
          <w:lang w:eastAsia="zh-CN"/>
        </w:rPr>
        <w:t>以及中国政府采购网(www.ccgp.gov.cn)相关信息。</w:t>
      </w:r>
      <w:r>
        <w:rPr>
          <w:rFonts w:hint="eastAsia" w:ascii="宋体" w:hAnsi="宋体" w:eastAsia="宋体" w:cs="宋体"/>
          <w:color w:val="auto"/>
          <w:sz w:val="24"/>
          <w:szCs w:val="24"/>
          <w:highlight w:val="none"/>
          <w:lang w:val="en-US" w:eastAsia="zh-CN"/>
        </w:rPr>
        <w:t>供应商将上述材料填写准备好后</w:t>
      </w:r>
      <w:r>
        <w:rPr>
          <w:rFonts w:hint="eastAsia" w:ascii="宋体" w:hAnsi="宋体" w:eastAsia="宋体" w:cs="宋体"/>
          <w:color w:val="auto"/>
          <w:sz w:val="24"/>
          <w:szCs w:val="24"/>
          <w:highlight w:val="none"/>
          <w:lang w:eastAsia="zh-CN"/>
        </w:rPr>
        <w:t>发</w:t>
      </w:r>
      <w:r>
        <w:rPr>
          <w:rFonts w:hint="eastAsia" w:ascii="宋体" w:hAnsi="宋体" w:eastAsia="宋体" w:cs="宋体"/>
          <w:color w:val="auto"/>
          <w:sz w:val="24"/>
          <w:szCs w:val="24"/>
          <w:highlight w:val="none"/>
          <w:lang w:val="en-US" w:eastAsia="zh-CN"/>
        </w:rPr>
        <w:t>至</w:t>
      </w:r>
      <w:r>
        <w:rPr>
          <w:rFonts w:hint="eastAsia" w:ascii="宋体" w:hAnsi="宋体" w:eastAsia="宋体" w:cs="宋体"/>
          <w:color w:val="auto"/>
          <w:sz w:val="24"/>
          <w:szCs w:val="24"/>
          <w:highlight w:val="none"/>
          <w:lang w:eastAsia="zh-CN"/>
        </w:rPr>
        <w:t>邮箱（</w:t>
      </w:r>
      <w:r>
        <w:rPr>
          <w:rFonts w:hint="eastAsia" w:ascii="宋体" w:hAnsi="宋体" w:eastAsia="宋体" w:cs="宋体"/>
          <w:color w:val="auto"/>
          <w:sz w:val="24"/>
          <w:szCs w:val="24"/>
          <w:highlight w:val="none"/>
          <w:lang w:val="en-US" w:eastAsia="zh-CN"/>
        </w:rPr>
        <w:fldChar w:fldCharType="begin"/>
      </w:r>
      <w:r>
        <w:rPr>
          <w:rFonts w:hint="eastAsia" w:ascii="宋体" w:hAnsi="宋体" w:eastAsia="宋体" w:cs="宋体"/>
          <w:color w:val="auto"/>
          <w:sz w:val="24"/>
          <w:szCs w:val="24"/>
          <w:highlight w:val="none"/>
          <w:lang w:val="en-US" w:eastAsia="zh-CN"/>
        </w:rPr>
        <w:instrText xml:space="preserve"> HYPERLINK "mailto:glsrmyyzbb@163.com" </w:instrText>
      </w:r>
      <w:r>
        <w:rPr>
          <w:rFonts w:hint="eastAsia" w:ascii="宋体" w:hAnsi="宋体" w:eastAsia="宋体" w:cs="宋体"/>
          <w:color w:val="auto"/>
          <w:sz w:val="24"/>
          <w:szCs w:val="24"/>
          <w:highlight w:val="none"/>
          <w:lang w:val="en-US" w:eastAsia="zh-CN"/>
        </w:rPr>
        <w:fldChar w:fldCharType="separate"/>
      </w:r>
      <w:r>
        <w:rPr>
          <w:rFonts w:hint="eastAsia" w:ascii="宋体" w:hAnsi="宋体" w:eastAsia="宋体" w:cs="宋体"/>
          <w:color w:val="auto"/>
          <w:sz w:val="24"/>
          <w:szCs w:val="24"/>
          <w:highlight w:val="none"/>
          <w:lang w:val="en-US" w:eastAsia="zh-CN"/>
        </w:rPr>
        <w:t>glsrmyyzbb</w:t>
      </w:r>
      <w:r>
        <w:rPr>
          <w:rFonts w:hint="eastAsia" w:ascii="宋体" w:hAnsi="宋体" w:eastAsia="宋体" w:cs="宋体"/>
          <w:color w:val="auto"/>
          <w:sz w:val="24"/>
          <w:szCs w:val="24"/>
          <w:highlight w:val="none"/>
          <w:lang w:eastAsia="zh-CN"/>
        </w:rPr>
        <w:t>@163.com</w:t>
      </w:r>
      <w:r>
        <w:rPr>
          <w:rFonts w:hint="eastAsia" w:ascii="宋体" w:hAnsi="宋体" w:eastAsia="宋体" w:cs="宋体"/>
          <w:color w:val="auto"/>
          <w:sz w:val="24"/>
          <w:szCs w:val="24"/>
          <w:highlight w:val="none"/>
          <w:lang w:val="en-US" w:eastAsia="zh-CN"/>
        </w:rPr>
        <w:fldChar w:fldCharType="end"/>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lang w:eastAsia="zh-CN"/>
        </w:rPr>
        <w:t>即完成报名，</w:t>
      </w:r>
      <w:r>
        <w:rPr>
          <w:rFonts w:hint="eastAsia" w:ascii="宋体" w:hAnsi="宋体" w:eastAsia="宋体" w:cs="宋体"/>
          <w:color w:val="auto"/>
          <w:sz w:val="24"/>
          <w:szCs w:val="24"/>
          <w:highlight w:val="none"/>
          <w:lang w:val="en-US" w:eastAsia="zh-CN"/>
        </w:rPr>
        <w:t>否则将视为报名不成功。</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报名表》要求WORD版，其他材料加盖公章后上传扫描件</w:t>
      </w:r>
      <w:r>
        <w:rPr>
          <w:rFonts w:hint="eastAsia" w:ascii="宋体" w:hAnsi="宋体" w:eastAsia="宋体" w:cs="宋体"/>
          <w:color w:val="auto"/>
          <w:sz w:val="24"/>
          <w:szCs w:val="24"/>
          <w:highlight w:val="none"/>
          <w:lang w:eastAsia="zh-CN"/>
        </w:rPr>
        <w:t>。</w:t>
      </w:r>
    </w:p>
    <w:p w14:paraId="1040281D">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获取议价文件方式：桂林市人民医院官网（www.glrmyy.com）</w:t>
      </w:r>
    </w:p>
    <w:p w14:paraId="3FADE90F">
      <w:pPr>
        <w:keepNext w:val="0"/>
        <w:keepLines w:val="0"/>
        <w:pageBreakBefore w:val="0"/>
        <w:widowControl w:val="0"/>
        <w:kinsoku/>
        <w:wordWrap/>
        <w:overflowPunct/>
        <w:topLinePunct w:val="0"/>
        <w:autoSpaceDE/>
        <w:autoSpaceDN/>
        <w:bidi w:val="0"/>
        <w:adjustRightInd/>
        <w:snapToGrid/>
        <w:spacing w:line="420" w:lineRule="exact"/>
        <w:ind w:firstLine="482" w:firstLineChars="20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四、议价采购活动要求</w:t>
      </w:r>
    </w:p>
    <w:p w14:paraId="40F4D4C2">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eastAsia="zh-CN"/>
        </w:rPr>
        <w:t>议价时间：</w:t>
      </w:r>
      <w:r>
        <w:rPr>
          <w:rFonts w:hint="eastAsia" w:ascii="宋体" w:hAnsi="宋体" w:eastAsia="宋体" w:cs="宋体"/>
          <w:color w:val="auto"/>
          <w:sz w:val="24"/>
          <w:szCs w:val="24"/>
          <w:highlight w:val="none"/>
          <w:lang w:val="en-US" w:eastAsia="zh-CN"/>
        </w:rPr>
        <w:t>议价</w:t>
      </w:r>
      <w:r>
        <w:rPr>
          <w:rFonts w:hint="eastAsia" w:ascii="宋体" w:hAnsi="宋体" w:eastAsia="宋体" w:cs="宋体"/>
          <w:color w:val="auto"/>
          <w:sz w:val="24"/>
          <w:szCs w:val="24"/>
          <w:highlight w:val="none"/>
          <w:lang w:eastAsia="zh-CN"/>
        </w:rPr>
        <w:t>具体时间另行</w:t>
      </w:r>
      <w:r>
        <w:rPr>
          <w:rFonts w:hint="eastAsia" w:ascii="宋体" w:hAnsi="宋体" w:eastAsia="宋体" w:cs="宋体"/>
          <w:color w:val="auto"/>
          <w:sz w:val="24"/>
          <w:szCs w:val="24"/>
          <w:highlight w:val="none"/>
          <w:lang w:val="en-US" w:eastAsia="zh-CN"/>
        </w:rPr>
        <w:t>通知</w:t>
      </w:r>
      <w:r>
        <w:rPr>
          <w:rFonts w:hint="eastAsia" w:ascii="宋体" w:hAnsi="宋体" w:eastAsia="宋体" w:cs="宋体"/>
          <w:color w:val="auto"/>
          <w:sz w:val="24"/>
          <w:szCs w:val="24"/>
          <w:highlight w:val="none"/>
          <w:lang w:eastAsia="zh-CN"/>
        </w:rPr>
        <w:t>，请报名后</w:t>
      </w:r>
      <w:r>
        <w:rPr>
          <w:rFonts w:hint="eastAsia" w:ascii="宋体" w:hAnsi="宋体" w:eastAsia="宋体" w:cs="宋体"/>
          <w:color w:val="auto"/>
          <w:sz w:val="24"/>
          <w:szCs w:val="24"/>
          <w:highlight w:val="none"/>
          <w:lang w:val="en-US" w:eastAsia="zh-CN"/>
        </w:rPr>
        <w:t>根据所获取的议价文件要求及时</w:t>
      </w:r>
      <w:r>
        <w:rPr>
          <w:rFonts w:hint="eastAsia" w:ascii="宋体" w:hAnsi="宋体" w:eastAsia="宋体" w:cs="宋体"/>
          <w:color w:val="auto"/>
          <w:sz w:val="24"/>
          <w:szCs w:val="24"/>
          <w:highlight w:val="none"/>
          <w:lang w:eastAsia="zh-CN"/>
        </w:rPr>
        <w:t>准备正式</w:t>
      </w:r>
      <w:r>
        <w:rPr>
          <w:rFonts w:hint="eastAsia" w:ascii="宋体" w:hAnsi="宋体" w:eastAsia="宋体" w:cs="宋体"/>
          <w:color w:val="auto"/>
          <w:sz w:val="24"/>
          <w:szCs w:val="24"/>
          <w:highlight w:val="none"/>
          <w:lang w:val="en-US" w:eastAsia="zh-CN"/>
        </w:rPr>
        <w:t>的报价文件</w:t>
      </w:r>
      <w:r>
        <w:rPr>
          <w:rFonts w:hint="eastAsia" w:ascii="宋体" w:hAnsi="宋体" w:eastAsia="宋体" w:cs="宋体"/>
          <w:color w:val="auto"/>
          <w:sz w:val="24"/>
          <w:szCs w:val="24"/>
          <w:highlight w:val="none"/>
          <w:lang w:eastAsia="zh-CN"/>
        </w:rPr>
        <w:t>。</w:t>
      </w:r>
    </w:p>
    <w:p w14:paraId="75AE7EB2">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2.议价地点：桂林市人民医院招标办公室（广西桂林市象山区文明路29号）</w:t>
      </w:r>
    </w:p>
    <w:p w14:paraId="1C56AFF6">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3.报价文件：</w:t>
      </w:r>
    </w:p>
    <w:p w14:paraId="148D6E4F">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highlight w:val="none"/>
          <w:lang w:val="en-US" w:eastAsia="zh-CN"/>
        </w:rPr>
        <w:t>(1)报价文件组成：必须含有但不限于响应函、营业执照复印件、法定代表人（负责人）身份证复印件、法定代表人授权书原件（委托代理时必须提供）、授权委托代理人身份证复印件</w:t>
      </w:r>
      <w:r>
        <w:rPr>
          <w:rFonts w:hint="eastAsia" w:ascii="宋体" w:hAnsi="宋体" w:eastAsia="宋体" w:cs="宋体"/>
          <w:color w:val="auto"/>
          <w:kern w:val="0"/>
          <w:sz w:val="24"/>
          <w:szCs w:val="24"/>
          <w:lang w:val="en-US" w:eastAsia="zh-CN"/>
        </w:rPr>
        <w:t>、</w:t>
      </w:r>
      <w:r>
        <w:rPr>
          <w:rFonts w:hint="eastAsia" w:ascii="宋体" w:hAnsi="宋体" w:eastAsia="宋体" w:cs="宋体"/>
          <w:color w:val="auto"/>
          <w:sz w:val="24"/>
          <w:szCs w:val="24"/>
          <w:highlight w:val="none"/>
          <w:lang w:val="en-US" w:eastAsia="zh-CN"/>
        </w:rPr>
        <w:t>供应商参加政府采购活动前3年内在经营活动中没有重大违法记录的书面</w:t>
      </w:r>
      <w:r>
        <w:rPr>
          <w:rFonts w:hint="eastAsia" w:ascii="宋体" w:hAnsi="宋体" w:eastAsia="宋体" w:cs="宋体"/>
          <w:color w:val="auto"/>
          <w:sz w:val="24"/>
          <w:szCs w:val="24"/>
          <w:lang w:val="en-US" w:eastAsia="zh-CN"/>
        </w:rPr>
        <w:t>声明、供应商关于政府采购活动中信用信息记录的书面声明、信用中国(www.creditchina.gov.cn)上打印的信用查询记录，以及中国政府采购网(www.ccgp.gov.cn)相关信息、</w:t>
      </w:r>
      <w:r>
        <w:rPr>
          <w:rFonts w:hint="eastAsia" w:ascii="宋体" w:hAnsi="宋体" w:eastAsia="宋体" w:cs="宋体"/>
          <w:color w:val="auto"/>
          <w:sz w:val="24"/>
          <w:szCs w:val="24"/>
          <w:highlight w:val="none"/>
        </w:rPr>
        <w:t>项目报价、售后服务方案</w:t>
      </w:r>
      <w:r>
        <w:rPr>
          <w:rFonts w:hint="eastAsia" w:ascii="宋体" w:hAnsi="宋体" w:eastAsia="宋体" w:cs="宋体"/>
          <w:color w:val="auto"/>
          <w:sz w:val="24"/>
          <w:szCs w:val="24"/>
          <w:highlight w:val="none"/>
          <w:lang w:eastAsia="zh-CN"/>
        </w:rPr>
        <w:t>、</w:t>
      </w:r>
      <w:r>
        <w:rPr>
          <w:rFonts w:hint="eastAsia" w:ascii="宋体" w:hAnsi="宋体" w:cs="宋体"/>
          <w:b w:val="0"/>
          <w:bCs w:val="0"/>
          <w:color w:val="auto"/>
          <w:sz w:val="24"/>
          <w:szCs w:val="24"/>
          <w:highlight w:val="none"/>
          <w:lang w:val="en-NZ" w:eastAsia="zh-CN"/>
        </w:rPr>
        <w:t>报价人</w:t>
      </w:r>
      <w:r>
        <w:rPr>
          <w:rFonts w:hint="eastAsia" w:ascii="宋体" w:hAnsi="宋体" w:eastAsia="宋体" w:cs="宋体"/>
          <w:b w:val="0"/>
          <w:bCs w:val="0"/>
          <w:color w:val="auto"/>
          <w:sz w:val="24"/>
          <w:szCs w:val="24"/>
          <w:highlight w:val="none"/>
          <w:lang w:val="en-NZ"/>
        </w:rPr>
        <w:t>或所</w:t>
      </w:r>
      <w:r>
        <w:rPr>
          <w:rFonts w:hint="eastAsia" w:ascii="宋体" w:hAnsi="宋体" w:cs="宋体"/>
          <w:b w:val="0"/>
          <w:bCs w:val="0"/>
          <w:color w:val="auto"/>
          <w:sz w:val="24"/>
          <w:szCs w:val="24"/>
          <w:highlight w:val="none"/>
          <w:lang w:val="en-US" w:eastAsia="zh-CN"/>
        </w:rPr>
        <w:t>报</w:t>
      </w:r>
      <w:r>
        <w:rPr>
          <w:rFonts w:hint="eastAsia" w:ascii="宋体" w:hAnsi="宋体" w:eastAsia="宋体" w:cs="宋体"/>
          <w:b w:val="0"/>
          <w:bCs w:val="0"/>
          <w:color w:val="auto"/>
          <w:sz w:val="24"/>
          <w:szCs w:val="24"/>
          <w:highlight w:val="none"/>
          <w:lang w:val="en-NZ"/>
        </w:rPr>
        <w:t>的生产</w:t>
      </w:r>
      <w:r>
        <w:rPr>
          <w:rFonts w:hint="eastAsia" w:ascii="宋体" w:hAnsi="宋体" w:eastAsia="宋体" w:cs="宋体"/>
          <w:color w:val="auto"/>
          <w:sz w:val="24"/>
          <w:szCs w:val="24"/>
          <w:highlight w:val="none"/>
          <w:lang w:val="en-NZ"/>
        </w:rPr>
        <w:t>厂家通过ISO9001质量管理体系认证且有效</w:t>
      </w:r>
      <w:r>
        <w:rPr>
          <w:rFonts w:hint="eastAsia" w:ascii="宋体" w:hAnsi="宋体" w:eastAsia="宋体" w:cs="宋体"/>
          <w:color w:val="auto"/>
          <w:sz w:val="24"/>
          <w:szCs w:val="24"/>
          <w:highlight w:val="none"/>
          <w:lang w:val="en-NZ" w:eastAsia="zh-CN"/>
        </w:rPr>
        <w:t>（</w:t>
      </w:r>
      <w:r>
        <w:rPr>
          <w:rFonts w:hint="eastAsia" w:ascii="宋体" w:hAnsi="宋体" w:eastAsia="宋体" w:cs="宋体"/>
          <w:color w:val="auto"/>
          <w:sz w:val="24"/>
          <w:szCs w:val="24"/>
          <w:highlight w:val="none"/>
          <w:lang w:val="en-US" w:eastAsia="zh-CN"/>
        </w:rPr>
        <w:t>如有</w:t>
      </w:r>
      <w:r>
        <w:rPr>
          <w:rFonts w:hint="eastAsia" w:ascii="宋体" w:hAnsi="宋体" w:eastAsia="宋体" w:cs="宋体"/>
          <w:color w:val="auto"/>
          <w:sz w:val="24"/>
          <w:szCs w:val="24"/>
          <w:highlight w:val="none"/>
          <w:lang w:val="en-NZ" w:eastAsia="zh-CN"/>
        </w:rPr>
        <w:t>）、</w:t>
      </w:r>
      <w:r>
        <w:rPr>
          <w:rFonts w:hint="eastAsia" w:ascii="宋体" w:hAnsi="宋体" w:eastAsia="宋体" w:cs="宋体"/>
          <w:color w:val="auto"/>
          <w:sz w:val="24"/>
          <w:szCs w:val="24"/>
          <w:highlight w:val="none"/>
        </w:rPr>
        <w:t>业绩</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如有</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、联系人及电话等资料。供应商应完整准备上述报价文件的材料，否则由此引起的不利后果由供应商承担。</w:t>
      </w:r>
    </w:p>
    <w:p w14:paraId="00AADB20">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firstLine="482"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b/>
          <w:bCs/>
          <w:color w:val="auto"/>
          <w:sz w:val="24"/>
          <w:szCs w:val="24"/>
          <w:lang w:val="en-US" w:eastAsia="zh-CN"/>
        </w:rPr>
        <w:t>报价文件所提供的证照及相关证明材料必须真实有效，一经发现造假，将取消本次议价资格并追究相关法律责任！</w:t>
      </w:r>
    </w:p>
    <w:p w14:paraId="6F3B4087">
      <w:pPr>
        <w:keepNext w:val="0"/>
        <w:keepLines w:val="0"/>
        <w:pageBreakBefore w:val="0"/>
        <w:widowControl w:val="0"/>
        <w:numPr>
          <w:ilvl w:val="0"/>
          <w:numId w:val="1"/>
        </w:numPr>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报价文件份数：正本一份，副本六份。</w:t>
      </w:r>
    </w:p>
    <w:p w14:paraId="7C55B339">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供应商应按规定的时间递交报价文件（报价文件应密封并加盖单位公章），报价文件一旦提交恕不退回，逾期不予受理。同时供应商委派参加本次议价采购活动的代表应当熟悉相关业务，否则由此引起的不利后果由供应商承担。</w:t>
      </w:r>
    </w:p>
    <w:p w14:paraId="118B5320">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5.凡报名合格并获取了议价文件的供应商，视同响应承诺参与本次议价采购活动。若因故不能按期参加的，请至少于采购活动截止时间前两天以书面邮件形式（发送邮箱地址：</w:t>
      </w:r>
      <w:r>
        <w:rPr>
          <w:rFonts w:hint="eastAsia" w:ascii="宋体" w:hAnsi="宋体" w:eastAsia="宋体" w:cs="宋体"/>
          <w:b w:val="0"/>
          <w:bCs w:val="0"/>
          <w:color w:val="auto"/>
          <w:sz w:val="24"/>
          <w:szCs w:val="24"/>
          <w:lang w:val="en-US" w:eastAsia="zh-CN"/>
        </w:rPr>
        <w:fldChar w:fldCharType="begin"/>
      </w:r>
      <w:r>
        <w:rPr>
          <w:rFonts w:hint="eastAsia" w:ascii="宋体" w:hAnsi="宋体" w:eastAsia="宋体" w:cs="宋体"/>
          <w:b w:val="0"/>
          <w:bCs w:val="0"/>
          <w:color w:val="auto"/>
          <w:sz w:val="24"/>
          <w:szCs w:val="24"/>
          <w:lang w:val="en-US" w:eastAsia="zh-CN"/>
        </w:rPr>
        <w:instrText xml:space="preserve"> HYPERLINK "mailto:glsrmyyzbb@163.com" </w:instrText>
      </w:r>
      <w:r>
        <w:rPr>
          <w:rFonts w:hint="eastAsia" w:ascii="宋体" w:hAnsi="宋体" w:eastAsia="宋体" w:cs="宋体"/>
          <w:b w:val="0"/>
          <w:bCs w:val="0"/>
          <w:color w:val="auto"/>
          <w:sz w:val="24"/>
          <w:szCs w:val="24"/>
          <w:lang w:val="en-US" w:eastAsia="zh-CN"/>
        </w:rPr>
        <w:fldChar w:fldCharType="separate"/>
      </w:r>
      <w:r>
        <w:rPr>
          <w:rFonts w:hint="eastAsia" w:ascii="宋体" w:hAnsi="宋体" w:eastAsia="宋体" w:cs="宋体"/>
          <w:b w:val="0"/>
          <w:bCs w:val="0"/>
          <w:color w:val="auto"/>
          <w:sz w:val="24"/>
          <w:szCs w:val="24"/>
          <w:lang w:val="en-US" w:eastAsia="zh-CN"/>
        </w:rPr>
        <w:t>glsrmyyzbb@163.com</w:t>
      </w:r>
      <w:r>
        <w:rPr>
          <w:rFonts w:hint="eastAsia" w:ascii="宋体" w:hAnsi="宋体" w:eastAsia="宋体" w:cs="宋体"/>
          <w:b w:val="0"/>
          <w:bCs w:val="0"/>
          <w:color w:val="auto"/>
          <w:sz w:val="24"/>
          <w:szCs w:val="24"/>
          <w:lang w:val="en-US" w:eastAsia="zh-CN"/>
        </w:rPr>
        <w:fldChar w:fldCharType="end"/>
      </w:r>
      <w:r>
        <w:rPr>
          <w:rFonts w:hint="eastAsia" w:ascii="宋体" w:hAnsi="宋体" w:eastAsia="宋体" w:cs="宋体"/>
          <w:color w:val="auto"/>
          <w:sz w:val="24"/>
          <w:szCs w:val="24"/>
          <w:lang w:val="en-US" w:eastAsia="zh-CN"/>
        </w:rPr>
        <w:t>）告知我院招标办公室，否则，将被视为不诚信供应商，列入我院供应商黑名单，至少一年内不接受其参与我院院内的任何议价采购活动。</w:t>
      </w:r>
    </w:p>
    <w:p w14:paraId="3F797BDD">
      <w:pPr>
        <w:keepNext w:val="0"/>
        <w:keepLines w:val="0"/>
        <w:pageBreakBefore w:val="0"/>
        <w:widowControl w:val="0"/>
        <w:kinsoku/>
        <w:wordWrap/>
        <w:overflowPunct/>
        <w:topLinePunct w:val="0"/>
        <w:autoSpaceDE/>
        <w:autoSpaceDN/>
        <w:bidi w:val="0"/>
        <w:adjustRightInd/>
        <w:snapToGrid/>
        <w:spacing w:line="420" w:lineRule="exact"/>
        <w:ind w:firstLine="482" w:firstLineChars="200"/>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六、信息公告发布媒体</w:t>
      </w:r>
      <w:bookmarkStart w:id="0" w:name="_GoBack"/>
      <w:bookmarkEnd w:id="0"/>
    </w:p>
    <w:p w14:paraId="318936B3">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本次议价采购公告在桂林市人民医院官网（www.glrmyy.com）发布，对其他网站转发本公告可能引起的信息误导、造成供应商的经济或其他损失的，采购人不负任何责任。</w:t>
      </w:r>
    </w:p>
    <w:p w14:paraId="580BF472">
      <w:pPr>
        <w:keepNext w:val="0"/>
        <w:keepLines w:val="0"/>
        <w:pageBreakBefore w:val="0"/>
        <w:widowControl w:val="0"/>
        <w:kinsoku/>
        <w:wordWrap/>
        <w:overflowPunct/>
        <w:topLinePunct w:val="0"/>
        <w:autoSpaceDE/>
        <w:autoSpaceDN/>
        <w:bidi w:val="0"/>
        <w:adjustRightInd/>
        <w:snapToGrid/>
        <w:spacing w:line="420" w:lineRule="exact"/>
        <w:ind w:firstLine="482"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b/>
          <w:bCs/>
          <w:color w:val="auto"/>
          <w:sz w:val="24"/>
          <w:szCs w:val="24"/>
          <w:lang w:val="en-US" w:eastAsia="zh-CN"/>
        </w:rPr>
        <w:t>七、联系方式</w:t>
      </w:r>
    </w:p>
    <w:p w14:paraId="7F3A0A53">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1.联系人：罗老师、戴老师</w:t>
      </w:r>
    </w:p>
    <w:p w14:paraId="4944BBA9">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2.联系电话：0773-2803316</w:t>
      </w:r>
    </w:p>
    <w:p w14:paraId="3491F62E">
      <w:pPr>
        <w:keepNext w:val="0"/>
        <w:keepLines w:val="0"/>
        <w:pageBreakBefore w:val="0"/>
        <w:widowControl w:val="0"/>
        <w:tabs>
          <w:tab w:val="left" w:pos="6583"/>
        </w:tabs>
        <w:kinsoku/>
        <w:wordWrap/>
        <w:overflowPunct/>
        <w:topLinePunct w:val="0"/>
        <w:autoSpaceDE/>
        <w:autoSpaceDN/>
        <w:bidi w:val="0"/>
        <w:adjustRightInd/>
        <w:snapToGrid/>
        <w:spacing w:line="420" w:lineRule="exact"/>
        <w:ind w:firstLine="5760" w:firstLineChars="2400"/>
        <w:jc w:val="center"/>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 xml:space="preserve">         桂林市人民医院</w:t>
      </w:r>
    </w:p>
    <w:p w14:paraId="4EE99FAF">
      <w:pPr>
        <w:keepNext w:val="0"/>
        <w:keepLines w:val="0"/>
        <w:pageBreakBefore w:val="0"/>
        <w:widowControl w:val="0"/>
        <w:tabs>
          <w:tab w:val="left" w:pos="5623"/>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
          <w:bCs/>
          <w:color w:val="auto"/>
          <w:w w:val="95"/>
          <w:sz w:val="24"/>
          <w:szCs w:val="24"/>
          <w:lang w:val="en-US" w:eastAsia="zh-CN"/>
        </w:rPr>
      </w:pPr>
      <w:r>
        <w:rPr>
          <w:rFonts w:hint="eastAsia" w:ascii="宋体" w:hAnsi="宋体" w:eastAsia="宋体" w:cs="宋体"/>
          <w:color w:val="auto"/>
          <w:sz w:val="24"/>
          <w:szCs w:val="24"/>
          <w:lang w:val="en-US" w:eastAsia="zh-CN"/>
        </w:rPr>
        <w:t xml:space="preserve">                                                        2025年2月</w:t>
      </w:r>
      <w:r>
        <w:rPr>
          <w:rFonts w:hint="eastAsia" w:ascii="宋体" w:hAnsi="宋体" w:cs="宋体"/>
          <w:color w:val="auto"/>
          <w:sz w:val="24"/>
          <w:szCs w:val="24"/>
          <w:lang w:val="en-US" w:eastAsia="zh-CN"/>
        </w:rPr>
        <w:t>25</w:t>
      </w:r>
      <w:r>
        <w:rPr>
          <w:rFonts w:hint="eastAsia" w:ascii="宋体" w:hAnsi="宋体" w:eastAsia="宋体" w:cs="宋体"/>
          <w:color w:val="auto"/>
          <w:sz w:val="24"/>
          <w:szCs w:val="24"/>
          <w:lang w:val="en-US" w:eastAsia="zh-CN"/>
        </w:rPr>
        <w:t>日</w:t>
      </w:r>
    </w:p>
    <w:p w14:paraId="2F97C8F8">
      <w:pPr>
        <w:rPr>
          <w:rFonts w:hint="eastAsia" w:ascii="宋体" w:hAnsi="宋体" w:eastAsia="宋体" w:cs="宋体"/>
          <w:color w:val="auto"/>
          <w:sz w:val="24"/>
          <w:szCs w:val="24"/>
          <w:lang w:val="en-US" w:eastAsia="zh-CN"/>
        </w:rPr>
      </w:pPr>
      <w:r>
        <w:rPr>
          <w:rFonts w:hint="eastAsia" w:ascii="宋体" w:hAnsi="宋体" w:eastAsia="宋体" w:cs="宋体"/>
          <w:b/>
          <w:bCs/>
          <w:color w:val="auto"/>
          <w:w w:val="95"/>
          <w:sz w:val="24"/>
          <w:szCs w:val="24"/>
          <w:lang w:val="en-US" w:eastAsia="zh-CN"/>
        </w:rPr>
        <w:br w:type="page"/>
      </w:r>
    </w:p>
    <w:p w14:paraId="426B1D59">
      <w:pPr>
        <w:pStyle w:val="19"/>
        <w:keepNext w:val="0"/>
        <w:keepLines w:val="0"/>
        <w:pageBreakBefore w:val="0"/>
        <w:widowControl w:val="0"/>
        <w:kinsoku/>
        <w:wordWrap/>
        <w:overflowPunct/>
        <w:topLinePunct w:val="0"/>
        <w:bidi w:val="0"/>
        <w:adjustRightInd/>
        <w:spacing w:before="0" w:line="440" w:lineRule="exact"/>
        <w:ind w:left="0" w:right="0" w:rightChars="0"/>
        <w:rPr>
          <w:rFonts w:hint="eastAsia" w:ascii="宋体" w:hAnsi="宋体" w:eastAsia="宋体" w:cs="宋体"/>
          <w:color w:val="auto"/>
          <w:sz w:val="30"/>
          <w:szCs w:val="30"/>
        </w:rPr>
      </w:pPr>
      <w:r>
        <w:rPr>
          <w:rFonts w:hint="eastAsia" w:ascii="宋体" w:hAnsi="宋体" w:eastAsia="宋体" w:cs="宋体"/>
          <w:b/>
          <w:bCs/>
          <w:color w:val="auto"/>
          <w:w w:val="95"/>
          <w:sz w:val="30"/>
          <w:szCs w:val="30"/>
          <w:lang w:val="en-US" w:eastAsia="zh-CN"/>
        </w:rPr>
        <w:t>第二章  项目</w:t>
      </w:r>
      <w:r>
        <w:rPr>
          <w:rFonts w:hint="eastAsia" w:ascii="宋体" w:hAnsi="宋体" w:eastAsia="宋体" w:cs="宋体"/>
          <w:b/>
          <w:bCs/>
          <w:color w:val="auto"/>
          <w:w w:val="95"/>
          <w:sz w:val="30"/>
          <w:szCs w:val="30"/>
        </w:rPr>
        <w:t>需求</w:t>
      </w:r>
      <w:r>
        <w:rPr>
          <w:rFonts w:hint="eastAsia" w:ascii="宋体" w:hAnsi="宋体" w:eastAsia="宋体" w:cs="宋体"/>
          <w:b/>
          <w:bCs/>
          <w:color w:val="auto"/>
          <w:w w:val="95"/>
          <w:sz w:val="30"/>
          <w:szCs w:val="30"/>
          <w:lang w:val="en-US" w:eastAsia="zh-CN"/>
        </w:rPr>
        <w:t>和说明</w:t>
      </w:r>
      <w:r>
        <w:rPr>
          <w:rFonts w:hint="eastAsia" w:ascii="宋体" w:hAnsi="宋体" w:eastAsia="宋体" w:cs="宋体"/>
          <w:b/>
          <w:bCs/>
          <w:color w:val="auto"/>
          <w:w w:val="95"/>
          <w:sz w:val="30"/>
          <w:szCs w:val="30"/>
        </w:rPr>
        <w:t xml:space="preserve"> </w:t>
      </w:r>
    </w:p>
    <w:p w14:paraId="7DC0F9C1">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b/>
          <w:bCs/>
          <w:color w:val="auto"/>
          <w:sz w:val="24"/>
          <w:szCs w:val="24"/>
          <w:lang w:val="en-US" w:eastAsia="zh-CN"/>
        </w:rPr>
        <w:t>一、</w:t>
      </w:r>
      <w:r>
        <w:rPr>
          <w:rFonts w:hint="eastAsia" w:ascii="宋体" w:hAnsi="宋体" w:eastAsia="宋体" w:cs="宋体"/>
          <w:b/>
          <w:bCs/>
          <w:color w:val="auto"/>
          <w:sz w:val="24"/>
          <w:szCs w:val="24"/>
        </w:rPr>
        <w:t>项目名称：</w:t>
      </w:r>
      <w:r>
        <w:rPr>
          <w:rFonts w:hint="eastAsia" w:ascii="宋体" w:hAnsi="宋体" w:eastAsia="宋体" w:cs="宋体"/>
          <w:color w:val="auto"/>
          <w:sz w:val="24"/>
          <w:szCs w:val="24"/>
        </w:rPr>
        <w:t>桂林市人民</w:t>
      </w:r>
      <w:r>
        <w:rPr>
          <w:rFonts w:hint="eastAsia" w:ascii="宋体" w:hAnsi="宋体" w:eastAsia="宋体" w:cs="宋体"/>
          <w:color w:val="auto"/>
          <w:sz w:val="24"/>
          <w:szCs w:val="24"/>
          <w:lang w:val="en-US" w:eastAsia="zh-CN"/>
        </w:rPr>
        <w:t>医院</w:t>
      </w:r>
      <w:r>
        <w:rPr>
          <w:rFonts w:hint="eastAsia" w:ascii="宋体" w:hAnsi="宋体" w:eastAsia="宋体" w:cs="宋体"/>
          <w:color w:val="auto"/>
          <w:sz w:val="24"/>
          <w:szCs w:val="24"/>
        </w:rPr>
        <w:t>监护型救护车采购</w:t>
      </w:r>
    </w:p>
    <w:p w14:paraId="176F7A3C">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b/>
          <w:bCs/>
          <w:color w:val="auto"/>
          <w:sz w:val="24"/>
          <w:szCs w:val="24"/>
          <w:lang w:val="en-US" w:eastAsia="zh-CN"/>
        </w:rPr>
        <w:t>二、</w:t>
      </w:r>
      <w:r>
        <w:rPr>
          <w:rFonts w:hint="eastAsia" w:ascii="宋体" w:hAnsi="宋体" w:eastAsia="宋体" w:cs="宋体"/>
          <w:b/>
          <w:bCs/>
          <w:color w:val="auto"/>
          <w:sz w:val="24"/>
          <w:szCs w:val="24"/>
        </w:rPr>
        <w:t>项目编号：</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BZK-2024-008</w:t>
      </w:r>
    </w:p>
    <w:p w14:paraId="208F1FDF">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firstLine="482" w:firstLineChars="200"/>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三、采购需求</w:t>
      </w:r>
    </w:p>
    <w:p w14:paraId="3B7933F1">
      <w:pPr>
        <w:keepNext w:val="0"/>
        <w:keepLines w:val="0"/>
        <w:pageBreakBefore w:val="0"/>
        <w:kinsoku/>
        <w:wordWrap/>
        <w:overflowPunct/>
        <w:topLinePunct w:val="0"/>
        <w:autoSpaceDE/>
        <w:autoSpaceDN/>
        <w:bidi w:val="0"/>
        <w:spacing w:line="440" w:lineRule="exact"/>
        <w:ind w:firstLine="482" w:firstLineChars="200"/>
        <w:textAlignment w:val="auto"/>
        <w:rPr>
          <w:rFonts w:hint="eastAsia" w:ascii="宋体" w:hAnsi="宋体" w:eastAsia="宋体" w:cs="宋体"/>
          <w:b/>
          <w:bCs w:val="0"/>
          <w:kern w:val="0"/>
          <w:sz w:val="24"/>
          <w:szCs w:val="24"/>
          <w:lang w:val="en-US" w:eastAsia="zh-CN" w:bidi="ar-SA"/>
        </w:rPr>
      </w:pPr>
      <w:r>
        <w:rPr>
          <w:rFonts w:hint="eastAsia" w:ascii="宋体" w:hAnsi="宋体" w:eastAsia="宋体" w:cs="宋体"/>
          <w:b/>
          <w:bCs w:val="0"/>
          <w:kern w:val="0"/>
          <w:sz w:val="24"/>
          <w:szCs w:val="24"/>
          <w:lang w:val="en-US" w:eastAsia="zh-CN" w:bidi="ar-SA"/>
        </w:rPr>
        <w:t>1.技术要求</w:t>
      </w:r>
    </w:p>
    <w:tbl>
      <w:tblPr>
        <w:tblStyle w:val="21"/>
        <w:tblW w:w="935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0"/>
        <w:gridCol w:w="1305"/>
        <w:gridCol w:w="7312"/>
      </w:tblGrid>
      <w:tr w14:paraId="2FA486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0" w:type="dxa"/>
            <w:vAlign w:val="center"/>
          </w:tcPr>
          <w:p w14:paraId="6F43ADC3">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b/>
                <w:sz w:val="21"/>
                <w:szCs w:val="21"/>
              </w:rPr>
            </w:pPr>
            <w:r>
              <w:rPr>
                <w:rFonts w:hint="eastAsia" w:ascii="宋体" w:hAnsi="宋体" w:eastAsia="宋体" w:cs="宋体"/>
                <w:b/>
                <w:sz w:val="21"/>
                <w:szCs w:val="21"/>
              </w:rPr>
              <w:t>序号</w:t>
            </w:r>
          </w:p>
        </w:tc>
        <w:tc>
          <w:tcPr>
            <w:tcW w:w="1305" w:type="dxa"/>
            <w:vAlign w:val="center"/>
          </w:tcPr>
          <w:p w14:paraId="103EB377">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b/>
                <w:sz w:val="21"/>
                <w:szCs w:val="21"/>
                <w:lang w:eastAsia="zh-CN"/>
              </w:rPr>
            </w:pPr>
            <w:r>
              <w:rPr>
                <w:rFonts w:hint="eastAsia" w:ascii="宋体" w:hAnsi="宋体" w:eastAsia="宋体" w:cs="宋体"/>
                <w:b/>
                <w:sz w:val="21"/>
                <w:szCs w:val="21"/>
                <w:lang w:val="en-US" w:eastAsia="zh-CN"/>
              </w:rPr>
              <w:t>各项要求</w:t>
            </w:r>
          </w:p>
        </w:tc>
        <w:tc>
          <w:tcPr>
            <w:tcW w:w="7312" w:type="dxa"/>
            <w:vAlign w:val="center"/>
          </w:tcPr>
          <w:p w14:paraId="3A7425BE">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b/>
                <w:sz w:val="21"/>
                <w:szCs w:val="21"/>
                <w:lang w:eastAsia="zh-CN"/>
              </w:rPr>
            </w:pPr>
            <w:r>
              <w:rPr>
                <w:rFonts w:hint="eastAsia" w:ascii="宋体" w:hAnsi="宋体" w:eastAsia="宋体" w:cs="宋体"/>
                <w:b/>
                <w:bCs/>
                <w:color w:val="000000"/>
                <w:sz w:val="21"/>
                <w:szCs w:val="21"/>
                <w:lang w:val="en-US" w:eastAsia="zh-CN"/>
              </w:rPr>
              <w:t>具体</w:t>
            </w:r>
            <w:r>
              <w:rPr>
                <w:rFonts w:hint="eastAsia" w:ascii="宋体" w:hAnsi="宋体" w:eastAsia="宋体" w:cs="宋体"/>
                <w:b/>
                <w:bCs/>
                <w:color w:val="000000"/>
                <w:sz w:val="21"/>
                <w:szCs w:val="21"/>
              </w:rPr>
              <w:t>要求</w:t>
            </w:r>
          </w:p>
        </w:tc>
      </w:tr>
      <w:tr w14:paraId="427F14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0" w:hRule="atLeast"/>
        </w:trPr>
        <w:tc>
          <w:tcPr>
            <w:tcW w:w="740" w:type="dxa"/>
            <w:vAlign w:val="center"/>
          </w:tcPr>
          <w:p w14:paraId="44DCA268">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1</w:t>
            </w:r>
          </w:p>
        </w:tc>
        <w:tc>
          <w:tcPr>
            <w:tcW w:w="1305" w:type="dxa"/>
            <w:vAlign w:val="center"/>
          </w:tcPr>
          <w:p w14:paraId="18E06B36">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基本要求</w:t>
            </w:r>
          </w:p>
        </w:tc>
        <w:tc>
          <w:tcPr>
            <w:tcW w:w="7312" w:type="dxa"/>
            <w:vAlign w:val="top"/>
          </w:tcPr>
          <w:p w14:paraId="609077F2">
            <w:pPr>
              <w:numPr>
                <w:ilvl w:val="0"/>
                <w:numId w:val="0"/>
              </w:numPr>
              <w:ind w:right="0" w:rightChars="0"/>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★A.车型：</w:t>
            </w:r>
            <w:r>
              <w:rPr>
                <w:rFonts w:hint="eastAsia" w:ascii="宋体" w:hAnsi="宋体" w:cs="宋体"/>
                <w:b w:val="0"/>
                <w:bCs w:val="0"/>
                <w:color w:val="auto"/>
                <w:sz w:val="21"/>
                <w:szCs w:val="21"/>
                <w:highlight w:val="none"/>
                <w:lang w:val="en-US" w:eastAsia="zh-CN"/>
              </w:rPr>
              <w:t>报价</w:t>
            </w:r>
            <w:r>
              <w:rPr>
                <w:rFonts w:hint="eastAsia" w:ascii="宋体" w:hAnsi="宋体" w:eastAsia="宋体" w:cs="宋体"/>
                <w:b w:val="0"/>
                <w:bCs w:val="0"/>
                <w:color w:val="auto"/>
                <w:sz w:val="21"/>
                <w:szCs w:val="21"/>
                <w:highlight w:val="none"/>
                <w:lang w:val="en-US" w:eastAsia="zh-CN"/>
              </w:rPr>
              <w:t>车型必须为原厂客车底盘。</w:t>
            </w:r>
          </w:p>
          <w:p w14:paraId="28EA21AB">
            <w:pPr>
              <w:numPr>
                <w:ilvl w:val="0"/>
                <w:numId w:val="0"/>
              </w:numPr>
              <w:ind w:right="0" w:rightChars="0"/>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B.功能：主要用于运输和抢救病人。</w:t>
            </w:r>
          </w:p>
          <w:p w14:paraId="227C58C0">
            <w:pPr>
              <w:numPr>
                <w:ilvl w:val="0"/>
                <w:numId w:val="0"/>
              </w:numPr>
              <w:ind w:right="0" w:rightChars="0"/>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C.上牌要求：</w:t>
            </w:r>
            <w:r>
              <w:rPr>
                <w:rFonts w:hint="eastAsia" w:ascii="宋体" w:hAnsi="宋体" w:cs="宋体"/>
                <w:b w:val="0"/>
                <w:bCs w:val="0"/>
                <w:color w:val="auto"/>
                <w:sz w:val="21"/>
                <w:szCs w:val="21"/>
                <w:highlight w:val="none"/>
                <w:lang w:val="en-US" w:eastAsia="zh-CN"/>
              </w:rPr>
              <w:t>供应商</w:t>
            </w:r>
            <w:r>
              <w:rPr>
                <w:rFonts w:hint="eastAsia" w:ascii="宋体" w:hAnsi="宋体" w:eastAsia="宋体" w:cs="宋体"/>
                <w:b w:val="0"/>
                <w:bCs w:val="0"/>
                <w:color w:val="auto"/>
                <w:sz w:val="21"/>
                <w:szCs w:val="21"/>
                <w:highlight w:val="none"/>
              </w:rPr>
              <w:t>所</w:t>
            </w:r>
            <w:r>
              <w:rPr>
                <w:rFonts w:hint="eastAsia" w:ascii="宋体" w:hAnsi="宋体" w:cs="宋体"/>
                <w:b w:val="0"/>
                <w:bCs w:val="0"/>
                <w:color w:val="auto"/>
                <w:sz w:val="21"/>
                <w:szCs w:val="21"/>
                <w:highlight w:val="none"/>
                <w:lang w:eastAsia="zh-CN"/>
              </w:rPr>
              <w:t>报</w:t>
            </w:r>
            <w:r>
              <w:rPr>
                <w:rFonts w:hint="eastAsia" w:ascii="宋体" w:hAnsi="宋体" w:eastAsia="宋体" w:cs="宋体"/>
                <w:b w:val="0"/>
                <w:bCs w:val="0"/>
                <w:color w:val="auto"/>
                <w:sz w:val="21"/>
                <w:szCs w:val="21"/>
                <w:highlight w:val="none"/>
              </w:rPr>
              <w:t>车辆应具备国家发改委目录公告</w:t>
            </w:r>
            <w:r>
              <w:rPr>
                <w:rFonts w:hint="eastAsia" w:ascii="宋体" w:hAnsi="宋体" w:eastAsia="宋体" w:cs="宋体"/>
                <w:b w:val="0"/>
                <w:bCs w:val="0"/>
                <w:color w:val="auto"/>
                <w:sz w:val="21"/>
                <w:szCs w:val="21"/>
                <w:highlight w:val="none"/>
                <w:lang w:val="en-US" w:eastAsia="zh-CN"/>
              </w:rPr>
              <w:t>，能在买方所在地的公安交通管理部门办理特种车上牌照手续。</w:t>
            </w:r>
          </w:p>
          <w:p w14:paraId="2FEA8CF5">
            <w:pPr>
              <w:numPr>
                <w:ilvl w:val="0"/>
                <w:numId w:val="0"/>
              </w:numPr>
              <w:ind w:right="0" w:rightChars="0"/>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D.驾驶证要求：C1驾照即可驾驶。</w:t>
            </w:r>
          </w:p>
          <w:p w14:paraId="52391A93">
            <w:pPr>
              <w:numPr>
                <w:ilvl w:val="0"/>
                <w:numId w:val="0"/>
              </w:numPr>
              <w:ind w:right="0" w:rightChars="0"/>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E.工作条件：车辆应适应全国自然条件，适应户外作业的需求。</w:t>
            </w:r>
          </w:p>
          <w:p w14:paraId="67589C64">
            <w:pPr>
              <w:numPr>
                <w:ilvl w:val="0"/>
                <w:numId w:val="0"/>
              </w:numPr>
              <w:ind w:right="0" w:rightChars="0"/>
              <w:rPr>
                <w:rFonts w:hint="eastAsia" w:ascii="宋体" w:hAnsi="宋体" w:eastAsia="宋体" w:cs="宋体"/>
                <w:sz w:val="21"/>
                <w:szCs w:val="21"/>
                <w:lang w:val="en-US" w:eastAsia="zh-CN"/>
              </w:rPr>
            </w:pPr>
            <w:r>
              <w:rPr>
                <w:rFonts w:hint="eastAsia" w:ascii="宋体" w:hAnsi="宋体" w:eastAsia="宋体" w:cs="宋体"/>
                <w:b w:val="0"/>
                <w:bCs w:val="0"/>
                <w:color w:val="auto"/>
                <w:sz w:val="21"/>
                <w:szCs w:val="21"/>
                <w:highlight w:val="none"/>
                <w:lang w:val="en-US" w:eastAsia="zh-CN"/>
              </w:rPr>
              <w:t>F.舒适配置：多功能方向盘、定速巡航、日间行车灯、倒车后视。</w:t>
            </w:r>
          </w:p>
        </w:tc>
      </w:tr>
      <w:tr w14:paraId="633734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740" w:type="dxa"/>
            <w:vAlign w:val="center"/>
          </w:tcPr>
          <w:p w14:paraId="156AE4A4">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w:t>
            </w:r>
          </w:p>
        </w:tc>
        <w:tc>
          <w:tcPr>
            <w:tcW w:w="1305" w:type="dxa"/>
            <w:vAlign w:val="center"/>
          </w:tcPr>
          <w:p w14:paraId="362BEEC8">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底盘要求</w:t>
            </w:r>
          </w:p>
        </w:tc>
        <w:tc>
          <w:tcPr>
            <w:tcW w:w="7312" w:type="dxa"/>
            <w:vAlign w:val="top"/>
          </w:tcPr>
          <w:p w14:paraId="0C74A3FA">
            <w:pPr>
              <w:ind w:left="0" w:leftChars="0" w:right="0" w:rightChars="0"/>
              <w:rPr>
                <w:rFonts w:hint="eastAsia" w:ascii="宋体" w:hAnsi="宋体" w:eastAsia="宋体" w:cs="宋体"/>
                <w:b w:val="0"/>
                <w:bCs w:val="0"/>
                <w:color w:val="auto"/>
                <w:sz w:val="21"/>
                <w:szCs w:val="21"/>
                <w:lang w:val="en-US" w:eastAsia="zh-CN"/>
              </w:rPr>
            </w:pPr>
            <w:r>
              <w:rPr>
                <w:rFonts w:hint="eastAsia" w:ascii="宋体" w:hAnsi="宋体" w:eastAsia="宋体" w:cs="宋体"/>
                <w:sz w:val="21"/>
                <w:szCs w:val="21"/>
                <w:lang w:val="en-US" w:eastAsia="zh-CN"/>
              </w:rPr>
              <w:t>★A.车辆尺寸：</w:t>
            </w:r>
            <w:r>
              <w:rPr>
                <w:rFonts w:hint="eastAsia" w:ascii="宋体" w:hAnsi="宋体" w:eastAsia="宋体" w:cs="宋体"/>
                <w:b w:val="0"/>
                <w:bCs w:val="0"/>
                <w:color w:val="auto"/>
                <w:sz w:val="21"/>
                <w:szCs w:val="21"/>
                <w:lang w:val="en-US" w:eastAsia="zh-CN"/>
              </w:rPr>
              <w:t>整车长(mm)≥5900；整车宽(mm)≥2000；整车高(mm)≥2500；轴距(mm)≥3700。（</w:t>
            </w:r>
            <w:r>
              <w:rPr>
                <w:rFonts w:hint="eastAsia" w:ascii="宋体" w:hAnsi="宋体" w:cs="宋体"/>
                <w:b w:val="0"/>
                <w:bCs w:val="0"/>
                <w:color w:val="auto"/>
                <w:sz w:val="21"/>
                <w:szCs w:val="21"/>
                <w:lang w:val="en-US" w:eastAsia="zh-CN"/>
              </w:rPr>
              <w:t>供应商</w:t>
            </w:r>
            <w:r>
              <w:rPr>
                <w:rFonts w:hint="eastAsia" w:ascii="宋体" w:hAnsi="宋体" w:eastAsia="宋体" w:cs="宋体"/>
                <w:b w:val="0"/>
                <w:bCs w:val="0"/>
                <w:color w:val="auto"/>
                <w:sz w:val="21"/>
                <w:szCs w:val="21"/>
                <w:lang w:val="en-US" w:eastAsia="zh-CN"/>
              </w:rPr>
              <w:t>在</w:t>
            </w:r>
            <w:r>
              <w:rPr>
                <w:rFonts w:hint="eastAsia" w:ascii="宋体" w:hAnsi="宋体" w:cs="宋体"/>
                <w:b w:val="0"/>
                <w:bCs w:val="0"/>
                <w:color w:val="auto"/>
                <w:sz w:val="21"/>
                <w:szCs w:val="21"/>
                <w:lang w:val="en-US" w:eastAsia="zh-CN"/>
              </w:rPr>
              <w:t>报价</w:t>
            </w:r>
            <w:r>
              <w:rPr>
                <w:rFonts w:hint="eastAsia" w:ascii="宋体" w:hAnsi="宋体" w:eastAsia="宋体" w:cs="宋体"/>
                <w:b w:val="0"/>
                <w:bCs w:val="0"/>
                <w:color w:val="auto"/>
                <w:sz w:val="21"/>
                <w:szCs w:val="21"/>
                <w:lang w:val="en-US" w:eastAsia="zh-CN"/>
              </w:rPr>
              <w:t>文件中提供相应的中国工信部产品参数公告截图证明并标注）</w:t>
            </w:r>
          </w:p>
          <w:p w14:paraId="32A48C9E">
            <w:pPr>
              <w:ind w:left="0" w:leftChars="0" w:right="0" w:rightChars="0"/>
              <w:rPr>
                <w:rFonts w:hint="eastAsia" w:ascii="宋体" w:hAnsi="宋体" w:eastAsia="宋体" w:cs="宋体"/>
                <w:sz w:val="21"/>
                <w:szCs w:val="21"/>
                <w:lang w:val="en-US" w:eastAsia="zh-CN"/>
              </w:rPr>
            </w:pPr>
            <w:r>
              <w:rPr>
                <w:rFonts w:hint="eastAsia" w:ascii="宋体" w:hAnsi="宋体" w:eastAsia="宋体" w:cs="宋体"/>
                <w:b w:val="0"/>
                <w:bCs w:val="0"/>
                <w:color w:val="auto"/>
                <w:sz w:val="21"/>
                <w:szCs w:val="21"/>
                <w:lang w:val="en-US" w:eastAsia="zh-CN"/>
              </w:rPr>
              <w:t>★B.排放标准：国六、排气量≥2200ml、功率≥128kw、总质量≥4100kg、 整备质量≥2900kg。（</w:t>
            </w:r>
            <w:r>
              <w:rPr>
                <w:rFonts w:hint="eastAsia" w:ascii="宋体" w:hAnsi="宋体" w:cs="宋体"/>
                <w:b w:val="0"/>
                <w:bCs w:val="0"/>
                <w:color w:val="auto"/>
                <w:sz w:val="21"/>
                <w:szCs w:val="21"/>
                <w:lang w:val="en-US" w:eastAsia="zh-CN"/>
              </w:rPr>
              <w:t>供应商</w:t>
            </w:r>
            <w:r>
              <w:rPr>
                <w:rFonts w:hint="eastAsia" w:ascii="宋体" w:hAnsi="宋体" w:eastAsia="宋体" w:cs="宋体"/>
                <w:b w:val="0"/>
                <w:bCs w:val="0"/>
                <w:color w:val="auto"/>
                <w:sz w:val="21"/>
                <w:szCs w:val="21"/>
                <w:lang w:val="en-US" w:eastAsia="zh-CN"/>
              </w:rPr>
              <w:t>在</w:t>
            </w:r>
            <w:r>
              <w:rPr>
                <w:rFonts w:hint="eastAsia" w:ascii="宋体" w:hAnsi="宋体" w:cs="宋体"/>
                <w:b w:val="0"/>
                <w:bCs w:val="0"/>
                <w:color w:val="auto"/>
                <w:sz w:val="21"/>
                <w:szCs w:val="21"/>
                <w:lang w:val="en-US" w:eastAsia="zh-CN"/>
              </w:rPr>
              <w:t>报价</w:t>
            </w:r>
            <w:r>
              <w:rPr>
                <w:rFonts w:hint="eastAsia" w:ascii="宋体" w:hAnsi="宋体" w:eastAsia="宋体" w:cs="宋体"/>
                <w:b w:val="0"/>
                <w:bCs w:val="0"/>
                <w:color w:val="auto"/>
                <w:sz w:val="21"/>
                <w:szCs w:val="21"/>
                <w:lang w:val="en-US" w:eastAsia="zh-CN"/>
              </w:rPr>
              <w:t>文件</w:t>
            </w:r>
            <w:r>
              <w:rPr>
                <w:rFonts w:hint="eastAsia" w:ascii="宋体" w:hAnsi="宋体" w:eastAsia="宋体" w:cs="宋体"/>
                <w:sz w:val="21"/>
                <w:szCs w:val="21"/>
                <w:lang w:val="en-US" w:eastAsia="zh-CN"/>
              </w:rPr>
              <w:t>中提供相应的中国工信部产品参数公告截图证明并标注）</w:t>
            </w:r>
          </w:p>
          <w:p w14:paraId="680C7C2A">
            <w:pPr>
              <w:ind w:left="0" w:leftChars="0" w:right="0" w:right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C.接近角/离去角≥19/19°。</w:t>
            </w:r>
          </w:p>
          <w:p w14:paraId="3942DB24">
            <w:pPr>
              <w:ind w:left="0" w:leftChars="0" w:right="0" w:right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D.乘员数：5-8人。</w:t>
            </w:r>
          </w:p>
          <w:p w14:paraId="3C8964EB">
            <w:pPr>
              <w:ind w:left="0" w:leftChars="0" w:right="0" w:right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E.燃油种类：柴油。</w:t>
            </w:r>
          </w:p>
          <w:p w14:paraId="43C674E6">
            <w:pPr>
              <w:ind w:left="0" w:leftChars="0" w:right="0" w:right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F.百公里油耗≤12L。</w:t>
            </w:r>
          </w:p>
          <w:p w14:paraId="0C96A8CF">
            <w:pPr>
              <w:ind w:left="0" w:leftChars="0" w:right="0" w:right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G.变速器：六档手动变速器，中控台集成式换挡杆。</w:t>
            </w:r>
          </w:p>
          <w:p w14:paraId="7EE9EC49">
            <w:pPr>
              <w:ind w:left="0" w:leftChars="0" w:right="0" w:right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H.最高时速≥160Km/h。</w:t>
            </w:r>
          </w:p>
          <w:p w14:paraId="68C0FC04">
            <w:pPr>
              <w:ind w:left="0" w:leftChars="0" w:right="0" w:right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I.轮胎：235/65R16C。</w:t>
            </w:r>
          </w:p>
          <w:p w14:paraId="5EB62CD3">
            <w:pPr>
              <w:ind w:left="0" w:leftChars="0" w:right="0" w:rightChars="0"/>
              <w:rPr>
                <w:rFonts w:hint="eastAsia" w:ascii="宋体" w:hAnsi="宋体" w:eastAsia="宋体" w:cs="宋体"/>
                <w:sz w:val="21"/>
                <w:szCs w:val="21"/>
              </w:rPr>
            </w:pPr>
            <w:r>
              <w:rPr>
                <w:rFonts w:hint="eastAsia" w:ascii="宋体" w:hAnsi="宋体" w:eastAsia="宋体" w:cs="宋体"/>
                <w:sz w:val="21"/>
                <w:szCs w:val="21"/>
                <w:lang w:val="en-US" w:eastAsia="zh-CN"/>
              </w:rPr>
              <w:t>J.刹车系统：前通风盘式，后实心盘式，ABS，四轮碟刹。</w:t>
            </w:r>
          </w:p>
        </w:tc>
      </w:tr>
      <w:tr w14:paraId="5FC700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740" w:type="dxa"/>
            <w:vAlign w:val="center"/>
          </w:tcPr>
          <w:p w14:paraId="2D7D53A6">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w:t>
            </w:r>
          </w:p>
        </w:tc>
        <w:tc>
          <w:tcPr>
            <w:tcW w:w="1305" w:type="dxa"/>
            <w:vAlign w:val="center"/>
          </w:tcPr>
          <w:p w14:paraId="536BE0B2">
            <w:pPr>
              <w:keepNext w:val="0"/>
              <w:keepLines w:val="0"/>
              <w:pageBreakBefore w:val="0"/>
              <w:widowControl w:val="0"/>
              <w:kinsoku/>
              <w:wordWrap/>
              <w:overflowPunct/>
              <w:topLinePunct w:val="0"/>
              <w:autoSpaceDE w:val="0"/>
              <w:autoSpaceDN w:val="0"/>
              <w:bidi w:val="0"/>
              <w:adjustRightInd/>
              <w:snapToGrid/>
              <w:spacing w:line="360" w:lineRule="exact"/>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rPr>
              <w:t>车辆主要配置</w:t>
            </w:r>
          </w:p>
        </w:tc>
        <w:tc>
          <w:tcPr>
            <w:tcW w:w="7312" w:type="dxa"/>
            <w:vAlign w:val="top"/>
          </w:tcPr>
          <w:p w14:paraId="3EB39F49">
            <w:pPr>
              <w:ind w:left="0" w:leftChars="0" w:right="0" w:rightChars="0"/>
              <w:rPr>
                <w:rFonts w:hint="eastAsia" w:ascii="宋体" w:hAnsi="宋体" w:eastAsia="宋体" w:cs="宋体"/>
                <w:sz w:val="21"/>
                <w:szCs w:val="21"/>
                <w:lang w:eastAsia="zh-CN"/>
              </w:rPr>
            </w:pPr>
            <w:r>
              <w:rPr>
                <w:rFonts w:hint="eastAsia" w:ascii="宋体" w:hAnsi="宋体" w:eastAsia="宋体" w:cs="宋体"/>
                <w:sz w:val="21"/>
                <w:szCs w:val="21"/>
                <w:lang w:val="en-US" w:eastAsia="zh-CN"/>
              </w:rPr>
              <w:t>A.</w:t>
            </w:r>
            <w:r>
              <w:rPr>
                <w:rFonts w:hint="eastAsia" w:ascii="宋体" w:hAnsi="宋体" w:eastAsia="宋体" w:cs="宋体"/>
                <w:sz w:val="21"/>
                <w:szCs w:val="21"/>
              </w:rPr>
              <w:t>防抱死制动系统(ABS)</w:t>
            </w:r>
            <w:r>
              <w:rPr>
                <w:rFonts w:hint="eastAsia" w:ascii="宋体" w:hAnsi="宋体" w:eastAsia="宋体" w:cs="宋体"/>
                <w:sz w:val="21"/>
                <w:szCs w:val="21"/>
                <w:lang w:eastAsia="zh-CN"/>
              </w:rPr>
              <w:t>。</w:t>
            </w:r>
          </w:p>
          <w:p w14:paraId="1A94A2A1">
            <w:pPr>
              <w:ind w:left="0" w:leftChars="0" w:right="0" w:rightChars="0"/>
              <w:rPr>
                <w:rFonts w:hint="eastAsia" w:ascii="宋体" w:hAnsi="宋体" w:eastAsia="宋体" w:cs="宋体"/>
                <w:sz w:val="21"/>
                <w:szCs w:val="21"/>
                <w:lang w:eastAsia="zh-CN"/>
              </w:rPr>
            </w:pPr>
            <w:r>
              <w:rPr>
                <w:rFonts w:hint="eastAsia" w:ascii="宋体" w:hAnsi="宋体" w:eastAsia="宋体" w:cs="宋体"/>
                <w:sz w:val="21"/>
                <w:szCs w:val="21"/>
                <w:lang w:val="en-US" w:eastAsia="zh-CN"/>
              </w:rPr>
              <w:t>B.</w:t>
            </w:r>
            <w:r>
              <w:rPr>
                <w:rFonts w:hint="eastAsia" w:ascii="宋体" w:hAnsi="宋体" w:eastAsia="宋体" w:cs="宋体"/>
                <w:sz w:val="21"/>
                <w:szCs w:val="21"/>
              </w:rPr>
              <w:t>制动力分配系统(EBD)</w:t>
            </w:r>
            <w:r>
              <w:rPr>
                <w:rFonts w:hint="eastAsia" w:ascii="宋体" w:hAnsi="宋体" w:eastAsia="宋体" w:cs="宋体"/>
                <w:sz w:val="21"/>
                <w:szCs w:val="21"/>
                <w:lang w:eastAsia="zh-CN"/>
              </w:rPr>
              <w:t>。</w:t>
            </w:r>
          </w:p>
          <w:p w14:paraId="3B1FEDA0">
            <w:pPr>
              <w:ind w:left="0" w:leftChars="0" w:right="0" w:rightChars="0"/>
              <w:rPr>
                <w:rFonts w:hint="eastAsia" w:ascii="宋体" w:hAnsi="宋体" w:eastAsia="宋体" w:cs="宋体"/>
                <w:sz w:val="21"/>
                <w:szCs w:val="21"/>
                <w:lang w:eastAsia="zh-CN"/>
              </w:rPr>
            </w:pPr>
            <w:r>
              <w:rPr>
                <w:rFonts w:hint="eastAsia" w:ascii="宋体" w:hAnsi="宋体" w:eastAsia="宋体" w:cs="宋体"/>
                <w:sz w:val="21"/>
                <w:szCs w:val="21"/>
                <w:lang w:val="en-US" w:eastAsia="zh-CN"/>
              </w:rPr>
              <w:t>C.</w:t>
            </w:r>
            <w:r>
              <w:rPr>
                <w:rFonts w:hint="eastAsia" w:ascii="宋体" w:hAnsi="宋体" w:eastAsia="宋体" w:cs="宋体"/>
                <w:sz w:val="21"/>
                <w:szCs w:val="21"/>
              </w:rPr>
              <w:t>车辆维护警告系统</w:t>
            </w:r>
            <w:r>
              <w:rPr>
                <w:rFonts w:hint="eastAsia" w:ascii="宋体" w:hAnsi="宋体" w:eastAsia="宋体" w:cs="宋体"/>
                <w:sz w:val="21"/>
                <w:szCs w:val="21"/>
                <w:lang w:eastAsia="zh-CN"/>
              </w:rPr>
              <w:t>。</w:t>
            </w:r>
          </w:p>
          <w:p w14:paraId="18885869">
            <w:pPr>
              <w:ind w:left="0" w:leftChars="0" w:right="0" w:rightChars="0"/>
              <w:rPr>
                <w:rFonts w:hint="eastAsia" w:ascii="宋体" w:hAnsi="宋体" w:eastAsia="宋体" w:cs="宋体"/>
                <w:sz w:val="21"/>
                <w:szCs w:val="21"/>
                <w:lang w:eastAsia="zh-CN"/>
              </w:rPr>
            </w:pPr>
            <w:r>
              <w:rPr>
                <w:rFonts w:hint="eastAsia" w:ascii="宋体" w:hAnsi="宋体" w:eastAsia="宋体" w:cs="宋体"/>
                <w:sz w:val="21"/>
                <w:szCs w:val="21"/>
                <w:lang w:val="en-US" w:eastAsia="zh-CN"/>
              </w:rPr>
              <w:t>D.</w:t>
            </w:r>
            <w:r>
              <w:rPr>
                <w:rFonts w:hint="eastAsia" w:ascii="宋体" w:hAnsi="宋体" w:eastAsia="宋体" w:cs="宋体"/>
                <w:sz w:val="21"/>
                <w:szCs w:val="21"/>
              </w:rPr>
              <w:t>中控门锁</w:t>
            </w:r>
            <w:r>
              <w:rPr>
                <w:rFonts w:hint="eastAsia" w:ascii="宋体" w:hAnsi="宋体" w:eastAsia="宋体" w:cs="宋体"/>
                <w:sz w:val="21"/>
                <w:szCs w:val="21"/>
                <w:lang w:eastAsia="zh-CN"/>
              </w:rPr>
              <w:t>。</w:t>
            </w:r>
          </w:p>
          <w:p w14:paraId="1711C2C4">
            <w:pPr>
              <w:ind w:left="0" w:leftChars="0" w:right="0" w:rightChars="0"/>
              <w:rPr>
                <w:rFonts w:hint="eastAsia" w:ascii="宋体" w:hAnsi="宋体" w:eastAsia="宋体" w:cs="宋体"/>
                <w:sz w:val="21"/>
                <w:szCs w:val="21"/>
                <w:lang w:eastAsia="zh-CN"/>
              </w:rPr>
            </w:pPr>
            <w:r>
              <w:rPr>
                <w:rFonts w:hint="eastAsia" w:ascii="宋体" w:hAnsi="宋体" w:eastAsia="宋体" w:cs="宋体"/>
                <w:sz w:val="21"/>
                <w:szCs w:val="21"/>
                <w:lang w:val="en-US" w:eastAsia="zh-CN"/>
              </w:rPr>
              <w:t>E.</w:t>
            </w:r>
            <w:r>
              <w:rPr>
                <w:rFonts w:hint="eastAsia" w:ascii="宋体" w:hAnsi="宋体" w:eastAsia="宋体" w:cs="宋体"/>
                <w:sz w:val="21"/>
                <w:szCs w:val="21"/>
              </w:rPr>
              <w:t>驾驶室3座椅</w:t>
            </w:r>
            <w:r>
              <w:rPr>
                <w:rFonts w:hint="eastAsia" w:ascii="宋体" w:hAnsi="宋体" w:eastAsia="宋体" w:cs="宋体"/>
                <w:sz w:val="21"/>
                <w:szCs w:val="21"/>
                <w:lang w:eastAsia="zh-CN"/>
              </w:rPr>
              <w:t>。</w:t>
            </w:r>
          </w:p>
          <w:p w14:paraId="0B2A5AF9">
            <w:pPr>
              <w:ind w:left="0" w:leftChars="0" w:right="0" w:rightChars="0"/>
              <w:rPr>
                <w:rFonts w:hint="eastAsia" w:ascii="宋体" w:hAnsi="宋体" w:eastAsia="宋体" w:cs="宋体"/>
                <w:sz w:val="21"/>
                <w:szCs w:val="21"/>
                <w:lang w:eastAsia="zh-CN"/>
              </w:rPr>
            </w:pPr>
            <w:r>
              <w:rPr>
                <w:rFonts w:hint="eastAsia" w:ascii="宋体" w:hAnsi="宋体" w:eastAsia="宋体" w:cs="宋体"/>
                <w:sz w:val="21"/>
                <w:szCs w:val="21"/>
                <w:lang w:val="en-US" w:eastAsia="zh-CN"/>
              </w:rPr>
              <w:t>F.</w:t>
            </w:r>
            <w:r>
              <w:rPr>
                <w:rFonts w:hint="eastAsia" w:ascii="宋体" w:hAnsi="宋体" w:eastAsia="宋体" w:cs="宋体"/>
                <w:sz w:val="21"/>
                <w:szCs w:val="21"/>
              </w:rPr>
              <w:t>驾驶员安全气囊</w:t>
            </w:r>
            <w:r>
              <w:rPr>
                <w:rFonts w:hint="eastAsia" w:ascii="宋体" w:hAnsi="宋体" w:eastAsia="宋体" w:cs="宋体"/>
                <w:sz w:val="21"/>
                <w:szCs w:val="21"/>
                <w:lang w:eastAsia="zh-CN"/>
              </w:rPr>
              <w:t>。</w:t>
            </w:r>
          </w:p>
          <w:p w14:paraId="00BB58ED">
            <w:pPr>
              <w:ind w:left="0" w:leftChars="0" w:right="0" w:rightChars="0"/>
              <w:rPr>
                <w:rFonts w:hint="eastAsia" w:ascii="宋体" w:hAnsi="宋体" w:eastAsia="宋体" w:cs="宋体"/>
                <w:sz w:val="21"/>
                <w:szCs w:val="21"/>
                <w:lang w:eastAsia="zh-CN"/>
              </w:rPr>
            </w:pPr>
            <w:r>
              <w:rPr>
                <w:rFonts w:hint="eastAsia" w:ascii="宋体" w:hAnsi="宋体" w:eastAsia="宋体" w:cs="宋体"/>
                <w:sz w:val="21"/>
                <w:szCs w:val="21"/>
                <w:lang w:val="en-US" w:eastAsia="zh-CN"/>
              </w:rPr>
              <w:t>G.</w:t>
            </w:r>
            <w:r>
              <w:rPr>
                <w:rFonts w:hint="eastAsia" w:ascii="宋体" w:hAnsi="宋体" w:eastAsia="宋体" w:cs="宋体"/>
                <w:sz w:val="21"/>
                <w:szCs w:val="21"/>
              </w:rPr>
              <w:t>多媒体收音机</w:t>
            </w:r>
            <w:r>
              <w:rPr>
                <w:rFonts w:hint="eastAsia" w:ascii="宋体" w:hAnsi="宋体" w:eastAsia="宋体" w:cs="宋体"/>
                <w:sz w:val="21"/>
                <w:szCs w:val="21"/>
                <w:lang w:eastAsia="zh-CN"/>
              </w:rPr>
              <w:t>。</w:t>
            </w:r>
          </w:p>
          <w:p w14:paraId="4DFB1563">
            <w:pPr>
              <w:ind w:left="0" w:leftChars="0" w:right="0" w:rightChars="0"/>
              <w:rPr>
                <w:rFonts w:hint="eastAsia" w:ascii="宋体" w:hAnsi="宋体" w:eastAsia="宋体" w:cs="宋体"/>
                <w:sz w:val="21"/>
                <w:szCs w:val="21"/>
                <w:lang w:eastAsia="zh-CN"/>
              </w:rPr>
            </w:pPr>
            <w:r>
              <w:rPr>
                <w:rFonts w:hint="eastAsia" w:ascii="宋体" w:hAnsi="宋体" w:eastAsia="宋体" w:cs="宋体"/>
                <w:sz w:val="21"/>
                <w:szCs w:val="21"/>
                <w:lang w:val="en-US" w:eastAsia="zh-CN"/>
              </w:rPr>
              <w:t>H.</w:t>
            </w:r>
            <w:r>
              <w:rPr>
                <w:rFonts w:hint="eastAsia" w:ascii="宋体" w:hAnsi="宋体" w:eastAsia="宋体" w:cs="宋体"/>
                <w:sz w:val="21"/>
                <w:szCs w:val="21"/>
              </w:rPr>
              <w:t>驾驶室电动车窗</w:t>
            </w:r>
            <w:r>
              <w:rPr>
                <w:rFonts w:hint="eastAsia" w:ascii="宋体" w:hAnsi="宋体" w:eastAsia="宋体" w:cs="宋体"/>
                <w:sz w:val="21"/>
                <w:szCs w:val="21"/>
                <w:lang w:eastAsia="zh-CN"/>
              </w:rPr>
              <w:t>。</w:t>
            </w:r>
          </w:p>
          <w:p w14:paraId="10ACD68C">
            <w:pPr>
              <w:ind w:left="0" w:leftChars="0" w:right="0" w:rightChars="0"/>
              <w:rPr>
                <w:rFonts w:hint="eastAsia" w:ascii="宋体" w:hAnsi="宋体" w:eastAsia="宋体" w:cs="宋体"/>
                <w:sz w:val="21"/>
                <w:szCs w:val="21"/>
                <w:lang w:eastAsia="zh-CN"/>
              </w:rPr>
            </w:pPr>
            <w:r>
              <w:rPr>
                <w:rFonts w:hint="eastAsia" w:ascii="宋体" w:hAnsi="宋体" w:eastAsia="宋体" w:cs="宋体"/>
                <w:sz w:val="21"/>
                <w:szCs w:val="21"/>
                <w:lang w:val="en-US" w:eastAsia="zh-CN"/>
              </w:rPr>
              <w:t>I.</w:t>
            </w:r>
            <w:r>
              <w:rPr>
                <w:rFonts w:hint="eastAsia" w:ascii="宋体" w:hAnsi="宋体" w:eastAsia="宋体" w:cs="宋体"/>
                <w:sz w:val="21"/>
                <w:szCs w:val="21"/>
              </w:rPr>
              <w:t>后双开门</w:t>
            </w:r>
            <w:r>
              <w:rPr>
                <w:rFonts w:hint="eastAsia" w:ascii="宋体" w:hAnsi="宋体" w:eastAsia="宋体" w:cs="宋体"/>
                <w:sz w:val="21"/>
                <w:szCs w:val="21"/>
                <w:lang w:eastAsia="zh-CN"/>
              </w:rPr>
              <w:t>。</w:t>
            </w:r>
          </w:p>
          <w:p w14:paraId="4B1FF37D">
            <w:pPr>
              <w:ind w:left="0" w:leftChars="0" w:right="0" w:rightChars="0"/>
              <w:rPr>
                <w:rFonts w:hint="eastAsia" w:ascii="宋体" w:hAnsi="宋体" w:eastAsia="宋体" w:cs="宋体"/>
                <w:sz w:val="21"/>
                <w:szCs w:val="21"/>
                <w:lang w:eastAsia="zh-CN"/>
              </w:rPr>
            </w:pPr>
            <w:r>
              <w:rPr>
                <w:rFonts w:hint="eastAsia" w:ascii="宋体" w:hAnsi="宋体" w:eastAsia="宋体" w:cs="宋体"/>
                <w:sz w:val="21"/>
                <w:szCs w:val="21"/>
                <w:lang w:val="en-US" w:eastAsia="zh-CN"/>
              </w:rPr>
              <w:t>J.</w:t>
            </w:r>
            <w:r>
              <w:rPr>
                <w:rFonts w:hint="eastAsia" w:ascii="宋体" w:hAnsi="宋体" w:eastAsia="宋体" w:cs="宋体"/>
                <w:sz w:val="21"/>
                <w:szCs w:val="21"/>
              </w:rPr>
              <w:t>后上车踏板</w:t>
            </w:r>
            <w:r>
              <w:rPr>
                <w:rFonts w:hint="eastAsia" w:ascii="宋体" w:hAnsi="宋体" w:eastAsia="宋体" w:cs="宋体"/>
                <w:sz w:val="21"/>
                <w:szCs w:val="21"/>
                <w:lang w:eastAsia="zh-CN"/>
              </w:rPr>
              <w:t>。</w:t>
            </w:r>
          </w:p>
          <w:p w14:paraId="4F017CCD">
            <w:pPr>
              <w:ind w:left="0" w:leftChars="0" w:right="0" w:rightChars="0"/>
              <w:rPr>
                <w:rFonts w:hint="eastAsia" w:ascii="宋体" w:hAnsi="宋体" w:eastAsia="宋体" w:cs="宋体"/>
                <w:sz w:val="21"/>
                <w:szCs w:val="21"/>
                <w:lang w:eastAsia="zh-CN"/>
              </w:rPr>
            </w:pPr>
            <w:r>
              <w:rPr>
                <w:rFonts w:hint="eastAsia" w:ascii="宋体" w:hAnsi="宋体" w:eastAsia="宋体" w:cs="宋体"/>
                <w:sz w:val="21"/>
                <w:szCs w:val="21"/>
                <w:lang w:val="en-US" w:eastAsia="zh-CN"/>
              </w:rPr>
              <w:t>K.</w:t>
            </w:r>
            <w:r>
              <w:rPr>
                <w:rFonts w:hint="eastAsia" w:ascii="宋体" w:hAnsi="宋体" w:eastAsia="宋体" w:cs="宋体"/>
                <w:sz w:val="21"/>
                <w:szCs w:val="21"/>
              </w:rPr>
              <w:t>同色保险杆</w:t>
            </w:r>
            <w:r>
              <w:rPr>
                <w:rFonts w:hint="eastAsia" w:ascii="宋体" w:hAnsi="宋体" w:eastAsia="宋体" w:cs="宋体"/>
                <w:sz w:val="21"/>
                <w:szCs w:val="21"/>
                <w:lang w:eastAsia="zh-CN"/>
              </w:rPr>
              <w:t>。</w:t>
            </w:r>
          </w:p>
          <w:p w14:paraId="297A84FF">
            <w:pPr>
              <w:ind w:left="0" w:leftChars="0" w:right="0" w:rightChars="0"/>
              <w:rPr>
                <w:rFonts w:hint="eastAsia" w:ascii="宋体" w:hAnsi="宋体" w:eastAsia="宋体" w:cs="宋体"/>
                <w:sz w:val="21"/>
                <w:szCs w:val="21"/>
                <w:lang w:eastAsia="zh-CN"/>
              </w:rPr>
            </w:pPr>
            <w:r>
              <w:rPr>
                <w:rFonts w:hint="eastAsia" w:ascii="宋体" w:hAnsi="宋体" w:eastAsia="宋体" w:cs="宋体"/>
                <w:sz w:val="21"/>
                <w:szCs w:val="21"/>
                <w:lang w:val="en-US" w:eastAsia="zh-CN"/>
              </w:rPr>
              <w:t>L.</w:t>
            </w:r>
            <w:r>
              <w:rPr>
                <w:rFonts w:hint="eastAsia" w:ascii="宋体" w:hAnsi="宋体" w:eastAsia="宋体" w:cs="宋体"/>
                <w:sz w:val="21"/>
                <w:szCs w:val="21"/>
              </w:rPr>
              <w:t>第二把摇控钥匙</w:t>
            </w:r>
            <w:r>
              <w:rPr>
                <w:rFonts w:hint="eastAsia" w:ascii="宋体" w:hAnsi="宋体" w:eastAsia="宋体" w:cs="宋体"/>
                <w:sz w:val="21"/>
                <w:szCs w:val="21"/>
                <w:lang w:eastAsia="zh-CN"/>
              </w:rPr>
              <w:t>。</w:t>
            </w:r>
          </w:p>
          <w:p w14:paraId="7D6A527C">
            <w:pPr>
              <w:ind w:left="0" w:leftChars="0" w:right="0" w:rightChars="0"/>
              <w:rPr>
                <w:rFonts w:hint="eastAsia" w:ascii="宋体" w:hAnsi="宋体" w:eastAsia="宋体" w:cs="宋体"/>
                <w:sz w:val="21"/>
                <w:szCs w:val="21"/>
                <w:lang w:eastAsia="zh-CN"/>
              </w:rPr>
            </w:pPr>
            <w:r>
              <w:rPr>
                <w:rFonts w:hint="eastAsia" w:ascii="宋体" w:hAnsi="宋体" w:eastAsia="宋体" w:cs="宋体"/>
                <w:sz w:val="21"/>
                <w:szCs w:val="21"/>
                <w:lang w:val="en-US" w:eastAsia="zh-CN"/>
              </w:rPr>
              <w:t>M.</w:t>
            </w:r>
            <w:r>
              <w:rPr>
                <w:rFonts w:hint="eastAsia" w:ascii="宋体" w:hAnsi="宋体" w:eastAsia="宋体" w:cs="宋体"/>
                <w:sz w:val="21"/>
                <w:szCs w:val="21"/>
              </w:rPr>
              <w:t>后门装透明玻璃,窗户上2/3贴乳白色不透明防爆膜</w:t>
            </w:r>
            <w:r>
              <w:rPr>
                <w:rFonts w:hint="eastAsia" w:ascii="宋体" w:hAnsi="宋体" w:eastAsia="宋体" w:cs="宋体"/>
                <w:sz w:val="21"/>
                <w:szCs w:val="21"/>
                <w:lang w:eastAsia="zh-CN"/>
              </w:rPr>
              <w:t>。</w:t>
            </w:r>
          </w:p>
          <w:p w14:paraId="2400FD50">
            <w:pPr>
              <w:ind w:left="0" w:leftChars="0" w:right="0" w:rightChars="0"/>
              <w:rPr>
                <w:rFonts w:hint="eastAsia" w:ascii="宋体" w:hAnsi="宋体" w:eastAsia="宋体" w:cs="宋体"/>
                <w:sz w:val="21"/>
                <w:szCs w:val="21"/>
              </w:rPr>
            </w:pPr>
            <w:r>
              <w:rPr>
                <w:rFonts w:hint="eastAsia" w:ascii="宋体" w:hAnsi="宋体" w:eastAsia="宋体" w:cs="宋体"/>
                <w:sz w:val="21"/>
                <w:szCs w:val="21"/>
                <w:lang w:val="en-US" w:eastAsia="zh-CN"/>
              </w:rPr>
              <w:t>N.驾驶室中控台配备≥12英寸的原厂液晶显示屏。</w:t>
            </w:r>
          </w:p>
        </w:tc>
      </w:tr>
      <w:tr w14:paraId="7FAD1B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0" w:hRule="atLeast"/>
        </w:trPr>
        <w:tc>
          <w:tcPr>
            <w:tcW w:w="740" w:type="dxa"/>
            <w:vAlign w:val="center"/>
          </w:tcPr>
          <w:p w14:paraId="0C2C108B">
            <w:pPr>
              <w:keepNext w:val="0"/>
              <w:keepLines w:val="0"/>
              <w:pageBreakBefore w:val="0"/>
              <w:kinsoku/>
              <w:wordWrap/>
              <w:overflowPunct/>
              <w:topLinePunct w:val="0"/>
              <w:bidi w:val="0"/>
              <w:adjustRightInd/>
              <w:snapToGrid/>
              <w:spacing w:line="360" w:lineRule="exact"/>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w:t>
            </w:r>
          </w:p>
        </w:tc>
        <w:tc>
          <w:tcPr>
            <w:tcW w:w="1305" w:type="dxa"/>
            <w:vAlign w:val="center"/>
          </w:tcPr>
          <w:p w14:paraId="0C5E3257">
            <w:pPr>
              <w:keepNext w:val="0"/>
              <w:keepLines w:val="0"/>
              <w:pageBreakBefore w:val="0"/>
              <w:kinsoku/>
              <w:wordWrap/>
              <w:overflowPunct/>
              <w:topLinePunct w:val="0"/>
              <w:bidi w:val="0"/>
              <w:adjustRightInd/>
              <w:snapToGrid/>
              <w:spacing w:line="360" w:lineRule="exact"/>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内饰装配系统</w:t>
            </w:r>
          </w:p>
        </w:tc>
        <w:tc>
          <w:tcPr>
            <w:tcW w:w="7312" w:type="dxa"/>
            <w:vAlign w:val="top"/>
          </w:tcPr>
          <w:p w14:paraId="1C2F93C7">
            <w:pPr>
              <w:ind w:left="0" w:leftChars="0" w:right="0" w:right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A.医疗舱内饰：内饰车顶采用高强度、扛冲击性强、耐老化、方便清洗和消毒的高分子材料，防火标准：B1级标准；顶部内饰采用≥0.6密度的PVC材料无并接；阻燃性能符合GB8624-2012-B1级标准1套；车辆顶部及侧围预埋金属件，采用断续焊，所有焊点处磨平并做防锈处理，增加整车顶部及侧围强度，增加顶部载重能力，1套。</w:t>
            </w:r>
          </w:p>
          <w:p w14:paraId="0D584956">
            <w:pPr>
              <w:ind w:left="0" w:leftChars="0" w:right="0" w:right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B.隔断：驾驶室与医疗舱完全密封隔断（带推拉观察窗）1套。</w:t>
            </w:r>
          </w:p>
          <w:p w14:paraId="33C17733">
            <w:pPr>
              <w:ind w:left="0" w:leftChars="0" w:right="0" w:right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C.舱内左侧≥双10L氧气瓶柜，配置氧气瓶底座、固定支架，柜体表面无尖锐边角，采用原边处理2套。</w:t>
            </w:r>
          </w:p>
          <w:p w14:paraId="0A6A78D5">
            <w:pPr>
              <w:ind w:left="0" w:leftChars="0" w:right="0" w:right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D.医疗舱隔断后医疗柜，柜体表面无尖锐边角，采用原边处理1套。</w:t>
            </w:r>
          </w:p>
          <w:p w14:paraId="348A288F">
            <w:pPr>
              <w:ind w:left="0" w:leftChars="0" w:right="0" w:right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E.舱内多用医药吊柜：吊柜为推拉门，蓝色抗辐射推拉窗1套。</w:t>
            </w:r>
          </w:p>
          <w:p w14:paraId="03889E19">
            <w:pPr>
              <w:ind w:left="0" w:leftChars="0" w:right="0" w:right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F.舱内左侧长医疗柜PVC轻型环保材料、蓝色抗辐射推拉窗；平台边缘突出3CM，1套。</w:t>
            </w:r>
          </w:p>
          <w:p w14:paraId="2C790F2D">
            <w:pPr>
              <w:ind w:left="0" w:leftChars="0" w:right="0" w:right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J.舱内左侧立式多层设备支架：三层上下可调节，带减震棉1套。</w:t>
            </w:r>
          </w:p>
          <w:p w14:paraId="2A106094">
            <w:pPr>
              <w:ind w:left="0" w:leftChars="0" w:right="0" w:right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H.输液挂钩：2个折叠挂钩，未使用时此装置可向舱顶收起，避免对人员造成损伤1套。</w:t>
            </w:r>
          </w:p>
          <w:p w14:paraId="642FA24D">
            <w:pPr>
              <w:ind w:left="0" w:leftChars="0" w:right="0" w:right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I.舱门顶部边缘软包：舱内顶部边缘软包处理，纤维仿真皮，防止碰撞1套。</w:t>
            </w:r>
          </w:p>
          <w:p w14:paraId="45CFB3D8">
            <w:pPr>
              <w:ind w:left="0" w:leftChars="0" w:right="0" w:right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G.隔音装置：医疗舱车体侧围及顶部用EVA隔音材料，降低医疗舱噪音，隔音材料复合JT/T1095-2016标准1套。</w:t>
            </w:r>
          </w:p>
          <w:p w14:paraId="5FC8DDD4">
            <w:pPr>
              <w:ind w:left="0" w:leftChars="0" w:right="0" w:right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K.医疗舱内饰采用皮质软包，医疗舱乘客椅采用皮质软包。</w:t>
            </w:r>
          </w:p>
          <w:p w14:paraId="21BFBB61">
            <w:pPr>
              <w:ind w:left="0" w:leftChars="0" w:right="0" w:right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L.全车采用PVC拼版工艺，板材收边弯折位置、美观锐角处理时应使用PVC封边条。</w:t>
            </w:r>
          </w:p>
          <w:p w14:paraId="72EF4A2A">
            <w:pPr>
              <w:ind w:left="0" w:leftChars="0" w:right="0" w:right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M.医疗柜体开门、抽屉闭合处采用铝合金拉手锁，产品外露不应有明显疵点、划痕、气孔、凹坑、飞边、锋棱、毛刺等缺陷。连接处应牢固圆整光滑不应有裂纹。</w:t>
            </w:r>
          </w:p>
          <w:p w14:paraId="218FB317">
            <w:pPr>
              <w:ind w:left="0" w:leftChars="0" w:right="0" w:rightChars="0"/>
              <w:rPr>
                <w:rFonts w:hint="eastAsia" w:ascii="宋体" w:hAnsi="宋体" w:eastAsia="宋体" w:cs="宋体"/>
                <w:sz w:val="21"/>
                <w:szCs w:val="21"/>
              </w:rPr>
            </w:pPr>
            <w:r>
              <w:rPr>
                <w:rFonts w:hint="eastAsia" w:ascii="宋体" w:hAnsi="宋体" w:eastAsia="宋体" w:cs="宋体"/>
                <w:sz w:val="21"/>
                <w:szCs w:val="21"/>
                <w:lang w:val="en-US" w:eastAsia="zh-CN"/>
              </w:rPr>
              <w:t>N.医用地板：医用地板耐磨、耐老化、防滑防霉易清洗，阻燃性符合GB8410-2016标准；1套，医用地板下置PVC阻燃板1套。</w:t>
            </w:r>
          </w:p>
        </w:tc>
      </w:tr>
      <w:tr w14:paraId="5E5B18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40" w:type="dxa"/>
            <w:vAlign w:val="center"/>
          </w:tcPr>
          <w:p w14:paraId="687FB17F">
            <w:pPr>
              <w:keepNext w:val="0"/>
              <w:keepLines w:val="0"/>
              <w:pageBreakBefore w:val="0"/>
              <w:kinsoku/>
              <w:wordWrap/>
              <w:overflowPunct/>
              <w:topLinePunct w:val="0"/>
              <w:bidi w:val="0"/>
              <w:adjustRightInd/>
              <w:snapToGrid/>
              <w:spacing w:line="360" w:lineRule="exact"/>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5</w:t>
            </w:r>
          </w:p>
        </w:tc>
        <w:tc>
          <w:tcPr>
            <w:tcW w:w="1305" w:type="dxa"/>
            <w:vAlign w:val="center"/>
          </w:tcPr>
          <w:p w14:paraId="271DBBD6">
            <w:pPr>
              <w:keepNext w:val="0"/>
              <w:keepLines w:val="0"/>
              <w:pageBreakBefore w:val="0"/>
              <w:kinsoku/>
              <w:wordWrap/>
              <w:overflowPunct/>
              <w:topLinePunct w:val="0"/>
              <w:bidi w:val="0"/>
              <w:adjustRightInd/>
              <w:snapToGrid/>
              <w:spacing w:line="360" w:lineRule="exact"/>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空调排风系统</w:t>
            </w:r>
          </w:p>
        </w:tc>
        <w:tc>
          <w:tcPr>
            <w:tcW w:w="7312" w:type="dxa"/>
            <w:vAlign w:val="top"/>
          </w:tcPr>
          <w:p w14:paraId="212D0AA7">
            <w:pPr>
              <w:ind w:left="0" w:leftChars="0" w:right="0" w:right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A.空调系统：前后独立控制、可调节风速，内部焊接空调支架1套。</w:t>
            </w:r>
          </w:p>
          <w:p w14:paraId="20CC66E0">
            <w:pPr>
              <w:ind w:left="0" w:leftChars="0" w:right="0" w:right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B.</w:t>
            </w:r>
            <w:r>
              <w:rPr>
                <w:rFonts w:hint="eastAsia" w:ascii="宋体" w:hAnsi="宋体" w:eastAsia="宋体" w:cs="宋体"/>
                <w:b w:val="0"/>
                <w:bCs w:val="0"/>
                <w:color w:val="auto"/>
                <w:sz w:val="21"/>
                <w:szCs w:val="21"/>
                <w:lang w:val="en-US" w:eastAsia="zh-CN"/>
              </w:rPr>
              <w:t>双向换气扇：</w:t>
            </w:r>
            <w:r>
              <w:rPr>
                <w:rFonts w:hint="eastAsia" w:ascii="宋体" w:hAnsi="宋体" w:eastAsia="宋体" w:cs="宋体"/>
                <w:b w:val="0"/>
                <w:bCs w:val="0"/>
                <w:color w:val="auto"/>
                <w:sz w:val="21"/>
                <w:szCs w:val="21"/>
                <w:highlight w:val="none"/>
                <w:lang w:val="en-US" w:eastAsia="zh-CN"/>
              </w:rPr>
              <w:t>车厢内换气次数30次/小时，排气量7.5m3/min1套。</w:t>
            </w:r>
          </w:p>
          <w:p w14:paraId="6E4F3843">
            <w:pPr>
              <w:ind w:left="0" w:leftChars="0" w:right="0" w:rightChars="0"/>
              <w:rPr>
                <w:rFonts w:hint="eastAsia" w:ascii="宋体" w:hAnsi="宋体" w:eastAsia="宋体" w:cs="宋体"/>
                <w:sz w:val="21"/>
                <w:szCs w:val="21"/>
              </w:rPr>
            </w:pPr>
            <w:r>
              <w:rPr>
                <w:rFonts w:hint="eastAsia" w:ascii="宋体" w:hAnsi="宋体" w:eastAsia="宋体" w:cs="宋体"/>
                <w:sz w:val="21"/>
                <w:szCs w:val="21"/>
                <w:lang w:val="en-US" w:eastAsia="zh-CN"/>
              </w:rPr>
              <w:t>C.暖风系统：暖风独立控制、可调节风速1套。</w:t>
            </w:r>
          </w:p>
        </w:tc>
      </w:tr>
      <w:tr w14:paraId="5B49C4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2" w:hRule="atLeast"/>
        </w:trPr>
        <w:tc>
          <w:tcPr>
            <w:tcW w:w="740" w:type="dxa"/>
            <w:vAlign w:val="center"/>
          </w:tcPr>
          <w:p w14:paraId="084BD584">
            <w:pPr>
              <w:keepNext w:val="0"/>
              <w:keepLines w:val="0"/>
              <w:pageBreakBefore w:val="0"/>
              <w:kinsoku/>
              <w:wordWrap/>
              <w:overflowPunct/>
              <w:topLinePunct w:val="0"/>
              <w:bidi w:val="0"/>
              <w:adjustRightInd/>
              <w:snapToGrid/>
              <w:spacing w:line="360" w:lineRule="exact"/>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6</w:t>
            </w:r>
          </w:p>
        </w:tc>
        <w:tc>
          <w:tcPr>
            <w:tcW w:w="1305" w:type="dxa"/>
            <w:vAlign w:val="center"/>
          </w:tcPr>
          <w:p w14:paraId="0509A208">
            <w:pPr>
              <w:keepNext w:val="0"/>
              <w:keepLines w:val="0"/>
              <w:pageBreakBefore w:val="0"/>
              <w:kinsoku/>
              <w:wordWrap/>
              <w:overflowPunct/>
              <w:topLinePunct w:val="0"/>
              <w:bidi w:val="0"/>
              <w:adjustRightInd/>
              <w:snapToGrid/>
              <w:spacing w:line="360" w:lineRule="exact"/>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照明、消毒系统</w:t>
            </w:r>
          </w:p>
        </w:tc>
        <w:tc>
          <w:tcPr>
            <w:tcW w:w="7312" w:type="dxa"/>
            <w:vAlign w:val="top"/>
          </w:tcPr>
          <w:p w14:paraId="54CC72E0">
            <w:pPr>
              <w:ind w:left="0" w:leftChars="0" w:right="0" w:right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A.紫外线消毒灯：消毒灯具备定时延时开启功能1套。</w:t>
            </w:r>
          </w:p>
          <w:p w14:paraId="5A42F97C">
            <w:pPr>
              <w:ind w:left="0" w:leftChars="0" w:right="0" w:right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B.医用射灯：3*1W色温中性白2套。</w:t>
            </w:r>
          </w:p>
          <w:p w14:paraId="0B5CC8FB">
            <w:pPr>
              <w:ind w:left="0" w:leftChars="0" w:right="0" w:right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C.顶部照明灯：LED高亮超长照明灯，亮度可调2套。</w:t>
            </w:r>
          </w:p>
          <w:p w14:paraId="45ACF693">
            <w:pPr>
              <w:ind w:left="0" w:leftChars="0" w:right="0" w:right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D.后尾部场外照明灯：12V、投光灯、正白光1套。</w:t>
            </w:r>
          </w:p>
        </w:tc>
      </w:tr>
      <w:tr w14:paraId="2DC178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40" w:type="dxa"/>
            <w:vAlign w:val="center"/>
          </w:tcPr>
          <w:p w14:paraId="32993CA9">
            <w:pPr>
              <w:keepNext w:val="0"/>
              <w:keepLines w:val="0"/>
              <w:pageBreakBefore w:val="0"/>
              <w:kinsoku/>
              <w:wordWrap/>
              <w:overflowPunct/>
              <w:topLinePunct w:val="0"/>
              <w:bidi w:val="0"/>
              <w:adjustRightInd/>
              <w:snapToGrid/>
              <w:spacing w:line="360" w:lineRule="exact"/>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7</w:t>
            </w:r>
          </w:p>
        </w:tc>
        <w:tc>
          <w:tcPr>
            <w:tcW w:w="1305" w:type="dxa"/>
            <w:vAlign w:val="center"/>
          </w:tcPr>
          <w:p w14:paraId="7AF98BF1">
            <w:pPr>
              <w:keepNext w:val="0"/>
              <w:keepLines w:val="0"/>
              <w:pageBreakBefore w:val="0"/>
              <w:kinsoku/>
              <w:wordWrap/>
              <w:overflowPunct/>
              <w:topLinePunct w:val="0"/>
              <w:bidi w:val="0"/>
              <w:adjustRightInd/>
              <w:snapToGrid/>
              <w:spacing w:line="360" w:lineRule="exact"/>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一体化智能电源控制系统</w:t>
            </w:r>
          </w:p>
        </w:tc>
        <w:tc>
          <w:tcPr>
            <w:tcW w:w="7312" w:type="dxa"/>
            <w:vAlign w:val="top"/>
          </w:tcPr>
          <w:p w14:paraId="58AA3941">
            <w:pPr>
              <w:ind w:left="0" w:leftChars="0" w:right="0" w:right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★A.救护车电源系统必须为一体化智能电源控制系统，提供检测报告名称相符合，否则为无</w:t>
            </w:r>
            <w:r>
              <w:rPr>
                <w:rFonts w:hint="eastAsia" w:ascii="宋体" w:hAnsi="宋体" w:eastAsia="宋体" w:cs="宋体"/>
                <w:b w:val="0"/>
                <w:bCs w:val="0"/>
                <w:color w:val="auto"/>
                <w:sz w:val="21"/>
                <w:szCs w:val="21"/>
                <w:lang w:val="en-US" w:eastAsia="zh-CN"/>
              </w:rPr>
              <w:t>效</w:t>
            </w:r>
            <w:r>
              <w:rPr>
                <w:rFonts w:hint="eastAsia" w:ascii="宋体" w:hAnsi="宋体" w:cs="宋体"/>
                <w:b w:val="0"/>
                <w:bCs w:val="0"/>
                <w:color w:val="auto"/>
                <w:sz w:val="21"/>
                <w:szCs w:val="21"/>
                <w:lang w:val="en-US" w:eastAsia="zh-CN"/>
              </w:rPr>
              <w:t>报价</w:t>
            </w:r>
            <w:r>
              <w:rPr>
                <w:rFonts w:hint="eastAsia" w:ascii="宋体" w:hAnsi="宋体" w:eastAsia="宋体" w:cs="宋体"/>
                <w:b w:val="0"/>
                <w:bCs w:val="0"/>
                <w:color w:val="auto"/>
                <w:sz w:val="21"/>
                <w:szCs w:val="21"/>
                <w:lang w:val="en-US" w:eastAsia="zh-CN"/>
              </w:rPr>
              <w:t>。</w:t>
            </w:r>
          </w:p>
          <w:p w14:paraId="72249343">
            <w:pPr>
              <w:ind w:left="0" w:leftChars="0" w:right="0" w:right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B.一体化智能电源控制系统接口参数配置：</w:t>
            </w:r>
          </w:p>
          <w:p w14:paraId="0DCD32EA">
            <w:pPr>
              <w:ind w:left="0" w:leftChars="0" w:right="0" w:right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①配置≧2路，支持300A直流输入口，可支持车载主副蓄电池接入；</w:t>
            </w:r>
          </w:p>
          <w:p w14:paraId="2ACEBE96">
            <w:pPr>
              <w:ind w:left="0" w:leftChars="0" w:right="0" w:right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②配置≧3路（带10A保险保护）可扩展至30A直流输出口，可支持医疗舱环境照明灯光和直流插座接入；</w:t>
            </w:r>
          </w:p>
          <w:p w14:paraId="53642660">
            <w:pPr>
              <w:ind w:left="0" w:leftChars="0" w:right="0" w:right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③配置≧5路（带5A保险保护）可扩展至30A直流输出口，可支持医疗舱门控灯、输液灯、换气扇、后照明灯、消毒灯等接入；</w:t>
            </w:r>
          </w:p>
          <w:p w14:paraId="21DE9FB0">
            <w:pPr>
              <w:ind w:left="0" w:leftChars="0" w:right="0" w:right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④配置≧1路交流输出口，输出电压：210-230V，功率≧1500W，波形：纯正弦波，频率：约50HZ，可供医疗舱的交流用的设备使用；（响应文件中须提供具备上述接口参数配置由国家认可的检测中心出具的检验报告，加盖生产厂家公章）</w:t>
            </w:r>
          </w:p>
          <w:p w14:paraId="0B538EF9">
            <w:pPr>
              <w:ind w:left="0" w:leftChars="0" w:right="0" w:right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⑤配置≧9路触发信号接口，可支持医疗舱内控制开关面板接入；</w:t>
            </w:r>
          </w:p>
          <w:p w14:paraId="0C6B494A">
            <w:pPr>
              <w:ind w:left="0" w:leftChars="0" w:right="0" w:right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★⑥配置≧1路串行通讯口，支持modbus协议通讯，可与上位机操作软件进行通信；（响应文件中须提供具备上述接口参数配置由国家认可的检测中心出具的检验报告，加盖生产厂家公章）</w:t>
            </w:r>
          </w:p>
          <w:p w14:paraId="2AE5E322">
            <w:pPr>
              <w:ind w:left="0" w:leftChars="0" w:right="0" w:right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⑦配置≧1路交流输入口，可支持在蓄电池亏电的情况下对其充电和供医疗舱的交流用的设备使用；</w:t>
            </w:r>
          </w:p>
          <w:p w14:paraId="57825334">
            <w:pPr>
              <w:ind w:left="0" w:leftChars="0" w:right="0" w:right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⑧配置≧4路（带20A保险保护）可扩展至30A和≧2路（带15A保险保护）可扩展至30A直流输出口，可支持医疗舱直流插座接入。</w:t>
            </w:r>
          </w:p>
          <w:p w14:paraId="01EAF193">
            <w:pPr>
              <w:ind w:left="0" w:leftChars="0" w:right="0" w:right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C.一体化智能电源控制系统功能要求：</w:t>
            </w:r>
          </w:p>
          <w:p w14:paraId="13193979">
            <w:pPr>
              <w:ind w:left="0" w:leftChars="0" w:right="0" w:right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①直流输入电压报警：过压报警≧15.00V;低压报警≦10.50V;低压关机≦10.00V；</w:t>
            </w:r>
          </w:p>
          <w:p w14:paraId="68AA658C">
            <w:pPr>
              <w:ind w:left="0" w:leftChars="0" w:right="0" w:right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②输出功率过载报警保护：瞬时功率≧105%预警，≧120%报警，≧180%瞬时关断；</w:t>
            </w:r>
          </w:p>
          <w:p w14:paraId="66033876">
            <w:pPr>
              <w:ind w:left="0" w:leftChars="0" w:right="0" w:right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③过温报警保护：温度≧45°C预警并启动风速扇热；≧75°C报警并瞬时关断；</w:t>
            </w:r>
          </w:p>
          <w:p w14:paraId="1A7A6EFA">
            <w:pPr>
              <w:ind w:left="0" w:leftChars="0" w:right="0" w:right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④设备保护：可监控系统输入（出）电压、总电流、功率、运行温度，超出预设告警值，蜂鸣器间歇发出响声提醒用户；如超出过载值，系统会瞬时关断起到保护设备作用，LCD显示屏显示相应的告警代码，蜂鸣器一直发出响声提醒用户；</w:t>
            </w:r>
          </w:p>
          <w:p w14:paraId="68C372DB">
            <w:pPr>
              <w:ind w:left="0" w:leftChars="0" w:right="0" w:right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⑤智能充电：支持三段式充电：恒流、恒压、浮充，输出最大电流≧15.8A、电压≧14.6V、功率≧180W；</w:t>
            </w:r>
          </w:p>
          <w:p w14:paraId="2DD28B9B">
            <w:pPr>
              <w:ind w:left="0" w:leftChars="0" w:right="0" w:right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★⑥自动关机：整机在输入的触发信号断开5分钟后，系统能够自动关机，时间可以通过串口设置；（响应文件中须提供具备上述功能由国家认可的检测中心出具的检验报告，加盖生产厂家公章）</w:t>
            </w:r>
          </w:p>
          <w:p w14:paraId="658F41EC">
            <w:pPr>
              <w:ind w:left="0" w:leftChars="0" w:right="0" w:right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⑦显示信息：前面板带LCD显示屏，可显示当前直流输入电压，输出电压、频率、负载率，电池剩余容量，报警代码等信息；</w:t>
            </w:r>
          </w:p>
          <w:p w14:paraId="12DCD9C3">
            <w:pPr>
              <w:ind w:left="0" w:leftChars="0" w:right="0" w:right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★⑧为了适应不同的医疗救护场景</w:t>
            </w:r>
            <w:r>
              <w:rPr>
                <w:rFonts w:hint="eastAsia" w:ascii="宋体" w:hAnsi="宋体" w:eastAsia="宋体" w:cs="宋体"/>
                <w:color w:val="auto"/>
                <w:sz w:val="21"/>
                <w:szCs w:val="21"/>
                <w:highlight w:val="none"/>
                <w:lang w:val="en-US" w:eastAsia="zh-CN"/>
              </w:rPr>
              <w:t>，</w:t>
            </w:r>
            <w:r>
              <w:rPr>
                <w:rFonts w:hint="eastAsia" w:ascii="宋体" w:hAnsi="宋体" w:eastAsia="宋体" w:cs="宋体"/>
                <w:b w:val="0"/>
                <w:bCs w:val="0"/>
                <w:color w:val="auto"/>
                <w:sz w:val="21"/>
                <w:szCs w:val="21"/>
                <w:highlight w:val="none"/>
                <w:lang w:val="en-US" w:eastAsia="zh-CN"/>
              </w:rPr>
              <w:t>便于蓄电池充放电智能管理须支持不少于4情景预设与调用，如输入电压智能</w:t>
            </w:r>
            <w:r>
              <w:rPr>
                <w:rFonts w:hint="eastAsia" w:ascii="宋体" w:hAnsi="宋体" w:eastAsia="宋体" w:cs="宋体"/>
                <w:b w:val="0"/>
                <w:bCs w:val="0"/>
                <w:color w:val="auto"/>
                <w:sz w:val="21"/>
                <w:szCs w:val="21"/>
                <w:lang w:val="en-US" w:eastAsia="zh-CN"/>
              </w:rPr>
              <w:t>趋势分析、固定电压阈值运行模式等，调用方式可以支持拨码开关和串口设置；（响应文件中须提供具备上述功能由国家认可的检测中心出具的检验报告，加盖生产</w:t>
            </w:r>
            <w:r>
              <w:rPr>
                <w:rFonts w:hint="eastAsia" w:ascii="宋体" w:hAnsi="宋体" w:eastAsia="宋体" w:cs="宋体"/>
                <w:sz w:val="21"/>
                <w:szCs w:val="21"/>
                <w:lang w:val="en-US" w:eastAsia="zh-CN"/>
              </w:rPr>
              <w:t>厂家公章）</w:t>
            </w:r>
          </w:p>
          <w:p w14:paraId="35EE7C61">
            <w:pPr>
              <w:ind w:left="0" w:leftChars="0" w:right="0" w:right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fldChar w:fldCharType="begin"/>
            </w:r>
            <w:r>
              <w:rPr>
                <w:rFonts w:hint="eastAsia" w:ascii="宋体" w:hAnsi="宋体" w:eastAsia="宋体" w:cs="宋体"/>
                <w:sz w:val="21"/>
                <w:szCs w:val="21"/>
                <w:lang w:val="en-US" w:eastAsia="zh-CN"/>
              </w:rPr>
              <w:instrText xml:space="preserve"> = 9 \* GB3 \* MERGEFORMAT </w:instrText>
            </w:r>
            <w:r>
              <w:rPr>
                <w:rFonts w:hint="eastAsia" w:ascii="宋体" w:hAnsi="宋体" w:eastAsia="宋体" w:cs="宋体"/>
                <w:sz w:val="21"/>
                <w:szCs w:val="21"/>
                <w:lang w:val="en-US" w:eastAsia="zh-CN"/>
              </w:rPr>
              <w:fldChar w:fldCharType="separate"/>
            </w:r>
            <w:r>
              <w:rPr>
                <w:rFonts w:hint="eastAsia" w:ascii="宋体" w:hAnsi="宋体" w:eastAsia="宋体" w:cs="宋体"/>
                <w:sz w:val="21"/>
                <w:szCs w:val="21"/>
                <w:lang w:val="en-US" w:eastAsia="zh-CN"/>
              </w:rPr>
              <w:t>⑨</w:t>
            </w:r>
            <w:r>
              <w:rPr>
                <w:rFonts w:hint="eastAsia" w:ascii="宋体" w:hAnsi="宋体" w:eastAsia="宋体" w:cs="宋体"/>
                <w:sz w:val="21"/>
                <w:szCs w:val="21"/>
                <w:lang w:val="en-US" w:eastAsia="zh-CN"/>
              </w:rPr>
              <w:fldChar w:fldCharType="end"/>
            </w:r>
            <w:r>
              <w:rPr>
                <w:rFonts w:hint="eastAsia" w:ascii="宋体" w:hAnsi="宋体" w:eastAsia="宋体" w:cs="宋体"/>
                <w:sz w:val="21"/>
                <w:szCs w:val="21"/>
                <w:lang w:val="en-US" w:eastAsia="zh-CN"/>
              </w:rPr>
              <w:t>UPS切换时间≦5ms，，系统在市电输入与逆变输出间自动切换不影响医疗舱设备运行，从而实现对医疗舱交流不间断供电；</w:t>
            </w:r>
          </w:p>
          <w:p w14:paraId="5F8E854F">
            <w:pPr>
              <w:ind w:left="0" w:leftChars="0" w:right="0" w:right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w:t>
            </w:r>
            <w:r>
              <w:rPr>
                <w:rFonts w:hint="eastAsia" w:ascii="宋体" w:hAnsi="宋体" w:eastAsia="宋体" w:cs="宋体"/>
                <w:sz w:val="21"/>
                <w:szCs w:val="21"/>
                <w:lang w:val="en-US" w:eastAsia="zh-CN"/>
              </w:rPr>
              <w:fldChar w:fldCharType="begin"/>
            </w:r>
            <w:r>
              <w:rPr>
                <w:rFonts w:hint="eastAsia" w:ascii="宋体" w:hAnsi="宋体" w:eastAsia="宋体" w:cs="宋体"/>
                <w:sz w:val="21"/>
                <w:szCs w:val="21"/>
                <w:lang w:val="en-US" w:eastAsia="zh-CN"/>
              </w:rPr>
              <w:instrText xml:space="preserve"> = 10 \* GB3 \* MERGEFORMAT </w:instrText>
            </w:r>
            <w:r>
              <w:rPr>
                <w:rFonts w:hint="eastAsia" w:ascii="宋体" w:hAnsi="宋体" w:eastAsia="宋体" w:cs="宋体"/>
                <w:sz w:val="21"/>
                <w:szCs w:val="21"/>
                <w:lang w:val="en-US" w:eastAsia="zh-CN"/>
              </w:rPr>
              <w:fldChar w:fldCharType="separate"/>
            </w:r>
            <w:r>
              <w:rPr>
                <w:rFonts w:hint="eastAsia" w:ascii="宋体" w:hAnsi="宋体" w:eastAsia="宋体" w:cs="宋体"/>
                <w:sz w:val="21"/>
                <w:szCs w:val="21"/>
                <w:lang w:val="en-US" w:eastAsia="zh-CN"/>
              </w:rPr>
              <w:t>⑩</w:t>
            </w:r>
            <w:r>
              <w:rPr>
                <w:rFonts w:hint="eastAsia" w:ascii="宋体" w:hAnsi="宋体" w:eastAsia="宋体" w:cs="宋体"/>
                <w:sz w:val="21"/>
                <w:szCs w:val="21"/>
                <w:lang w:val="en-US" w:eastAsia="zh-CN"/>
              </w:rPr>
              <w:fldChar w:fldCharType="end"/>
            </w:r>
            <w:r>
              <w:rPr>
                <w:rFonts w:hint="eastAsia" w:ascii="宋体" w:hAnsi="宋体" w:eastAsia="宋体" w:cs="宋体"/>
                <w:sz w:val="21"/>
                <w:szCs w:val="21"/>
                <w:lang w:val="en-US" w:eastAsia="zh-CN"/>
              </w:rPr>
              <w:t>不间断供电：在直流输入电压≧12V（即车辆启动状态）且无交流电输入状态下，可实现≧96小时不间断输出交流电压≧220V、功率≧1200W。（响应文件中须提供具备上述功能由国家认可的检测中心出具的检验报告，加盖生产厂家公章）</w:t>
            </w:r>
          </w:p>
          <w:p w14:paraId="119A7154">
            <w:pPr>
              <w:ind w:left="0" w:leftChars="0" w:right="0" w:right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★E.一体化智能电源控制系统逆变系统</w:t>
            </w:r>
          </w:p>
          <w:p w14:paraId="7C0D9917">
            <w:pPr>
              <w:ind w:left="0" w:leftChars="0" w:right="0" w:right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逆变器输出功率≥1500W，纯正弦波逆变电源:集逆变、自动充电于一体，并集成在一体化智能电源控制系统内，无需另行安装（提供实物图片证明并且附有内部布局说明图），正弦波输出，稳频稳压，纹波小,为能确保救护车上各种医疗设备等精密仪器的稳定安全运行，并且由一体化智能电源控制系统生产厂家针对本项目提供承诺书，承诺如后期医疗设备在救护车上使用过程中，因该一体化智能电源控制系统不稳定，导致医疗设备损坏，维修，换机等一切费用由一体化智能电源控制系统生产厂家承担。在签订合同时</w:t>
            </w:r>
            <w:r>
              <w:rPr>
                <w:rFonts w:hint="eastAsia" w:ascii="宋体" w:hAnsi="宋体" w:cs="宋体"/>
                <w:sz w:val="21"/>
                <w:szCs w:val="21"/>
                <w:lang w:val="en-US" w:eastAsia="zh-CN"/>
              </w:rPr>
              <w:t>供应商</w:t>
            </w:r>
            <w:r>
              <w:rPr>
                <w:rFonts w:hint="eastAsia" w:ascii="宋体" w:hAnsi="宋体" w:eastAsia="宋体" w:cs="宋体"/>
                <w:sz w:val="21"/>
                <w:szCs w:val="21"/>
                <w:lang w:val="en-US" w:eastAsia="zh-CN"/>
              </w:rPr>
              <w:t>必须提供一体化智能电源控制系统生产厂家营业执照原件、法人身份证原件、承诺书原件、生产许可证原件、检测报告原件等证明。否则不予签订合同。</w:t>
            </w:r>
          </w:p>
          <w:p w14:paraId="1F0B7C01">
            <w:pPr>
              <w:ind w:left="0" w:leftChars="0" w:right="0" w:right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F.交/直流插座</w:t>
            </w:r>
          </w:p>
          <w:p w14:paraId="74713882">
            <w:pPr>
              <w:ind w:left="0" w:leftChars="0" w:right="0" w:right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组合插座、可接三/二孔的多功能插座3-5个，12V交流插座2个1套。</w:t>
            </w:r>
          </w:p>
        </w:tc>
      </w:tr>
      <w:tr w14:paraId="4AC0A2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5" w:hRule="atLeast"/>
        </w:trPr>
        <w:tc>
          <w:tcPr>
            <w:tcW w:w="740" w:type="dxa"/>
            <w:vAlign w:val="center"/>
          </w:tcPr>
          <w:p w14:paraId="327D207D">
            <w:pPr>
              <w:keepNext w:val="0"/>
              <w:keepLines w:val="0"/>
              <w:pageBreakBefore w:val="0"/>
              <w:kinsoku/>
              <w:wordWrap/>
              <w:overflowPunct/>
              <w:topLinePunct w:val="0"/>
              <w:bidi w:val="0"/>
              <w:adjustRightInd/>
              <w:snapToGrid/>
              <w:spacing w:line="360" w:lineRule="exact"/>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8</w:t>
            </w:r>
          </w:p>
        </w:tc>
        <w:tc>
          <w:tcPr>
            <w:tcW w:w="1305" w:type="dxa"/>
            <w:vAlign w:val="center"/>
          </w:tcPr>
          <w:p w14:paraId="130EA802">
            <w:pPr>
              <w:keepNext w:val="0"/>
              <w:keepLines w:val="0"/>
              <w:pageBreakBefore w:val="0"/>
              <w:kinsoku/>
              <w:wordWrap/>
              <w:overflowPunct/>
              <w:topLinePunct w:val="0"/>
              <w:bidi w:val="0"/>
              <w:adjustRightInd/>
              <w:snapToGrid/>
              <w:spacing w:line="360" w:lineRule="exact"/>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担架、座椅系统</w:t>
            </w:r>
          </w:p>
        </w:tc>
        <w:tc>
          <w:tcPr>
            <w:tcW w:w="7312" w:type="dxa"/>
            <w:vAlign w:val="top"/>
          </w:tcPr>
          <w:p w14:paraId="20025190">
            <w:pPr>
              <w:ind w:left="0" w:leftChars="0" w:right="0" w:right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A.朝前座椅：医疗舱右侧安装单人后背可调节式朝前座椅3套。</w:t>
            </w:r>
          </w:p>
          <w:p w14:paraId="65FE0557">
            <w:pPr>
              <w:ind w:left="0" w:leftChars="0" w:right="0" w:right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B.自动上车担架：自动上车担架1套。</w:t>
            </w:r>
          </w:p>
          <w:p w14:paraId="2ED55152">
            <w:pPr>
              <w:ind w:left="0" w:leftChars="0" w:right="0" w:right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C.自动上车担架配套担架平台：采用优质不锈钢材料制作，辅助担架上下车1套。</w:t>
            </w:r>
          </w:p>
          <w:p w14:paraId="74E5769C">
            <w:pPr>
              <w:ind w:left="0" w:leftChars="0" w:right="0" w:rightChars="0"/>
              <w:rPr>
                <w:rFonts w:hint="eastAsia" w:ascii="宋体" w:hAnsi="宋体" w:eastAsia="宋体" w:cs="宋体"/>
                <w:sz w:val="21"/>
                <w:szCs w:val="21"/>
              </w:rPr>
            </w:pPr>
            <w:r>
              <w:rPr>
                <w:rFonts w:hint="eastAsia" w:ascii="宋体" w:hAnsi="宋体" w:eastAsia="宋体" w:cs="宋体"/>
                <w:sz w:val="21"/>
                <w:szCs w:val="21"/>
                <w:lang w:val="en-US" w:eastAsia="zh-CN"/>
              </w:rPr>
              <w:t>D.铲式担架：采用优质铝合金材料制作，置于左后门上1套。</w:t>
            </w:r>
          </w:p>
        </w:tc>
      </w:tr>
      <w:tr w14:paraId="53768B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0" w:hRule="atLeast"/>
        </w:trPr>
        <w:tc>
          <w:tcPr>
            <w:tcW w:w="740" w:type="dxa"/>
            <w:vAlign w:val="center"/>
          </w:tcPr>
          <w:p w14:paraId="0F4DD8F5">
            <w:pPr>
              <w:keepNext w:val="0"/>
              <w:keepLines w:val="0"/>
              <w:pageBreakBefore w:val="0"/>
              <w:kinsoku/>
              <w:wordWrap/>
              <w:overflowPunct/>
              <w:topLinePunct w:val="0"/>
              <w:bidi w:val="0"/>
              <w:adjustRightInd/>
              <w:snapToGrid/>
              <w:spacing w:line="360" w:lineRule="exact"/>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9</w:t>
            </w:r>
          </w:p>
        </w:tc>
        <w:tc>
          <w:tcPr>
            <w:tcW w:w="1305" w:type="dxa"/>
            <w:vAlign w:val="center"/>
          </w:tcPr>
          <w:p w14:paraId="7AFC0B73">
            <w:pPr>
              <w:keepNext w:val="0"/>
              <w:keepLines w:val="0"/>
              <w:pageBreakBefore w:val="0"/>
              <w:kinsoku/>
              <w:wordWrap/>
              <w:overflowPunct/>
              <w:topLinePunct w:val="0"/>
              <w:bidi w:val="0"/>
              <w:adjustRightInd/>
              <w:snapToGrid/>
              <w:spacing w:line="360" w:lineRule="exact"/>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医疗警示外观系统</w:t>
            </w:r>
          </w:p>
        </w:tc>
        <w:tc>
          <w:tcPr>
            <w:tcW w:w="7312" w:type="dxa"/>
            <w:vAlign w:val="top"/>
          </w:tcPr>
          <w:p w14:paraId="7618448B">
            <w:pPr>
              <w:ind w:left="0" w:leftChars="0" w:right="0" w:right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A.车辆前部车顶安装超高亮度LED嵌入式风翼警灯1套，车尾部安装蓝色尾翼式警灯1套。</w:t>
            </w:r>
          </w:p>
          <w:p w14:paraId="1E22EE05">
            <w:pPr>
              <w:ind w:left="0" w:leftChars="0" w:right="0" w:right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B.车辆左右两侧各安装爆闪警示灯3套。</w:t>
            </w:r>
          </w:p>
          <w:p w14:paraId="1F0B1AB9">
            <w:pPr>
              <w:ind w:left="0" w:leftChars="0" w:right="0" w:right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C.车辆尾部LED爆闪警灯2套。</w:t>
            </w:r>
          </w:p>
          <w:p w14:paraId="4829E32F">
            <w:pPr>
              <w:ind w:left="0" w:leftChars="0" w:right="0" w:right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D.驾驶室安装警报、警灯控制器；工作方式:警报器面板控制； 警报器音调调节灯控制1套。</w:t>
            </w:r>
          </w:p>
          <w:p w14:paraId="1D95EC94">
            <w:pPr>
              <w:ind w:left="0" w:leftChars="0" w:right="0" w:right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E.医疗舱玻璃窗膜1/2磨砂膜1套。</w:t>
            </w:r>
          </w:p>
          <w:p w14:paraId="587D2AF5">
            <w:pPr>
              <w:ind w:left="0" w:leftChars="0" w:right="0" w:rightChars="0"/>
              <w:rPr>
                <w:rFonts w:hint="eastAsia" w:ascii="宋体" w:hAnsi="宋体" w:eastAsia="宋体" w:cs="宋体"/>
                <w:sz w:val="21"/>
                <w:szCs w:val="21"/>
              </w:rPr>
            </w:pPr>
            <w:r>
              <w:rPr>
                <w:rFonts w:hint="eastAsia" w:ascii="宋体" w:hAnsi="宋体" w:eastAsia="宋体" w:cs="宋体"/>
                <w:sz w:val="21"/>
                <w:szCs w:val="21"/>
                <w:lang w:val="en-US" w:eastAsia="zh-CN"/>
              </w:rPr>
              <w:t>F.车身外观：安装客户要求定制1套。</w:t>
            </w:r>
          </w:p>
        </w:tc>
      </w:tr>
      <w:tr w14:paraId="389571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0" w:hRule="atLeast"/>
        </w:trPr>
        <w:tc>
          <w:tcPr>
            <w:tcW w:w="740" w:type="dxa"/>
            <w:vAlign w:val="center"/>
          </w:tcPr>
          <w:p w14:paraId="5B6F7E10">
            <w:pPr>
              <w:keepNext w:val="0"/>
              <w:keepLines w:val="0"/>
              <w:pageBreakBefore w:val="0"/>
              <w:kinsoku/>
              <w:wordWrap/>
              <w:overflowPunct/>
              <w:topLinePunct w:val="0"/>
              <w:bidi w:val="0"/>
              <w:adjustRightInd/>
              <w:snapToGrid/>
              <w:spacing w:line="360" w:lineRule="exact"/>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10</w:t>
            </w:r>
          </w:p>
        </w:tc>
        <w:tc>
          <w:tcPr>
            <w:tcW w:w="1305" w:type="dxa"/>
            <w:vAlign w:val="center"/>
          </w:tcPr>
          <w:p w14:paraId="089F70D6">
            <w:pPr>
              <w:keepNext w:val="0"/>
              <w:keepLines w:val="0"/>
              <w:pageBreakBefore w:val="0"/>
              <w:kinsoku/>
              <w:wordWrap/>
              <w:overflowPunct/>
              <w:topLinePunct w:val="0"/>
              <w:bidi w:val="0"/>
              <w:adjustRightInd/>
              <w:snapToGrid/>
              <w:spacing w:line="360" w:lineRule="exact"/>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供氧系统</w:t>
            </w:r>
          </w:p>
        </w:tc>
        <w:tc>
          <w:tcPr>
            <w:tcW w:w="7312" w:type="dxa"/>
            <w:vAlign w:val="top"/>
          </w:tcPr>
          <w:p w14:paraId="13BCEC19">
            <w:pPr>
              <w:ind w:left="0" w:leftChars="0" w:right="0" w:right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A.氧气管道：采用医用管作为氧气管道，无缝焊接，壁厚1.5mm1套。</w:t>
            </w:r>
          </w:p>
          <w:p w14:paraId="354BAA24">
            <w:pPr>
              <w:ind w:left="0" w:leftChars="0" w:right="0" w:right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B.氧气瓶≥10L、钢质无缝，含固定支架，4套。</w:t>
            </w:r>
          </w:p>
          <w:p w14:paraId="3FEA3183">
            <w:pPr>
              <w:ind w:left="0" w:leftChars="0" w:right="0" w:right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C.湿化器快速转换接口，插头体总成(氧气)2套。</w:t>
            </w:r>
          </w:p>
          <w:p w14:paraId="047C6532">
            <w:pPr>
              <w:ind w:left="0" w:leftChars="0" w:right="0" w:right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D.湿化器：流量调节阀和湿化杯连为一体，湿化杯可以360°旋转1套。</w:t>
            </w:r>
          </w:p>
          <w:p w14:paraId="48E2D96B">
            <w:pPr>
              <w:ind w:left="0" w:leftChars="0" w:right="0" w:rightChars="0"/>
              <w:rPr>
                <w:rFonts w:hint="eastAsia" w:ascii="宋体" w:hAnsi="宋体" w:eastAsia="宋体" w:cs="宋体"/>
                <w:sz w:val="21"/>
                <w:szCs w:val="21"/>
              </w:rPr>
            </w:pPr>
            <w:r>
              <w:rPr>
                <w:rFonts w:hint="eastAsia" w:ascii="宋体" w:hAnsi="宋体" w:eastAsia="宋体" w:cs="宋体"/>
                <w:sz w:val="21"/>
                <w:szCs w:val="21"/>
                <w:lang w:val="en-US" w:eastAsia="zh-CN"/>
              </w:rPr>
              <w:t>E.氧气终端</w:t>
            </w:r>
            <w:r>
              <w:rPr>
                <w:rFonts w:hint="eastAsia" w:ascii="宋体" w:hAnsi="宋体" w:eastAsia="宋体" w:cs="宋体"/>
                <w:color w:val="auto"/>
                <w:sz w:val="21"/>
                <w:szCs w:val="21"/>
                <w:highlight w:val="none"/>
                <w:lang w:val="en-US" w:eastAsia="zh-CN"/>
              </w:rPr>
              <w:t>：2套德标，2套国标，</w:t>
            </w:r>
            <w:r>
              <w:rPr>
                <w:rFonts w:hint="eastAsia" w:ascii="宋体" w:hAnsi="宋体" w:eastAsia="宋体" w:cs="宋体"/>
                <w:sz w:val="21"/>
                <w:szCs w:val="21"/>
                <w:lang w:val="en-US" w:eastAsia="zh-CN"/>
              </w:rPr>
              <w:t>其中吸氧用终端连接湿化器，呼吸机用的终端连接呼吸机专用接头4套。</w:t>
            </w:r>
          </w:p>
        </w:tc>
      </w:tr>
    </w:tbl>
    <w:p w14:paraId="7127317C">
      <w:pPr>
        <w:keepNext w:val="0"/>
        <w:keepLines w:val="0"/>
        <w:pageBreakBefore w:val="0"/>
        <w:kinsoku/>
        <w:wordWrap/>
        <w:overflowPunct/>
        <w:topLinePunct w:val="0"/>
        <w:autoSpaceDE/>
        <w:autoSpaceDN/>
        <w:bidi w:val="0"/>
        <w:spacing w:line="440" w:lineRule="exact"/>
        <w:ind w:firstLine="482" w:firstLineChars="200"/>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2.商务要求</w:t>
      </w:r>
    </w:p>
    <w:tbl>
      <w:tblPr>
        <w:tblStyle w:val="21"/>
        <w:tblW w:w="935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64"/>
        <w:gridCol w:w="7489"/>
      </w:tblGrid>
      <w:tr w14:paraId="7E41C1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64" w:type="dxa"/>
          </w:tcPr>
          <w:p w14:paraId="28DAA0D6">
            <w:pPr>
              <w:pStyle w:val="28"/>
              <w:keepNext w:val="0"/>
              <w:keepLines w:val="0"/>
              <w:pageBreakBefore w:val="0"/>
              <w:widowControl/>
              <w:kinsoku/>
              <w:wordWrap/>
              <w:overflowPunct/>
              <w:topLinePunct w:val="0"/>
              <w:autoSpaceDE/>
              <w:autoSpaceDN/>
              <w:bidi w:val="0"/>
              <w:adjustRightInd/>
              <w:snapToGrid/>
              <w:spacing w:line="440" w:lineRule="exact"/>
              <w:ind w:left="0" w:leftChars="0" w:firstLine="0" w:firstLineChars="0"/>
              <w:jc w:val="center"/>
              <w:textAlignment w:val="auto"/>
              <w:rPr>
                <w:rFonts w:hint="eastAsia" w:ascii="宋体" w:hAnsi="宋体" w:eastAsia="宋体" w:cs="宋体"/>
                <w:b/>
                <w:bCs w:val="0"/>
                <w:color w:val="auto"/>
                <w:kern w:val="0"/>
                <w:sz w:val="21"/>
                <w:szCs w:val="21"/>
                <w:vertAlign w:val="baseline"/>
                <w:lang w:val="en-US" w:eastAsia="zh-CN"/>
              </w:rPr>
            </w:pPr>
            <w:r>
              <w:rPr>
                <w:rFonts w:hint="eastAsia" w:ascii="宋体" w:hAnsi="宋体" w:eastAsia="宋体" w:cs="宋体"/>
                <w:b/>
                <w:bCs w:val="0"/>
                <w:color w:val="auto"/>
                <w:kern w:val="0"/>
                <w:sz w:val="21"/>
                <w:szCs w:val="21"/>
                <w:vertAlign w:val="baseline"/>
                <w:lang w:val="en-US" w:eastAsia="zh-CN"/>
              </w:rPr>
              <w:t>服务要求</w:t>
            </w:r>
          </w:p>
        </w:tc>
        <w:tc>
          <w:tcPr>
            <w:tcW w:w="7489" w:type="dxa"/>
          </w:tcPr>
          <w:p w14:paraId="05127F5E">
            <w:pPr>
              <w:pStyle w:val="28"/>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eastAsia="宋体" w:cs="宋体"/>
                <w:b/>
                <w:bCs w:val="0"/>
                <w:color w:val="auto"/>
                <w:kern w:val="0"/>
                <w:sz w:val="21"/>
                <w:szCs w:val="21"/>
                <w:vertAlign w:val="baseline"/>
                <w:lang w:val="en-US" w:eastAsia="zh-CN"/>
              </w:rPr>
            </w:pPr>
            <w:r>
              <w:rPr>
                <w:rFonts w:hint="eastAsia" w:ascii="宋体" w:hAnsi="宋体" w:eastAsia="宋体" w:cs="宋体"/>
                <w:b/>
                <w:bCs w:val="0"/>
                <w:color w:val="auto"/>
                <w:kern w:val="0"/>
                <w:sz w:val="21"/>
                <w:szCs w:val="21"/>
                <w:vertAlign w:val="baseline"/>
                <w:lang w:val="en-US" w:eastAsia="zh-CN"/>
              </w:rPr>
              <w:t>内容</w:t>
            </w:r>
          </w:p>
        </w:tc>
      </w:tr>
      <w:tr w14:paraId="433291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64" w:type="dxa"/>
            <w:vAlign w:val="center"/>
          </w:tcPr>
          <w:p w14:paraId="0D8D6AB0">
            <w:pPr>
              <w:pStyle w:val="28"/>
              <w:keepNext w:val="0"/>
              <w:keepLines w:val="0"/>
              <w:pageBreakBefore w:val="0"/>
              <w:widowControl/>
              <w:kinsoku/>
              <w:wordWrap/>
              <w:overflowPunct/>
              <w:topLinePunct w:val="0"/>
              <w:autoSpaceDE/>
              <w:autoSpaceDN/>
              <w:bidi w:val="0"/>
              <w:adjustRightInd/>
              <w:snapToGrid/>
              <w:spacing w:line="440" w:lineRule="exact"/>
              <w:ind w:left="0" w:leftChars="0" w:firstLine="0" w:firstLineChars="0"/>
              <w:jc w:val="left"/>
              <w:textAlignment w:val="auto"/>
              <w:rPr>
                <w:rFonts w:hint="eastAsia" w:ascii="宋体" w:hAnsi="宋体" w:eastAsia="宋体" w:cs="宋体"/>
                <w:b/>
                <w:color w:val="auto"/>
                <w:kern w:val="0"/>
                <w:sz w:val="21"/>
                <w:szCs w:val="21"/>
                <w:lang w:val="en-US" w:eastAsia="zh-CN"/>
              </w:rPr>
            </w:pPr>
            <w:r>
              <w:rPr>
                <w:rFonts w:hint="eastAsia" w:ascii="宋体" w:hAnsi="宋体" w:eastAsia="宋体" w:cs="宋体"/>
                <w:b w:val="0"/>
                <w:bCs w:val="0"/>
                <w:color w:val="auto"/>
                <w:sz w:val="21"/>
                <w:szCs w:val="21"/>
                <w:lang w:val="en-US" w:eastAsia="zh-CN"/>
              </w:rPr>
              <w:t>供应商资质</w:t>
            </w:r>
          </w:p>
        </w:tc>
        <w:tc>
          <w:tcPr>
            <w:tcW w:w="7489" w:type="dxa"/>
          </w:tcPr>
          <w:p w14:paraId="07A15FFC">
            <w:pPr>
              <w:ind w:left="0" w:leftChars="0" w:right="0" w:rightChars="0"/>
              <w:jc w:val="lef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1.国内注册【依法在市场监督管理部门（或行政审批部门）登记注册】的，具备合法资格的供应商；</w:t>
            </w:r>
          </w:p>
          <w:p w14:paraId="477840BC">
            <w:pPr>
              <w:ind w:left="0" w:leftChars="0" w:right="0" w:rightChars="0"/>
              <w:jc w:val="lef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2.参加本议价采购活动前三年内，在经营活动中没有重大违法记录；</w:t>
            </w:r>
          </w:p>
          <w:p w14:paraId="27C5D711">
            <w:pPr>
              <w:ind w:left="0" w:leftChars="0" w:right="0" w:rightChars="0"/>
              <w:jc w:val="lef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3.本项目不接受在“信用中国”网站(www.creditchina.gov.cn)被列入失信被执行人、重大税收违法失信主体、严重违法失信行为记录名单的供应商参与报价；</w:t>
            </w:r>
          </w:p>
          <w:p w14:paraId="02C4CA03">
            <w:pPr>
              <w:ind w:left="0" w:leftChars="0" w:right="0" w:rightChars="0"/>
              <w:jc w:val="lef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4.本项目不接受联合体参与报价。</w:t>
            </w:r>
          </w:p>
        </w:tc>
      </w:tr>
      <w:tr w14:paraId="4274CC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64" w:type="dxa"/>
            <w:shd w:val="clear" w:color="auto" w:fill="auto"/>
            <w:vAlign w:val="top"/>
          </w:tcPr>
          <w:p w14:paraId="3526ADE4">
            <w:pPr>
              <w:ind w:left="0" w:leftChars="0" w:right="0" w:rightChars="0"/>
              <w:jc w:val="lef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交货期及地点</w:t>
            </w:r>
          </w:p>
        </w:tc>
        <w:tc>
          <w:tcPr>
            <w:tcW w:w="7489" w:type="dxa"/>
            <w:shd w:val="clear" w:color="auto" w:fill="auto"/>
            <w:vAlign w:val="top"/>
          </w:tcPr>
          <w:p w14:paraId="0132FFE0">
            <w:pPr>
              <w:ind w:left="0" w:leftChars="0" w:right="0" w:rightChars="0"/>
              <w:jc w:val="left"/>
              <w:rPr>
                <w:rFonts w:hint="eastAsia" w:ascii="宋体" w:hAnsi="宋体" w:eastAsia="宋体" w:cs="宋体"/>
                <w:b w:val="0"/>
                <w:bCs w:val="0"/>
                <w:color w:val="auto"/>
                <w:sz w:val="21"/>
                <w:szCs w:val="21"/>
                <w:lang w:val="en-US" w:eastAsia="zh-CN"/>
              </w:rPr>
            </w:pPr>
            <w:r>
              <w:rPr>
                <w:rFonts w:hint="eastAsia" w:ascii="宋体" w:hAnsi="宋体" w:eastAsia="宋体" w:cs="宋体"/>
                <w:color w:val="auto"/>
                <w:sz w:val="21"/>
                <w:szCs w:val="21"/>
                <w:lang w:val="en-US" w:eastAsia="zh-CN"/>
              </w:rPr>
              <w:t>1.交货期：签订合同后</w:t>
            </w:r>
            <w:r>
              <w:rPr>
                <w:rFonts w:hint="eastAsia" w:ascii="宋体" w:hAnsi="宋体" w:eastAsia="宋体" w:cs="宋体"/>
                <w:b w:val="0"/>
                <w:bCs w:val="0"/>
                <w:color w:val="auto"/>
                <w:sz w:val="21"/>
                <w:szCs w:val="21"/>
                <w:lang w:val="en-US" w:eastAsia="zh-CN"/>
              </w:rPr>
              <w:t>15个工作日内必须全部供完货物及完成安装调试。</w:t>
            </w:r>
          </w:p>
          <w:p w14:paraId="158D9567">
            <w:pPr>
              <w:ind w:left="0" w:leftChars="0" w:right="0" w:rightChars="0"/>
              <w:jc w:val="left"/>
              <w:rPr>
                <w:rFonts w:hint="eastAsia" w:ascii="宋体" w:hAnsi="宋体" w:eastAsia="宋体" w:cs="宋体"/>
                <w:color w:val="auto"/>
                <w:sz w:val="21"/>
                <w:szCs w:val="21"/>
                <w:lang w:val="en-US" w:eastAsia="zh-CN"/>
              </w:rPr>
            </w:pPr>
            <w:r>
              <w:rPr>
                <w:rFonts w:hint="eastAsia" w:ascii="宋体" w:hAnsi="宋体" w:eastAsia="宋体" w:cs="宋体"/>
                <w:b w:val="0"/>
                <w:bCs w:val="0"/>
                <w:color w:val="auto"/>
                <w:sz w:val="21"/>
                <w:szCs w:val="21"/>
                <w:lang w:val="en-US" w:eastAsia="zh-CN"/>
              </w:rPr>
              <w:t>2.交货地点：广西桂林市</w:t>
            </w:r>
            <w:r>
              <w:rPr>
                <w:rFonts w:hint="eastAsia" w:ascii="宋体" w:hAnsi="宋体" w:cs="宋体"/>
                <w:b w:val="0"/>
                <w:bCs w:val="0"/>
                <w:color w:val="auto"/>
                <w:sz w:val="21"/>
                <w:szCs w:val="21"/>
                <w:lang w:val="en-US" w:eastAsia="zh-CN"/>
              </w:rPr>
              <w:t>采购人</w:t>
            </w:r>
            <w:r>
              <w:rPr>
                <w:rFonts w:hint="eastAsia" w:ascii="宋体" w:hAnsi="宋体" w:eastAsia="宋体" w:cs="宋体"/>
                <w:b w:val="0"/>
                <w:bCs w:val="0"/>
                <w:color w:val="auto"/>
                <w:sz w:val="21"/>
                <w:szCs w:val="21"/>
                <w:lang w:val="en-US" w:eastAsia="zh-CN"/>
              </w:rPr>
              <w:t>院</w:t>
            </w:r>
            <w:r>
              <w:rPr>
                <w:rFonts w:hint="eastAsia" w:ascii="宋体" w:hAnsi="宋体" w:eastAsia="宋体" w:cs="宋体"/>
                <w:color w:val="auto"/>
                <w:sz w:val="21"/>
                <w:szCs w:val="21"/>
                <w:lang w:val="en-US" w:eastAsia="zh-CN"/>
              </w:rPr>
              <w:t>内指定地点。</w:t>
            </w:r>
          </w:p>
        </w:tc>
      </w:tr>
      <w:tr w14:paraId="59F447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64" w:type="dxa"/>
          </w:tcPr>
          <w:p w14:paraId="228B1C05">
            <w:pPr>
              <w:ind w:left="0" w:leftChars="0" w:right="0" w:rightChars="0"/>
              <w:jc w:val="lef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付款方式</w:t>
            </w:r>
          </w:p>
          <w:p w14:paraId="63E16E8D">
            <w:pPr>
              <w:ind w:left="0" w:leftChars="0" w:right="0" w:rightChars="0"/>
              <w:jc w:val="left"/>
              <w:rPr>
                <w:rFonts w:hint="eastAsia" w:ascii="宋体" w:hAnsi="宋体" w:eastAsia="宋体" w:cs="宋体"/>
                <w:color w:val="auto"/>
                <w:sz w:val="21"/>
                <w:szCs w:val="21"/>
                <w:lang w:val="en-US" w:eastAsia="zh-CN"/>
              </w:rPr>
            </w:pPr>
          </w:p>
        </w:tc>
        <w:tc>
          <w:tcPr>
            <w:tcW w:w="7489" w:type="dxa"/>
          </w:tcPr>
          <w:p w14:paraId="31D0C215">
            <w:pPr>
              <w:ind w:left="0" w:leftChars="0" w:right="0" w:rightChars="0"/>
              <w:jc w:val="lef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合同签订后，自验收合格收到正规等额、有效发票之日起60个工作日后支付合同价款的95%，合同价款的5%作为履约保证金，质保期满30个工作日后付清（无息）。</w:t>
            </w:r>
          </w:p>
        </w:tc>
      </w:tr>
      <w:tr w14:paraId="182CDB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64" w:type="dxa"/>
          </w:tcPr>
          <w:p w14:paraId="07226F3A">
            <w:pPr>
              <w:ind w:left="0" w:leftChars="0" w:right="0" w:rightChars="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质量要求及验收标准</w:t>
            </w:r>
          </w:p>
          <w:p w14:paraId="6961EA04">
            <w:pPr>
              <w:ind w:left="0" w:leftChars="0" w:right="0" w:rightChars="0"/>
              <w:jc w:val="left"/>
              <w:rPr>
                <w:rFonts w:hint="eastAsia" w:ascii="宋体" w:hAnsi="宋体" w:eastAsia="宋体" w:cs="宋体"/>
                <w:color w:val="auto"/>
                <w:sz w:val="21"/>
                <w:szCs w:val="21"/>
                <w:highlight w:val="none"/>
                <w:lang w:val="en-US" w:eastAsia="zh-CN"/>
              </w:rPr>
            </w:pPr>
          </w:p>
        </w:tc>
        <w:tc>
          <w:tcPr>
            <w:tcW w:w="7489" w:type="dxa"/>
          </w:tcPr>
          <w:p w14:paraId="1CBE0A7F">
            <w:pPr>
              <w:ind w:left="0" w:leftChars="0" w:right="0" w:rightChars="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1.质量要求：</w:t>
            </w:r>
            <w:r>
              <w:rPr>
                <w:rFonts w:hint="eastAsia" w:ascii="宋体" w:hAnsi="宋体" w:cs="宋体"/>
                <w:color w:val="auto"/>
                <w:sz w:val="21"/>
                <w:szCs w:val="21"/>
                <w:highlight w:val="none"/>
                <w:lang w:val="en-US" w:eastAsia="zh-CN"/>
              </w:rPr>
              <w:t>供应商</w:t>
            </w:r>
            <w:r>
              <w:rPr>
                <w:rFonts w:hint="eastAsia" w:ascii="宋体" w:hAnsi="宋体" w:eastAsia="宋体" w:cs="宋体"/>
                <w:color w:val="auto"/>
                <w:sz w:val="21"/>
                <w:szCs w:val="21"/>
                <w:highlight w:val="none"/>
                <w:lang w:val="en-US" w:eastAsia="zh-CN"/>
              </w:rPr>
              <w:t>所提供的产品必须为原装正品的、全新的、完好无破损的产品，产品应符合相关国家标准、行业标准、地方标准或者其他标准、规范等有关质量标准及制造厂家合格产品的厂质量标准；货物到货交付时，</w:t>
            </w:r>
            <w:r>
              <w:rPr>
                <w:rFonts w:hint="eastAsia" w:ascii="宋体" w:hAnsi="宋体" w:cs="宋体"/>
                <w:color w:val="auto"/>
                <w:sz w:val="21"/>
                <w:szCs w:val="21"/>
                <w:highlight w:val="none"/>
                <w:lang w:val="en-US" w:eastAsia="zh-CN"/>
              </w:rPr>
              <w:t>采购人</w:t>
            </w:r>
            <w:r>
              <w:rPr>
                <w:rFonts w:hint="eastAsia" w:ascii="宋体" w:hAnsi="宋体" w:eastAsia="宋体" w:cs="宋体"/>
                <w:color w:val="auto"/>
                <w:sz w:val="21"/>
                <w:szCs w:val="21"/>
                <w:highlight w:val="none"/>
                <w:lang w:val="en-US" w:eastAsia="zh-CN"/>
              </w:rPr>
              <w:t>于现场根据</w:t>
            </w:r>
            <w:r>
              <w:rPr>
                <w:rFonts w:hint="eastAsia" w:ascii="宋体" w:hAnsi="宋体" w:cs="宋体"/>
                <w:color w:val="auto"/>
                <w:sz w:val="21"/>
                <w:szCs w:val="21"/>
                <w:highlight w:val="none"/>
                <w:lang w:val="en-US" w:eastAsia="zh-CN"/>
              </w:rPr>
              <w:t>议价文件</w:t>
            </w:r>
            <w:r>
              <w:rPr>
                <w:rFonts w:hint="eastAsia" w:ascii="宋体" w:hAnsi="宋体" w:eastAsia="宋体" w:cs="宋体"/>
                <w:color w:val="auto"/>
                <w:sz w:val="21"/>
                <w:szCs w:val="21"/>
                <w:highlight w:val="none"/>
                <w:lang w:val="en-US" w:eastAsia="zh-CN"/>
              </w:rPr>
              <w:t>要求及</w:t>
            </w:r>
            <w:r>
              <w:rPr>
                <w:rFonts w:hint="eastAsia" w:ascii="宋体" w:hAnsi="宋体" w:cs="宋体"/>
                <w:color w:val="auto"/>
                <w:sz w:val="21"/>
                <w:szCs w:val="21"/>
                <w:highlight w:val="none"/>
                <w:lang w:val="en-US" w:eastAsia="zh-CN"/>
              </w:rPr>
              <w:t>报价文件</w:t>
            </w:r>
            <w:r>
              <w:rPr>
                <w:rFonts w:hint="eastAsia" w:ascii="宋体" w:hAnsi="宋体" w:eastAsia="宋体" w:cs="宋体"/>
                <w:color w:val="auto"/>
                <w:sz w:val="21"/>
                <w:szCs w:val="21"/>
                <w:highlight w:val="none"/>
                <w:lang w:val="en-US" w:eastAsia="zh-CN"/>
              </w:rPr>
              <w:t>承诺逐条对应进行核验，核验不合格的，不予验收，</w:t>
            </w:r>
            <w:r>
              <w:rPr>
                <w:rFonts w:hint="eastAsia" w:ascii="宋体" w:hAnsi="宋体" w:cs="宋体"/>
                <w:color w:val="auto"/>
                <w:sz w:val="21"/>
                <w:szCs w:val="21"/>
                <w:highlight w:val="none"/>
                <w:lang w:val="en-US" w:eastAsia="zh-CN"/>
              </w:rPr>
              <w:t>采购人</w:t>
            </w:r>
            <w:r>
              <w:rPr>
                <w:rFonts w:hint="eastAsia" w:ascii="宋体" w:hAnsi="宋体" w:eastAsia="宋体" w:cs="宋体"/>
                <w:color w:val="auto"/>
                <w:sz w:val="21"/>
                <w:szCs w:val="21"/>
                <w:highlight w:val="none"/>
                <w:lang w:val="en-US" w:eastAsia="zh-CN"/>
              </w:rPr>
              <w:t>有权终止合同执行并全部退货，由此造成</w:t>
            </w:r>
            <w:r>
              <w:rPr>
                <w:rFonts w:hint="eastAsia" w:ascii="宋体" w:hAnsi="宋体" w:cs="宋体"/>
                <w:color w:val="auto"/>
                <w:sz w:val="21"/>
                <w:szCs w:val="21"/>
                <w:highlight w:val="none"/>
                <w:lang w:val="en-US" w:eastAsia="zh-CN"/>
              </w:rPr>
              <w:t>采购人</w:t>
            </w:r>
            <w:r>
              <w:rPr>
                <w:rFonts w:hint="eastAsia" w:ascii="宋体" w:hAnsi="宋体" w:eastAsia="宋体" w:cs="宋体"/>
                <w:color w:val="auto"/>
                <w:sz w:val="21"/>
                <w:szCs w:val="21"/>
                <w:highlight w:val="none"/>
                <w:lang w:val="en-US" w:eastAsia="zh-CN"/>
              </w:rPr>
              <w:t>损失的由</w:t>
            </w:r>
            <w:r>
              <w:rPr>
                <w:rFonts w:hint="eastAsia" w:ascii="宋体" w:hAnsi="宋体" w:cs="宋体"/>
                <w:color w:val="auto"/>
                <w:sz w:val="21"/>
                <w:szCs w:val="21"/>
                <w:highlight w:val="none"/>
                <w:lang w:val="en-US" w:eastAsia="zh-CN"/>
              </w:rPr>
              <w:t>供应商</w:t>
            </w:r>
            <w:r>
              <w:rPr>
                <w:rFonts w:hint="eastAsia" w:ascii="宋体" w:hAnsi="宋体" w:eastAsia="宋体" w:cs="宋体"/>
                <w:color w:val="auto"/>
                <w:sz w:val="21"/>
                <w:szCs w:val="21"/>
                <w:highlight w:val="none"/>
                <w:lang w:val="en-US" w:eastAsia="zh-CN"/>
              </w:rPr>
              <w:t>负责承担全部赔偿责任。</w:t>
            </w:r>
          </w:p>
          <w:p w14:paraId="2F7D80AD">
            <w:pPr>
              <w:ind w:left="0" w:leftChars="0" w:right="0" w:rightChars="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2.验收标准：</w:t>
            </w:r>
          </w:p>
          <w:p w14:paraId="4D282C0E">
            <w:pPr>
              <w:ind w:left="0" w:leftChars="0" w:right="0" w:rightChars="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①</w:t>
            </w:r>
            <w:r>
              <w:rPr>
                <w:rFonts w:hint="eastAsia" w:ascii="宋体" w:hAnsi="宋体" w:cs="宋体"/>
                <w:color w:val="auto"/>
                <w:sz w:val="21"/>
                <w:szCs w:val="21"/>
                <w:highlight w:val="none"/>
                <w:lang w:val="en-US" w:eastAsia="zh-CN"/>
              </w:rPr>
              <w:t>采购人</w:t>
            </w:r>
            <w:r>
              <w:rPr>
                <w:rFonts w:hint="eastAsia" w:ascii="宋体" w:hAnsi="宋体" w:eastAsia="宋体" w:cs="宋体"/>
                <w:color w:val="auto"/>
                <w:sz w:val="21"/>
                <w:szCs w:val="21"/>
                <w:highlight w:val="none"/>
                <w:lang w:val="en-US" w:eastAsia="zh-CN"/>
              </w:rPr>
              <w:t>按</w:t>
            </w:r>
            <w:r>
              <w:rPr>
                <w:rFonts w:hint="eastAsia" w:ascii="宋体" w:hAnsi="宋体" w:cs="宋体"/>
                <w:color w:val="auto"/>
                <w:sz w:val="21"/>
                <w:szCs w:val="21"/>
                <w:highlight w:val="none"/>
                <w:lang w:val="en-US" w:eastAsia="zh-CN"/>
              </w:rPr>
              <w:t>议价文件</w:t>
            </w:r>
            <w:r>
              <w:rPr>
                <w:rFonts w:hint="eastAsia" w:ascii="宋体" w:hAnsi="宋体" w:eastAsia="宋体" w:cs="宋体"/>
                <w:color w:val="auto"/>
                <w:sz w:val="21"/>
                <w:szCs w:val="21"/>
                <w:highlight w:val="none"/>
                <w:lang w:val="en-US" w:eastAsia="zh-CN"/>
              </w:rPr>
              <w:t>要求，</w:t>
            </w:r>
            <w:r>
              <w:rPr>
                <w:rFonts w:hint="eastAsia" w:ascii="宋体" w:hAnsi="宋体" w:cs="宋体"/>
                <w:color w:val="auto"/>
                <w:sz w:val="21"/>
                <w:szCs w:val="21"/>
                <w:highlight w:val="none"/>
                <w:lang w:val="en-US" w:eastAsia="zh-CN"/>
              </w:rPr>
              <w:t>供应商</w:t>
            </w:r>
            <w:r>
              <w:rPr>
                <w:rFonts w:hint="eastAsia" w:cs="宋体"/>
                <w:b w:val="0"/>
                <w:bCs/>
                <w:color w:val="auto"/>
                <w:kern w:val="0"/>
                <w:sz w:val="21"/>
                <w:szCs w:val="21"/>
                <w:highlight w:val="none"/>
                <w:lang w:val="en-US" w:eastAsia="zh-CN"/>
              </w:rPr>
              <w:t>按报价文件中</w:t>
            </w:r>
            <w:r>
              <w:rPr>
                <w:rFonts w:hint="eastAsia" w:ascii="宋体" w:hAnsi="宋体" w:eastAsia="宋体" w:cs="宋体"/>
                <w:color w:val="auto"/>
                <w:sz w:val="21"/>
                <w:szCs w:val="21"/>
                <w:highlight w:val="none"/>
                <w:lang w:val="en-US" w:eastAsia="zh-CN"/>
              </w:rPr>
              <w:t>承诺及强制执行的国家相关标准、规范要求进行验收。</w:t>
            </w:r>
            <w:r>
              <w:rPr>
                <w:rFonts w:hint="eastAsia" w:ascii="宋体" w:hAnsi="宋体" w:cs="宋体"/>
                <w:color w:val="auto"/>
                <w:sz w:val="21"/>
                <w:szCs w:val="21"/>
                <w:highlight w:val="none"/>
                <w:lang w:val="en-US" w:eastAsia="zh-CN"/>
              </w:rPr>
              <w:t>报价文件</w:t>
            </w:r>
            <w:r>
              <w:rPr>
                <w:rFonts w:hint="eastAsia" w:ascii="宋体" w:hAnsi="宋体" w:eastAsia="宋体" w:cs="宋体"/>
                <w:color w:val="auto"/>
                <w:sz w:val="21"/>
                <w:szCs w:val="21"/>
                <w:highlight w:val="none"/>
                <w:lang w:val="en-US" w:eastAsia="zh-CN"/>
              </w:rPr>
              <w:t>承诺必须是真实、有效的响应和承诺。</w:t>
            </w:r>
          </w:p>
          <w:p w14:paraId="07CDBB2D">
            <w:pPr>
              <w:ind w:left="0" w:leftChars="0" w:right="0" w:rightChars="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②</w:t>
            </w:r>
            <w:r>
              <w:rPr>
                <w:rFonts w:hint="eastAsia" w:ascii="宋体" w:hAnsi="宋体" w:cs="宋体"/>
                <w:color w:val="auto"/>
                <w:sz w:val="21"/>
                <w:szCs w:val="21"/>
                <w:highlight w:val="none"/>
                <w:lang w:val="en-US" w:eastAsia="zh-CN"/>
              </w:rPr>
              <w:t>供应商</w:t>
            </w:r>
            <w:r>
              <w:rPr>
                <w:rFonts w:hint="eastAsia" w:ascii="宋体" w:hAnsi="宋体" w:eastAsia="宋体" w:cs="宋体"/>
                <w:color w:val="auto"/>
                <w:sz w:val="21"/>
                <w:szCs w:val="21"/>
                <w:highlight w:val="none"/>
                <w:lang w:val="en-US" w:eastAsia="zh-CN"/>
              </w:rPr>
              <w:t>所提供的</w:t>
            </w:r>
            <w:r>
              <w:rPr>
                <w:rFonts w:hint="eastAsia" w:ascii="宋体" w:hAnsi="宋体" w:eastAsia="宋体" w:cs="宋体"/>
                <w:b w:val="0"/>
                <w:bCs w:val="0"/>
                <w:color w:val="auto"/>
                <w:sz w:val="21"/>
                <w:szCs w:val="21"/>
                <w:highlight w:val="none"/>
                <w:lang w:val="en-US" w:eastAsia="zh-CN"/>
              </w:rPr>
              <w:t>标的必须为原厂原装正品的、全新的、完好无破损的产品，产品应符合国家相关标准、规范等有关质量要求；标的到货</w:t>
            </w:r>
            <w:r>
              <w:rPr>
                <w:rFonts w:hint="eastAsia" w:ascii="宋体" w:hAnsi="宋体" w:eastAsia="宋体" w:cs="宋体"/>
                <w:color w:val="auto"/>
                <w:sz w:val="21"/>
                <w:szCs w:val="21"/>
                <w:highlight w:val="none"/>
                <w:lang w:val="en-US" w:eastAsia="zh-CN"/>
              </w:rPr>
              <w:t>安装前，</w:t>
            </w:r>
            <w:r>
              <w:rPr>
                <w:rFonts w:hint="eastAsia" w:ascii="宋体" w:hAnsi="宋体" w:cs="宋体"/>
                <w:color w:val="auto"/>
                <w:sz w:val="21"/>
                <w:szCs w:val="21"/>
                <w:highlight w:val="none"/>
                <w:lang w:val="en-US" w:eastAsia="zh-CN"/>
              </w:rPr>
              <w:t>采购人</w:t>
            </w:r>
            <w:r>
              <w:rPr>
                <w:rFonts w:hint="eastAsia" w:ascii="宋体" w:hAnsi="宋体" w:eastAsia="宋体" w:cs="宋体"/>
                <w:color w:val="auto"/>
                <w:sz w:val="21"/>
                <w:szCs w:val="21"/>
                <w:highlight w:val="none"/>
                <w:lang w:val="en-US" w:eastAsia="zh-CN"/>
              </w:rPr>
              <w:t>于现场根据</w:t>
            </w:r>
            <w:r>
              <w:rPr>
                <w:rFonts w:hint="eastAsia" w:ascii="宋体" w:hAnsi="宋体" w:cs="宋体"/>
                <w:color w:val="auto"/>
                <w:sz w:val="21"/>
                <w:szCs w:val="21"/>
                <w:highlight w:val="none"/>
                <w:lang w:val="en-US" w:eastAsia="zh-CN"/>
              </w:rPr>
              <w:t>议价文件</w:t>
            </w:r>
            <w:r>
              <w:rPr>
                <w:rFonts w:hint="eastAsia" w:ascii="宋体" w:hAnsi="宋体" w:eastAsia="宋体" w:cs="宋体"/>
                <w:color w:val="auto"/>
                <w:sz w:val="21"/>
                <w:szCs w:val="21"/>
                <w:highlight w:val="none"/>
                <w:lang w:val="en-US" w:eastAsia="zh-CN"/>
              </w:rPr>
              <w:t>要求及</w:t>
            </w:r>
            <w:r>
              <w:rPr>
                <w:rFonts w:hint="eastAsia" w:ascii="宋体" w:hAnsi="宋体" w:cs="宋体"/>
                <w:color w:val="auto"/>
                <w:sz w:val="21"/>
                <w:szCs w:val="21"/>
                <w:highlight w:val="none"/>
                <w:lang w:val="en-US" w:eastAsia="zh-CN"/>
              </w:rPr>
              <w:t>供应商报价文件</w:t>
            </w:r>
            <w:r>
              <w:rPr>
                <w:rFonts w:hint="eastAsia" w:ascii="宋体" w:hAnsi="宋体" w:eastAsia="宋体" w:cs="宋体"/>
                <w:color w:val="auto"/>
                <w:sz w:val="21"/>
                <w:szCs w:val="21"/>
                <w:highlight w:val="none"/>
                <w:lang w:val="en-US" w:eastAsia="zh-CN"/>
              </w:rPr>
              <w:t>承诺逐条对应进行核验，核验不合格的，不予验收，</w:t>
            </w:r>
            <w:r>
              <w:rPr>
                <w:rFonts w:hint="eastAsia" w:ascii="宋体" w:hAnsi="宋体" w:cs="宋体"/>
                <w:color w:val="auto"/>
                <w:sz w:val="21"/>
                <w:szCs w:val="21"/>
                <w:highlight w:val="none"/>
                <w:lang w:val="en-US" w:eastAsia="zh-CN"/>
              </w:rPr>
              <w:t>采购人</w:t>
            </w:r>
            <w:r>
              <w:rPr>
                <w:rFonts w:hint="eastAsia" w:ascii="宋体" w:hAnsi="宋体" w:eastAsia="宋体" w:cs="宋体"/>
                <w:color w:val="auto"/>
                <w:sz w:val="21"/>
                <w:szCs w:val="21"/>
                <w:highlight w:val="none"/>
                <w:lang w:val="en-US" w:eastAsia="zh-CN"/>
              </w:rPr>
              <w:t>有权解除合同，同时报相关监督管理部门处理，由此造成</w:t>
            </w:r>
            <w:r>
              <w:rPr>
                <w:rFonts w:hint="eastAsia" w:ascii="宋体" w:hAnsi="宋体" w:cs="宋体"/>
                <w:color w:val="auto"/>
                <w:sz w:val="21"/>
                <w:szCs w:val="21"/>
                <w:highlight w:val="none"/>
                <w:lang w:val="en-US" w:eastAsia="zh-CN"/>
              </w:rPr>
              <w:t>采购人</w:t>
            </w:r>
            <w:r>
              <w:rPr>
                <w:rFonts w:hint="eastAsia" w:ascii="宋体" w:hAnsi="宋体" w:eastAsia="宋体" w:cs="宋体"/>
                <w:color w:val="auto"/>
                <w:sz w:val="21"/>
                <w:szCs w:val="21"/>
                <w:highlight w:val="none"/>
                <w:lang w:val="en-US" w:eastAsia="zh-CN"/>
              </w:rPr>
              <w:t>经济损失的由</w:t>
            </w:r>
            <w:r>
              <w:rPr>
                <w:rFonts w:hint="eastAsia" w:ascii="宋体" w:hAnsi="宋体" w:cs="宋体"/>
                <w:color w:val="auto"/>
                <w:sz w:val="21"/>
                <w:szCs w:val="21"/>
                <w:highlight w:val="none"/>
                <w:lang w:val="en-US" w:eastAsia="zh-CN"/>
              </w:rPr>
              <w:t>供应商</w:t>
            </w:r>
            <w:r>
              <w:rPr>
                <w:rFonts w:hint="eastAsia" w:ascii="宋体" w:hAnsi="宋体" w:eastAsia="宋体" w:cs="宋体"/>
                <w:color w:val="auto"/>
                <w:sz w:val="21"/>
                <w:szCs w:val="21"/>
                <w:highlight w:val="none"/>
                <w:lang w:val="en-US" w:eastAsia="zh-CN"/>
              </w:rPr>
              <w:t>负责承担全部赔偿责任和本项目合同金额20%的违约金。</w:t>
            </w:r>
            <w:r>
              <w:rPr>
                <w:rFonts w:hint="eastAsia" w:ascii="宋体" w:hAnsi="宋体" w:cs="宋体"/>
                <w:color w:val="auto"/>
                <w:sz w:val="21"/>
                <w:szCs w:val="21"/>
                <w:highlight w:val="none"/>
                <w:lang w:val="en-US" w:eastAsia="zh-CN"/>
              </w:rPr>
              <w:t>供应商</w:t>
            </w:r>
            <w:r>
              <w:rPr>
                <w:rFonts w:hint="eastAsia" w:ascii="宋体" w:hAnsi="宋体" w:eastAsia="宋体" w:cs="宋体"/>
                <w:color w:val="auto"/>
                <w:sz w:val="21"/>
                <w:szCs w:val="21"/>
                <w:highlight w:val="none"/>
                <w:lang w:val="en-US" w:eastAsia="zh-CN"/>
              </w:rPr>
              <w:t>如有异议，将交由国家认可并具有检验检测资质的第三方机构进行检验，所有产生的费用由</w:t>
            </w:r>
            <w:r>
              <w:rPr>
                <w:rFonts w:hint="eastAsia" w:ascii="宋体" w:hAnsi="宋体" w:cs="宋体"/>
                <w:color w:val="auto"/>
                <w:sz w:val="21"/>
                <w:szCs w:val="21"/>
                <w:highlight w:val="none"/>
                <w:lang w:val="en-US" w:eastAsia="zh-CN"/>
              </w:rPr>
              <w:t>供应商</w:t>
            </w:r>
            <w:r>
              <w:rPr>
                <w:rFonts w:hint="eastAsia" w:ascii="宋体" w:hAnsi="宋体" w:eastAsia="宋体" w:cs="宋体"/>
                <w:color w:val="auto"/>
                <w:sz w:val="21"/>
                <w:szCs w:val="21"/>
                <w:highlight w:val="none"/>
                <w:lang w:val="en-US" w:eastAsia="zh-CN"/>
              </w:rPr>
              <w:t>承担，若核验结果的各项参数指标不满足</w:t>
            </w:r>
            <w:r>
              <w:rPr>
                <w:rFonts w:hint="eastAsia" w:ascii="宋体" w:hAnsi="宋体" w:cs="宋体"/>
                <w:color w:val="auto"/>
                <w:sz w:val="21"/>
                <w:szCs w:val="21"/>
                <w:highlight w:val="none"/>
                <w:lang w:val="en-US" w:eastAsia="zh-CN"/>
              </w:rPr>
              <w:t>议价文件</w:t>
            </w:r>
            <w:r>
              <w:rPr>
                <w:rFonts w:hint="eastAsia" w:ascii="宋体" w:hAnsi="宋体" w:eastAsia="宋体" w:cs="宋体"/>
                <w:color w:val="auto"/>
                <w:sz w:val="21"/>
                <w:szCs w:val="21"/>
                <w:highlight w:val="none"/>
                <w:lang w:val="en-US" w:eastAsia="zh-CN"/>
              </w:rPr>
              <w:t>要求及</w:t>
            </w:r>
            <w:r>
              <w:rPr>
                <w:rFonts w:hint="eastAsia" w:ascii="宋体" w:hAnsi="宋体" w:cs="宋体"/>
                <w:color w:val="auto"/>
                <w:sz w:val="21"/>
                <w:szCs w:val="21"/>
                <w:highlight w:val="none"/>
                <w:lang w:val="en-US" w:eastAsia="zh-CN"/>
              </w:rPr>
              <w:t>报价文件中</w:t>
            </w:r>
            <w:r>
              <w:rPr>
                <w:rFonts w:hint="eastAsia" w:ascii="宋体" w:hAnsi="宋体" w:eastAsia="宋体" w:cs="宋体"/>
                <w:color w:val="auto"/>
                <w:sz w:val="21"/>
                <w:szCs w:val="21"/>
                <w:highlight w:val="none"/>
                <w:lang w:val="en-US" w:eastAsia="zh-CN"/>
              </w:rPr>
              <w:t>承诺的指标要求，</w:t>
            </w:r>
            <w:r>
              <w:rPr>
                <w:rFonts w:hint="eastAsia" w:ascii="宋体" w:hAnsi="宋体" w:cs="宋体"/>
                <w:color w:val="auto"/>
                <w:sz w:val="21"/>
                <w:szCs w:val="21"/>
                <w:highlight w:val="none"/>
                <w:lang w:val="en-US" w:eastAsia="zh-CN"/>
              </w:rPr>
              <w:t>供应商</w:t>
            </w:r>
            <w:r>
              <w:rPr>
                <w:rFonts w:hint="eastAsia" w:ascii="宋体" w:hAnsi="宋体" w:eastAsia="宋体" w:cs="宋体"/>
                <w:color w:val="auto"/>
                <w:sz w:val="21"/>
                <w:szCs w:val="21"/>
                <w:highlight w:val="none"/>
                <w:lang w:val="en-US" w:eastAsia="zh-CN"/>
              </w:rPr>
              <w:t>同时承担虚假</w:t>
            </w:r>
            <w:r>
              <w:rPr>
                <w:rFonts w:hint="eastAsia" w:ascii="宋体" w:hAnsi="宋体" w:cs="宋体"/>
                <w:color w:val="auto"/>
                <w:sz w:val="21"/>
                <w:szCs w:val="21"/>
                <w:highlight w:val="none"/>
                <w:lang w:val="en-US" w:eastAsia="zh-CN"/>
              </w:rPr>
              <w:t>报价</w:t>
            </w:r>
            <w:r>
              <w:rPr>
                <w:rFonts w:hint="eastAsia" w:ascii="宋体" w:hAnsi="宋体" w:eastAsia="宋体" w:cs="宋体"/>
                <w:color w:val="auto"/>
                <w:sz w:val="21"/>
                <w:szCs w:val="21"/>
                <w:highlight w:val="none"/>
                <w:lang w:val="en-US" w:eastAsia="zh-CN"/>
              </w:rPr>
              <w:t>的相关法律责任。</w:t>
            </w:r>
          </w:p>
          <w:p w14:paraId="32E01412">
            <w:pPr>
              <w:ind w:left="0" w:leftChars="0" w:right="0" w:rightChars="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③验收其他要求按合同条款执行。</w:t>
            </w:r>
          </w:p>
          <w:p w14:paraId="06D2FC6C">
            <w:pPr>
              <w:pStyle w:val="4"/>
              <w:keepNext/>
              <w:keepLines/>
              <w:pageBreakBefore w:val="0"/>
              <w:widowControl w:val="0"/>
              <w:kinsoku/>
              <w:wordWrap/>
              <w:overflowPunct/>
              <w:topLinePunct w:val="0"/>
              <w:autoSpaceDE/>
              <w:autoSpaceDN/>
              <w:bidi w:val="0"/>
              <w:adjustRightInd/>
              <w:snapToGrid/>
              <w:spacing w:line="240" w:lineRule="auto"/>
              <w:textAlignment w:val="auto"/>
              <w:rPr>
                <w:rFonts w:hint="eastAsia"/>
                <w:color w:val="auto"/>
                <w:highlight w:val="none"/>
                <w:lang w:val="en-US" w:eastAsia="zh-CN"/>
              </w:rPr>
            </w:pPr>
            <w:r>
              <w:rPr>
                <w:rFonts w:hint="eastAsia" w:ascii="宋体" w:hAnsi="宋体" w:eastAsia="宋体" w:cs="宋体"/>
                <w:b w:val="0"/>
                <w:bCs/>
                <w:color w:val="auto"/>
                <w:kern w:val="0"/>
                <w:sz w:val="21"/>
                <w:szCs w:val="21"/>
                <w:highlight w:val="none"/>
                <w:lang w:val="en-US" w:eastAsia="zh-CN"/>
              </w:rPr>
              <w:t>3.在交付车辆时，供应商必须提供上好车辆牌(验证)所需的一切相关资料（如：整车合格证、机动车环保清单和强制性产品车辆一致性证书等）及随车的工具器材。应交付该车的全部真实、有效的证件以及缴税、费凭证。保证交付前该车的维护正常，手续完整，否则不予验收。</w:t>
            </w:r>
          </w:p>
        </w:tc>
      </w:tr>
      <w:tr w14:paraId="01F631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64" w:type="dxa"/>
            <w:vAlign w:val="center"/>
          </w:tcPr>
          <w:p w14:paraId="1D664E15">
            <w:pPr>
              <w:ind w:left="0" w:leftChars="0" w:right="0" w:rightChars="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违约责任</w:t>
            </w:r>
          </w:p>
        </w:tc>
        <w:tc>
          <w:tcPr>
            <w:tcW w:w="7489" w:type="dxa"/>
          </w:tcPr>
          <w:p w14:paraId="7852F96F">
            <w:pPr>
              <w:ind w:left="0" w:leftChars="0" w:right="0" w:rightChars="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r>
              <w:rPr>
                <w:rFonts w:hint="eastAsia" w:ascii="宋体" w:hAnsi="宋体" w:cs="宋体"/>
                <w:color w:val="auto"/>
                <w:sz w:val="21"/>
                <w:szCs w:val="21"/>
                <w:highlight w:val="none"/>
                <w:lang w:val="en-US" w:eastAsia="zh-CN"/>
              </w:rPr>
              <w:t>供应商</w:t>
            </w:r>
            <w:r>
              <w:rPr>
                <w:rFonts w:hint="eastAsia" w:ascii="宋体" w:hAnsi="宋体" w:eastAsia="宋体" w:cs="宋体"/>
                <w:color w:val="auto"/>
                <w:sz w:val="21"/>
                <w:szCs w:val="21"/>
                <w:highlight w:val="none"/>
                <w:lang w:val="en-US" w:eastAsia="zh-CN"/>
              </w:rPr>
              <w:t>所提供的货物规格、技术标准、材料等质量不合格的，应及时更换，更换不及时的按逾期交货处罚，</w:t>
            </w:r>
            <w:r>
              <w:rPr>
                <w:rFonts w:hint="eastAsia" w:ascii="宋体" w:hAnsi="宋体" w:cs="宋体"/>
                <w:color w:val="auto"/>
                <w:sz w:val="21"/>
                <w:szCs w:val="21"/>
                <w:highlight w:val="none"/>
                <w:lang w:val="en-US" w:eastAsia="zh-CN"/>
              </w:rPr>
              <w:t>供应商</w:t>
            </w:r>
            <w:r>
              <w:rPr>
                <w:rFonts w:hint="eastAsia" w:ascii="宋体" w:hAnsi="宋体" w:eastAsia="宋体" w:cs="宋体"/>
                <w:color w:val="auto"/>
                <w:sz w:val="21"/>
                <w:szCs w:val="21"/>
                <w:highlight w:val="none"/>
                <w:lang w:val="en-US" w:eastAsia="zh-CN"/>
              </w:rPr>
              <w:t>应向</w:t>
            </w:r>
            <w:r>
              <w:rPr>
                <w:rFonts w:hint="eastAsia" w:ascii="宋体" w:hAnsi="宋体" w:cs="宋体"/>
                <w:color w:val="auto"/>
                <w:sz w:val="21"/>
                <w:szCs w:val="21"/>
                <w:highlight w:val="none"/>
                <w:lang w:val="en-US" w:eastAsia="zh-CN"/>
              </w:rPr>
              <w:t>采购人</w:t>
            </w:r>
            <w:r>
              <w:rPr>
                <w:rFonts w:hint="eastAsia" w:ascii="宋体" w:hAnsi="宋体" w:eastAsia="宋体" w:cs="宋体"/>
                <w:color w:val="auto"/>
                <w:sz w:val="21"/>
                <w:szCs w:val="21"/>
                <w:highlight w:val="none"/>
                <w:lang w:val="en-US" w:eastAsia="zh-CN"/>
              </w:rPr>
              <w:t>支付合同金额5%违约金并赔偿</w:t>
            </w:r>
            <w:r>
              <w:rPr>
                <w:rFonts w:hint="eastAsia" w:ascii="宋体" w:hAnsi="宋体" w:cs="宋体"/>
                <w:color w:val="auto"/>
                <w:sz w:val="21"/>
                <w:szCs w:val="21"/>
                <w:highlight w:val="none"/>
                <w:lang w:val="en-US" w:eastAsia="zh-CN"/>
              </w:rPr>
              <w:t>采购人</w:t>
            </w:r>
            <w:r>
              <w:rPr>
                <w:rFonts w:hint="eastAsia" w:ascii="宋体" w:hAnsi="宋体" w:eastAsia="宋体" w:cs="宋体"/>
                <w:color w:val="auto"/>
                <w:sz w:val="21"/>
                <w:szCs w:val="21"/>
                <w:highlight w:val="none"/>
                <w:lang w:val="en-US" w:eastAsia="zh-CN"/>
              </w:rPr>
              <w:t>经济损失。</w:t>
            </w:r>
          </w:p>
          <w:p w14:paraId="53628521">
            <w:pPr>
              <w:ind w:left="0" w:leftChars="0" w:right="0" w:rightChars="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w:t>
            </w:r>
            <w:r>
              <w:rPr>
                <w:rFonts w:hint="eastAsia" w:ascii="宋体" w:hAnsi="宋体" w:cs="宋体"/>
                <w:color w:val="auto"/>
                <w:sz w:val="21"/>
                <w:szCs w:val="21"/>
                <w:highlight w:val="none"/>
                <w:lang w:val="en-US" w:eastAsia="zh-CN"/>
              </w:rPr>
              <w:t>供应商</w:t>
            </w:r>
            <w:r>
              <w:rPr>
                <w:rFonts w:hint="eastAsia" w:ascii="宋体" w:hAnsi="宋体" w:eastAsia="宋体" w:cs="宋体"/>
                <w:color w:val="auto"/>
                <w:sz w:val="21"/>
                <w:szCs w:val="21"/>
                <w:highlight w:val="none"/>
                <w:lang w:val="en-US" w:eastAsia="zh-CN"/>
              </w:rPr>
              <w:t>提供的货物如果侵犯了第三方合法权益而引发的任何纠纷或诉讼，均由</w:t>
            </w:r>
            <w:r>
              <w:rPr>
                <w:rFonts w:hint="eastAsia" w:ascii="宋体" w:hAnsi="宋体" w:cs="宋体"/>
                <w:color w:val="auto"/>
                <w:sz w:val="21"/>
                <w:szCs w:val="21"/>
                <w:highlight w:val="none"/>
                <w:lang w:val="en-US" w:eastAsia="zh-CN"/>
              </w:rPr>
              <w:t>供应商</w:t>
            </w:r>
            <w:r>
              <w:rPr>
                <w:rFonts w:hint="eastAsia" w:ascii="宋体" w:hAnsi="宋体" w:eastAsia="宋体" w:cs="宋体"/>
                <w:color w:val="auto"/>
                <w:sz w:val="21"/>
                <w:szCs w:val="21"/>
                <w:highlight w:val="none"/>
                <w:lang w:val="en-US" w:eastAsia="zh-CN"/>
              </w:rPr>
              <w:t>负责交涉并承担全部责任；在履行本合同过程中非因</w:t>
            </w:r>
            <w:r>
              <w:rPr>
                <w:rFonts w:hint="eastAsia" w:ascii="宋体" w:hAnsi="宋体" w:cs="宋体"/>
                <w:color w:val="auto"/>
                <w:sz w:val="21"/>
                <w:szCs w:val="21"/>
                <w:highlight w:val="none"/>
                <w:lang w:val="en-US" w:eastAsia="zh-CN"/>
              </w:rPr>
              <w:t>采购人</w:t>
            </w:r>
            <w:r>
              <w:rPr>
                <w:rFonts w:hint="eastAsia" w:ascii="宋体" w:hAnsi="宋体" w:eastAsia="宋体" w:cs="宋体"/>
                <w:color w:val="auto"/>
                <w:sz w:val="21"/>
                <w:szCs w:val="21"/>
                <w:highlight w:val="none"/>
                <w:lang w:val="en-US" w:eastAsia="zh-CN"/>
              </w:rPr>
              <w:t>的原因引发的诉讼，由</w:t>
            </w:r>
            <w:r>
              <w:rPr>
                <w:rFonts w:hint="eastAsia" w:ascii="宋体" w:hAnsi="宋体" w:cs="宋体"/>
                <w:color w:val="auto"/>
                <w:sz w:val="21"/>
                <w:szCs w:val="21"/>
                <w:highlight w:val="none"/>
                <w:lang w:val="en-US" w:eastAsia="zh-CN"/>
              </w:rPr>
              <w:t>供应商</w:t>
            </w:r>
            <w:r>
              <w:rPr>
                <w:rFonts w:hint="eastAsia" w:ascii="宋体" w:hAnsi="宋体" w:eastAsia="宋体" w:cs="宋体"/>
                <w:color w:val="auto"/>
                <w:sz w:val="21"/>
                <w:szCs w:val="21"/>
                <w:highlight w:val="none"/>
                <w:lang w:val="en-US" w:eastAsia="zh-CN"/>
              </w:rPr>
              <w:t>承担全部责任（包括不限于赔偿费、</w:t>
            </w:r>
            <w:r>
              <w:rPr>
                <w:rFonts w:hint="eastAsia" w:ascii="宋体" w:hAnsi="宋体" w:cs="宋体"/>
                <w:color w:val="auto"/>
                <w:sz w:val="21"/>
                <w:szCs w:val="21"/>
                <w:highlight w:val="none"/>
                <w:lang w:val="en-US" w:eastAsia="zh-CN"/>
              </w:rPr>
              <w:t>采购人</w:t>
            </w:r>
            <w:r>
              <w:rPr>
                <w:rFonts w:hint="eastAsia" w:ascii="宋体" w:hAnsi="宋体" w:eastAsia="宋体" w:cs="宋体"/>
                <w:color w:val="auto"/>
                <w:sz w:val="21"/>
                <w:szCs w:val="21"/>
                <w:highlight w:val="none"/>
                <w:lang w:val="en-US" w:eastAsia="zh-CN"/>
              </w:rPr>
              <w:t>的经济损失费、律师费、仲裁费、诉讼费等费用，</w:t>
            </w:r>
            <w:r>
              <w:rPr>
                <w:rFonts w:hint="eastAsia" w:ascii="宋体" w:hAnsi="宋体" w:cs="宋体"/>
                <w:color w:val="auto"/>
                <w:sz w:val="21"/>
                <w:szCs w:val="21"/>
                <w:highlight w:val="none"/>
                <w:lang w:val="en-US" w:eastAsia="zh-CN"/>
              </w:rPr>
              <w:t>供应商</w:t>
            </w:r>
            <w:r>
              <w:rPr>
                <w:rFonts w:hint="eastAsia" w:ascii="宋体" w:hAnsi="宋体" w:eastAsia="宋体" w:cs="宋体"/>
                <w:color w:val="auto"/>
                <w:sz w:val="21"/>
                <w:szCs w:val="21"/>
                <w:highlight w:val="none"/>
                <w:lang w:val="en-US" w:eastAsia="zh-CN"/>
              </w:rPr>
              <w:t>承担后，有权向第三方追偿）。</w:t>
            </w:r>
          </w:p>
          <w:p w14:paraId="5020F30D">
            <w:pPr>
              <w:ind w:left="0" w:leftChars="0" w:right="0" w:rightChars="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3.因包装、运输引起的货物损坏，按质量不合格处理。</w:t>
            </w:r>
          </w:p>
          <w:p w14:paraId="06FF3553">
            <w:pPr>
              <w:ind w:left="0" w:leftChars="0" w:right="0" w:rightChars="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w:t>
            </w:r>
            <w:r>
              <w:rPr>
                <w:rFonts w:hint="eastAsia" w:ascii="宋体" w:hAnsi="宋体" w:cs="宋体"/>
                <w:color w:val="auto"/>
                <w:sz w:val="21"/>
                <w:szCs w:val="21"/>
                <w:highlight w:val="none"/>
                <w:lang w:val="en-US" w:eastAsia="zh-CN"/>
              </w:rPr>
              <w:t>采购人</w:t>
            </w:r>
            <w:r>
              <w:rPr>
                <w:rFonts w:hint="eastAsia" w:ascii="宋体" w:hAnsi="宋体" w:eastAsia="宋体" w:cs="宋体"/>
                <w:color w:val="auto"/>
                <w:sz w:val="21"/>
                <w:szCs w:val="21"/>
                <w:highlight w:val="none"/>
                <w:lang w:val="en-US" w:eastAsia="zh-CN"/>
              </w:rPr>
              <w:t>无故延期接受货物、</w:t>
            </w:r>
            <w:r>
              <w:rPr>
                <w:rFonts w:hint="eastAsia" w:ascii="宋体" w:hAnsi="宋体" w:cs="宋体"/>
                <w:color w:val="auto"/>
                <w:sz w:val="21"/>
                <w:szCs w:val="21"/>
                <w:highlight w:val="none"/>
                <w:lang w:val="en-US" w:eastAsia="zh-CN"/>
              </w:rPr>
              <w:t>供应商</w:t>
            </w:r>
            <w:r>
              <w:rPr>
                <w:rFonts w:hint="eastAsia" w:ascii="宋体" w:hAnsi="宋体" w:eastAsia="宋体" w:cs="宋体"/>
                <w:color w:val="auto"/>
                <w:sz w:val="21"/>
                <w:szCs w:val="21"/>
                <w:highlight w:val="none"/>
                <w:lang w:val="en-US" w:eastAsia="zh-CN"/>
              </w:rPr>
              <w:t>逾期交货的，每天向对方偿付合同金额3‰违约金，但违约金额不得超过合同金额5%，超过20天对方有权解除合同，违约方承担因此给对方造成的经济损失：</w:t>
            </w:r>
            <w:r>
              <w:rPr>
                <w:rFonts w:hint="eastAsia" w:ascii="宋体" w:hAnsi="宋体" w:cs="宋体"/>
                <w:color w:val="auto"/>
                <w:sz w:val="21"/>
                <w:szCs w:val="21"/>
                <w:highlight w:val="none"/>
                <w:lang w:val="en-US" w:eastAsia="zh-CN"/>
              </w:rPr>
              <w:t>采购人</w:t>
            </w:r>
            <w:r>
              <w:rPr>
                <w:rFonts w:hint="eastAsia" w:ascii="宋体" w:hAnsi="宋体" w:eastAsia="宋体" w:cs="宋体"/>
                <w:color w:val="auto"/>
                <w:sz w:val="21"/>
                <w:szCs w:val="21"/>
                <w:highlight w:val="none"/>
                <w:lang w:val="en-US" w:eastAsia="zh-CN"/>
              </w:rPr>
              <w:t>延期付货款的，每天向</w:t>
            </w:r>
            <w:r>
              <w:rPr>
                <w:rFonts w:hint="eastAsia" w:ascii="宋体" w:hAnsi="宋体" w:cs="宋体"/>
                <w:color w:val="auto"/>
                <w:sz w:val="21"/>
                <w:szCs w:val="21"/>
                <w:highlight w:val="none"/>
                <w:lang w:val="en-US" w:eastAsia="zh-CN"/>
              </w:rPr>
              <w:t>供应商</w:t>
            </w:r>
            <w:r>
              <w:rPr>
                <w:rFonts w:hint="eastAsia" w:ascii="宋体" w:hAnsi="宋体" w:eastAsia="宋体" w:cs="宋体"/>
                <w:color w:val="auto"/>
                <w:sz w:val="21"/>
                <w:szCs w:val="21"/>
                <w:highlight w:val="none"/>
                <w:lang w:val="en-US" w:eastAsia="zh-CN"/>
              </w:rPr>
              <w:t>偿付逾期金额1‰违约金，但违约金累计不得超过逾期金额5%。</w:t>
            </w:r>
          </w:p>
          <w:p w14:paraId="4CA930CF">
            <w:pPr>
              <w:ind w:left="0" w:leftChars="0" w:right="0" w:rightChars="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w:t>
            </w:r>
            <w:r>
              <w:rPr>
                <w:rFonts w:hint="eastAsia" w:ascii="宋体" w:hAnsi="宋体" w:cs="宋体"/>
                <w:color w:val="auto"/>
                <w:sz w:val="21"/>
                <w:szCs w:val="21"/>
                <w:highlight w:val="none"/>
                <w:lang w:val="en-US" w:eastAsia="zh-CN"/>
              </w:rPr>
              <w:t>供应商</w:t>
            </w:r>
            <w:r>
              <w:rPr>
                <w:rFonts w:hint="eastAsia" w:ascii="宋体" w:hAnsi="宋体" w:eastAsia="宋体" w:cs="宋体"/>
                <w:color w:val="auto"/>
                <w:sz w:val="21"/>
                <w:szCs w:val="21"/>
                <w:highlight w:val="none"/>
                <w:lang w:val="en-US" w:eastAsia="zh-CN"/>
              </w:rPr>
              <w:t>未按本合同和</w:t>
            </w:r>
            <w:r>
              <w:rPr>
                <w:rFonts w:hint="eastAsia" w:ascii="宋体" w:hAnsi="宋体" w:cs="宋体"/>
                <w:color w:val="auto"/>
                <w:sz w:val="21"/>
                <w:szCs w:val="21"/>
                <w:highlight w:val="none"/>
                <w:lang w:val="en-US" w:eastAsia="zh-CN"/>
              </w:rPr>
              <w:t>报价文件</w:t>
            </w:r>
            <w:r>
              <w:rPr>
                <w:rFonts w:hint="eastAsia" w:ascii="宋体" w:hAnsi="宋体" w:eastAsia="宋体" w:cs="宋体"/>
                <w:color w:val="auto"/>
                <w:sz w:val="21"/>
                <w:szCs w:val="21"/>
                <w:highlight w:val="none"/>
                <w:lang w:val="en-US" w:eastAsia="zh-CN"/>
              </w:rPr>
              <w:t>中规定的服务承诺提供售后服务的，</w:t>
            </w:r>
            <w:r>
              <w:rPr>
                <w:rFonts w:hint="eastAsia" w:ascii="宋体" w:hAnsi="宋体" w:cs="宋体"/>
                <w:color w:val="auto"/>
                <w:sz w:val="21"/>
                <w:szCs w:val="21"/>
                <w:highlight w:val="none"/>
                <w:lang w:val="en-US" w:eastAsia="zh-CN"/>
              </w:rPr>
              <w:t>供应商</w:t>
            </w:r>
            <w:r>
              <w:rPr>
                <w:rFonts w:hint="eastAsia" w:ascii="宋体" w:hAnsi="宋体" w:eastAsia="宋体" w:cs="宋体"/>
                <w:color w:val="auto"/>
                <w:sz w:val="21"/>
                <w:szCs w:val="21"/>
                <w:highlight w:val="none"/>
                <w:lang w:val="en-US" w:eastAsia="zh-CN"/>
              </w:rPr>
              <w:t>应每次按本合同合计金额2%向</w:t>
            </w:r>
            <w:r>
              <w:rPr>
                <w:rFonts w:hint="eastAsia" w:ascii="宋体" w:hAnsi="宋体" w:cs="宋体"/>
                <w:color w:val="auto"/>
                <w:sz w:val="21"/>
                <w:szCs w:val="21"/>
                <w:highlight w:val="none"/>
                <w:lang w:val="en-US" w:eastAsia="zh-CN"/>
              </w:rPr>
              <w:t>采购人</w:t>
            </w:r>
            <w:r>
              <w:rPr>
                <w:rFonts w:hint="eastAsia" w:ascii="宋体" w:hAnsi="宋体" w:eastAsia="宋体" w:cs="宋体"/>
                <w:color w:val="auto"/>
                <w:sz w:val="21"/>
                <w:szCs w:val="21"/>
                <w:highlight w:val="none"/>
                <w:lang w:val="en-US" w:eastAsia="zh-CN"/>
              </w:rPr>
              <w:t>支付违约金。</w:t>
            </w:r>
          </w:p>
          <w:p w14:paraId="045C2D1A">
            <w:pPr>
              <w:ind w:left="0" w:leftChars="0" w:right="0" w:rightChars="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w:t>
            </w:r>
            <w:r>
              <w:rPr>
                <w:rFonts w:hint="eastAsia" w:ascii="宋体" w:hAnsi="宋体" w:cs="宋体"/>
                <w:color w:val="auto"/>
                <w:sz w:val="21"/>
                <w:szCs w:val="21"/>
                <w:highlight w:val="none"/>
                <w:lang w:val="en-US" w:eastAsia="zh-CN"/>
              </w:rPr>
              <w:t>供应商</w:t>
            </w:r>
            <w:r>
              <w:rPr>
                <w:rFonts w:hint="eastAsia" w:ascii="宋体" w:hAnsi="宋体" w:eastAsia="宋体" w:cs="宋体"/>
                <w:color w:val="auto"/>
                <w:sz w:val="21"/>
                <w:szCs w:val="21"/>
                <w:highlight w:val="none"/>
                <w:lang w:val="en-US" w:eastAsia="zh-CN"/>
              </w:rPr>
              <w:t>提供的货物在质保期内，因设计、工艺或材料的缺陷和其他质量原因造成的问题，由</w:t>
            </w:r>
            <w:r>
              <w:rPr>
                <w:rFonts w:hint="eastAsia" w:ascii="宋体" w:hAnsi="宋体" w:cs="宋体"/>
                <w:color w:val="auto"/>
                <w:sz w:val="21"/>
                <w:szCs w:val="21"/>
                <w:highlight w:val="none"/>
                <w:lang w:val="en-US" w:eastAsia="zh-CN"/>
              </w:rPr>
              <w:t>供应商</w:t>
            </w:r>
            <w:r>
              <w:rPr>
                <w:rFonts w:hint="eastAsia" w:ascii="宋体" w:hAnsi="宋体" w:eastAsia="宋体" w:cs="宋体"/>
                <w:color w:val="auto"/>
                <w:sz w:val="21"/>
                <w:szCs w:val="21"/>
                <w:highlight w:val="none"/>
                <w:lang w:val="en-US" w:eastAsia="zh-CN"/>
              </w:rPr>
              <w:t>负责，费用从合同价款中扣除，不足另补。</w:t>
            </w:r>
          </w:p>
          <w:p w14:paraId="1B79AFAF">
            <w:pPr>
              <w:ind w:left="0" w:leftChars="0" w:right="0" w:rightChars="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7.</w:t>
            </w:r>
            <w:r>
              <w:rPr>
                <w:rFonts w:hint="eastAsia" w:ascii="宋体" w:hAnsi="宋体" w:cs="宋体"/>
                <w:color w:val="auto"/>
                <w:sz w:val="21"/>
                <w:szCs w:val="21"/>
                <w:highlight w:val="none"/>
                <w:lang w:val="en-US" w:eastAsia="zh-CN"/>
              </w:rPr>
              <w:t>供应商</w:t>
            </w:r>
            <w:r>
              <w:rPr>
                <w:rFonts w:hint="eastAsia" w:ascii="宋体" w:hAnsi="宋体" w:eastAsia="宋体" w:cs="宋体"/>
                <w:color w:val="auto"/>
                <w:sz w:val="21"/>
                <w:szCs w:val="21"/>
                <w:highlight w:val="none"/>
                <w:lang w:val="en-US" w:eastAsia="zh-CN"/>
              </w:rPr>
              <w:t>其他违约行为按违约货款额5%收取违约金并赔偿经济损失。</w:t>
            </w:r>
          </w:p>
        </w:tc>
      </w:tr>
      <w:tr w14:paraId="5CA90A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64" w:type="dxa"/>
            <w:vAlign w:val="center"/>
          </w:tcPr>
          <w:p w14:paraId="08D8D0E4">
            <w:pPr>
              <w:ind w:left="0" w:leftChars="0" w:right="0" w:rightChars="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其他商务要求</w:t>
            </w:r>
          </w:p>
          <w:p w14:paraId="29FC8289">
            <w:pPr>
              <w:ind w:left="0" w:leftChars="0" w:right="0" w:rightChars="0"/>
              <w:jc w:val="left"/>
              <w:rPr>
                <w:rFonts w:hint="eastAsia" w:ascii="宋体" w:hAnsi="宋体" w:eastAsia="宋体" w:cs="宋体"/>
                <w:color w:val="auto"/>
                <w:sz w:val="21"/>
                <w:szCs w:val="21"/>
                <w:highlight w:val="none"/>
                <w:lang w:val="en-US" w:eastAsia="zh-CN"/>
              </w:rPr>
            </w:pPr>
          </w:p>
        </w:tc>
        <w:tc>
          <w:tcPr>
            <w:tcW w:w="7489" w:type="dxa"/>
          </w:tcPr>
          <w:p w14:paraId="4F97F186">
            <w:pPr>
              <w:ind w:left="0" w:leftChars="0" w:right="0" w:rightChars="0"/>
              <w:jc w:val="left"/>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w:t>
            </w:r>
            <w:r>
              <w:rPr>
                <w:rFonts w:hint="eastAsia" w:ascii="宋体" w:hAnsi="宋体" w:cs="宋体"/>
                <w:b w:val="0"/>
                <w:bCs w:val="0"/>
                <w:color w:val="auto"/>
                <w:sz w:val="21"/>
                <w:szCs w:val="21"/>
                <w:highlight w:val="none"/>
                <w:lang w:val="en-US" w:eastAsia="zh-CN"/>
              </w:rPr>
              <w:t>供应商</w:t>
            </w:r>
            <w:r>
              <w:rPr>
                <w:rFonts w:hint="eastAsia" w:ascii="宋体" w:hAnsi="宋体" w:eastAsia="宋体" w:cs="宋体"/>
                <w:b w:val="0"/>
                <w:bCs w:val="0"/>
                <w:color w:val="auto"/>
                <w:sz w:val="21"/>
                <w:szCs w:val="21"/>
                <w:highlight w:val="none"/>
                <w:lang w:val="en-US" w:eastAsia="zh-CN"/>
              </w:rPr>
              <w:t>应保证针对本项目的货物涉及到的知识产权和所提供的相关技术资料是合法取得，并享有完整的知识产权，不会因为</w:t>
            </w:r>
            <w:r>
              <w:rPr>
                <w:rFonts w:hint="eastAsia" w:ascii="宋体" w:hAnsi="宋体" w:cs="宋体"/>
                <w:b w:val="0"/>
                <w:bCs w:val="0"/>
                <w:color w:val="auto"/>
                <w:sz w:val="21"/>
                <w:szCs w:val="21"/>
                <w:highlight w:val="none"/>
                <w:lang w:val="en-US" w:eastAsia="zh-CN"/>
              </w:rPr>
              <w:t>采购人</w:t>
            </w:r>
            <w:r>
              <w:rPr>
                <w:rFonts w:hint="eastAsia" w:ascii="宋体" w:hAnsi="宋体" w:eastAsia="宋体" w:cs="宋体"/>
                <w:b w:val="0"/>
                <w:bCs w:val="0"/>
                <w:color w:val="auto"/>
                <w:sz w:val="21"/>
                <w:szCs w:val="21"/>
                <w:highlight w:val="none"/>
                <w:lang w:val="en-US" w:eastAsia="zh-CN"/>
              </w:rPr>
              <w:t>的使用而被责令停止使用，追偿或要求赔偿损失，如出现此情况，一切经济和法律责任均由</w:t>
            </w:r>
            <w:r>
              <w:rPr>
                <w:rFonts w:hint="eastAsia" w:ascii="宋体" w:hAnsi="宋体" w:cs="宋体"/>
                <w:b w:val="0"/>
                <w:bCs w:val="0"/>
                <w:color w:val="auto"/>
                <w:sz w:val="21"/>
                <w:szCs w:val="21"/>
                <w:highlight w:val="none"/>
                <w:lang w:val="en-US" w:eastAsia="zh-CN"/>
              </w:rPr>
              <w:t>供应商</w:t>
            </w:r>
            <w:r>
              <w:rPr>
                <w:rFonts w:hint="eastAsia" w:ascii="宋体" w:hAnsi="宋体" w:eastAsia="宋体" w:cs="宋体"/>
                <w:b w:val="0"/>
                <w:bCs w:val="0"/>
                <w:color w:val="auto"/>
                <w:sz w:val="21"/>
                <w:szCs w:val="21"/>
                <w:highlight w:val="none"/>
                <w:lang w:val="en-US" w:eastAsia="zh-CN"/>
              </w:rPr>
              <w:t>承担。</w:t>
            </w:r>
          </w:p>
          <w:p w14:paraId="3CA97AF2">
            <w:pPr>
              <w:ind w:left="0" w:leftChars="0" w:right="0" w:rightChars="0"/>
              <w:jc w:val="left"/>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w:t>
            </w:r>
            <w:r>
              <w:rPr>
                <w:rFonts w:hint="eastAsia" w:ascii="宋体" w:hAnsi="宋体" w:eastAsia="宋体" w:cs="宋体"/>
                <w:b w:val="0"/>
                <w:bCs w:val="0"/>
                <w:color w:val="auto"/>
                <w:kern w:val="0"/>
                <w:sz w:val="21"/>
                <w:szCs w:val="21"/>
                <w:highlight w:val="none"/>
                <w:lang w:val="en-US" w:eastAsia="zh-CN"/>
              </w:rPr>
              <w:t>供应商</w:t>
            </w:r>
            <w:r>
              <w:rPr>
                <w:rFonts w:hint="eastAsia" w:ascii="宋体" w:hAnsi="宋体" w:eastAsia="宋体" w:cs="宋体"/>
                <w:b w:val="0"/>
                <w:bCs w:val="0"/>
                <w:color w:val="auto"/>
                <w:sz w:val="21"/>
                <w:szCs w:val="21"/>
                <w:highlight w:val="none"/>
                <w:lang w:val="en-US" w:eastAsia="zh-CN"/>
              </w:rPr>
              <w:t>应充分考虑供货成本及参数要求，如</w:t>
            </w:r>
            <w:r>
              <w:rPr>
                <w:rFonts w:hint="eastAsia" w:ascii="宋体" w:hAnsi="宋体" w:eastAsia="宋体" w:cs="宋体"/>
                <w:b w:val="0"/>
                <w:bCs w:val="0"/>
                <w:color w:val="auto"/>
                <w:kern w:val="0"/>
                <w:sz w:val="21"/>
                <w:szCs w:val="21"/>
                <w:highlight w:val="none"/>
                <w:lang w:val="en-US" w:eastAsia="zh-CN"/>
              </w:rPr>
              <w:t>供应商</w:t>
            </w:r>
            <w:r>
              <w:rPr>
                <w:rFonts w:hint="eastAsia" w:ascii="宋体" w:hAnsi="宋体" w:eastAsia="宋体" w:cs="宋体"/>
                <w:b w:val="0"/>
                <w:bCs w:val="0"/>
                <w:color w:val="auto"/>
                <w:sz w:val="21"/>
                <w:szCs w:val="21"/>
                <w:highlight w:val="none"/>
                <w:lang w:val="en-US" w:eastAsia="zh-CN"/>
              </w:rPr>
              <w:t>恶意低价竞争、且</w:t>
            </w:r>
            <w:r>
              <w:rPr>
                <w:rFonts w:hint="eastAsia" w:ascii="宋体" w:hAnsi="宋体" w:cs="宋体"/>
                <w:b w:val="0"/>
                <w:bCs w:val="0"/>
                <w:color w:val="auto"/>
                <w:sz w:val="21"/>
                <w:szCs w:val="21"/>
                <w:highlight w:val="none"/>
                <w:lang w:val="en-US" w:eastAsia="zh-CN"/>
              </w:rPr>
              <w:t>成交</w:t>
            </w:r>
            <w:r>
              <w:rPr>
                <w:rFonts w:hint="eastAsia" w:ascii="宋体" w:hAnsi="宋体" w:eastAsia="宋体" w:cs="宋体"/>
                <w:b w:val="0"/>
                <w:bCs w:val="0"/>
                <w:color w:val="auto"/>
                <w:sz w:val="21"/>
                <w:szCs w:val="21"/>
                <w:highlight w:val="none"/>
                <w:lang w:val="en-US" w:eastAsia="zh-CN"/>
              </w:rPr>
              <w:t>后无法按要求提供货物或者所供货物无法满足</w:t>
            </w:r>
            <w:r>
              <w:rPr>
                <w:rFonts w:hint="eastAsia" w:ascii="宋体" w:hAnsi="宋体" w:cs="宋体"/>
                <w:b w:val="0"/>
                <w:bCs w:val="0"/>
                <w:color w:val="auto"/>
                <w:sz w:val="21"/>
                <w:szCs w:val="21"/>
                <w:highlight w:val="none"/>
                <w:lang w:val="en-US" w:eastAsia="zh-CN"/>
              </w:rPr>
              <w:t>议价文件</w:t>
            </w:r>
            <w:r>
              <w:rPr>
                <w:rFonts w:hint="eastAsia" w:ascii="宋体" w:hAnsi="宋体" w:eastAsia="宋体" w:cs="宋体"/>
                <w:b w:val="0"/>
                <w:bCs w:val="0"/>
                <w:color w:val="auto"/>
                <w:sz w:val="21"/>
                <w:szCs w:val="21"/>
                <w:highlight w:val="none"/>
                <w:lang w:val="en-US" w:eastAsia="zh-CN"/>
              </w:rPr>
              <w:t>及</w:t>
            </w:r>
            <w:r>
              <w:rPr>
                <w:rFonts w:hint="eastAsia" w:ascii="宋体" w:hAnsi="宋体" w:cs="宋体"/>
                <w:b w:val="0"/>
                <w:bCs w:val="0"/>
                <w:color w:val="auto"/>
                <w:sz w:val="21"/>
                <w:szCs w:val="21"/>
                <w:highlight w:val="none"/>
                <w:lang w:val="en-US" w:eastAsia="zh-CN"/>
              </w:rPr>
              <w:t>报价文件</w:t>
            </w:r>
            <w:r>
              <w:rPr>
                <w:rFonts w:hint="eastAsia" w:ascii="宋体" w:hAnsi="宋体" w:eastAsia="宋体" w:cs="宋体"/>
                <w:b w:val="0"/>
                <w:bCs w:val="0"/>
                <w:color w:val="auto"/>
                <w:sz w:val="21"/>
                <w:szCs w:val="21"/>
                <w:highlight w:val="none"/>
                <w:lang w:val="en-US" w:eastAsia="zh-CN"/>
              </w:rPr>
              <w:t>承诺要求的，</w:t>
            </w:r>
            <w:r>
              <w:rPr>
                <w:rFonts w:hint="eastAsia" w:ascii="宋体" w:hAnsi="宋体" w:cs="宋体"/>
                <w:b w:val="0"/>
                <w:bCs w:val="0"/>
                <w:color w:val="auto"/>
                <w:sz w:val="21"/>
                <w:szCs w:val="21"/>
                <w:highlight w:val="none"/>
                <w:lang w:val="en-US" w:eastAsia="zh-CN"/>
              </w:rPr>
              <w:t>采购人</w:t>
            </w:r>
            <w:r>
              <w:rPr>
                <w:rFonts w:hint="eastAsia" w:ascii="宋体" w:hAnsi="宋体" w:eastAsia="宋体" w:cs="宋体"/>
                <w:b w:val="0"/>
                <w:bCs w:val="0"/>
                <w:color w:val="auto"/>
                <w:sz w:val="21"/>
                <w:szCs w:val="21"/>
                <w:highlight w:val="none"/>
                <w:lang w:val="en-US" w:eastAsia="zh-CN"/>
              </w:rPr>
              <w:t>有权全部退货，按违约处理，</w:t>
            </w:r>
            <w:r>
              <w:rPr>
                <w:rFonts w:hint="eastAsia" w:ascii="宋体" w:hAnsi="宋体" w:cs="宋体"/>
                <w:b w:val="0"/>
                <w:bCs w:val="0"/>
                <w:color w:val="auto"/>
                <w:sz w:val="21"/>
                <w:szCs w:val="21"/>
                <w:highlight w:val="none"/>
                <w:lang w:val="en-US" w:eastAsia="zh-CN"/>
              </w:rPr>
              <w:t>采购人</w:t>
            </w:r>
            <w:r>
              <w:rPr>
                <w:rFonts w:hint="eastAsia" w:ascii="宋体" w:hAnsi="宋体" w:eastAsia="宋体" w:cs="宋体"/>
                <w:b w:val="0"/>
                <w:bCs w:val="0"/>
                <w:color w:val="auto"/>
                <w:sz w:val="21"/>
                <w:szCs w:val="21"/>
                <w:highlight w:val="none"/>
                <w:lang w:val="en-US" w:eastAsia="zh-CN"/>
              </w:rPr>
              <w:t>保留因耽误</w:t>
            </w:r>
            <w:r>
              <w:rPr>
                <w:rFonts w:hint="eastAsia" w:ascii="宋体" w:hAnsi="宋体" w:cs="宋体"/>
                <w:b w:val="0"/>
                <w:bCs w:val="0"/>
                <w:color w:val="auto"/>
                <w:sz w:val="21"/>
                <w:szCs w:val="21"/>
                <w:highlight w:val="none"/>
                <w:lang w:val="en-US" w:eastAsia="zh-CN"/>
              </w:rPr>
              <w:t>采购人</w:t>
            </w:r>
            <w:r>
              <w:rPr>
                <w:rFonts w:hint="eastAsia" w:ascii="宋体" w:hAnsi="宋体" w:eastAsia="宋体" w:cs="宋体"/>
                <w:b w:val="0"/>
                <w:bCs w:val="0"/>
                <w:color w:val="auto"/>
                <w:sz w:val="21"/>
                <w:szCs w:val="21"/>
                <w:highlight w:val="none"/>
                <w:lang w:val="en-US" w:eastAsia="zh-CN"/>
              </w:rPr>
              <w:t>使用时间造成的损失进行赔偿的权利，移送司法机关诉诸法律手段，追究</w:t>
            </w:r>
            <w:r>
              <w:rPr>
                <w:rFonts w:hint="eastAsia" w:ascii="宋体" w:hAnsi="宋体" w:cs="宋体"/>
                <w:b w:val="0"/>
                <w:bCs w:val="0"/>
                <w:color w:val="auto"/>
                <w:sz w:val="21"/>
                <w:szCs w:val="21"/>
                <w:highlight w:val="none"/>
                <w:lang w:val="en-US" w:eastAsia="zh-CN"/>
              </w:rPr>
              <w:t>供应商</w:t>
            </w:r>
            <w:r>
              <w:rPr>
                <w:rFonts w:hint="eastAsia" w:ascii="宋体" w:hAnsi="宋体" w:eastAsia="宋体" w:cs="宋体"/>
                <w:b w:val="0"/>
                <w:bCs w:val="0"/>
                <w:color w:val="auto"/>
                <w:sz w:val="21"/>
                <w:szCs w:val="21"/>
                <w:highlight w:val="none"/>
                <w:lang w:val="en-US" w:eastAsia="zh-CN"/>
              </w:rPr>
              <w:t>的法律责任，由此引发的一切后果由</w:t>
            </w:r>
            <w:r>
              <w:rPr>
                <w:rFonts w:hint="eastAsia" w:ascii="宋体" w:hAnsi="宋体" w:cs="宋体"/>
                <w:b w:val="0"/>
                <w:bCs w:val="0"/>
                <w:color w:val="auto"/>
                <w:sz w:val="21"/>
                <w:szCs w:val="21"/>
                <w:highlight w:val="none"/>
                <w:lang w:val="en-US" w:eastAsia="zh-CN"/>
              </w:rPr>
              <w:t>供应商</w:t>
            </w:r>
            <w:r>
              <w:rPr>
                <w:rFonts w:hint="eastAsia" w:ascii="宋体" w:hAnsi="宋体" w:eastAsia="宋体" w:cs="宋体"/>
                <w:b w:val="0"/>
                <w:bCs w:val="0"/>
                <w:color w:val="auto"/>
                <w:sz w:val="21"/>
                <w:szCs w:val="21"/>
                <w:highlight w:val="none"/>
                <w:lang w:val="en-US" w:eastAsia="zh-CN"/>
              </w:rPr>
              <w:t>承担。</w:t>
            </w:r>
          </w:p>
          <w:p w14:paraId="25BBD960">
            <w:pPr>
              <w:ind w:left="0" w:leftChars="0" w:right="0" w:rightChars="0"/>
              <w:jc w:val="left"/>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3.</w:t>
            </w:r>
            <w:r>
              <w:rPr>
                <w:rFonts w:hint="eastAsia" w:ascii="宋体" w:hAnsi="宋体" w:eastAsia="宋体" w:cs="宋体"/>
                <w:b w:val="0"/>
                <w:bCs w:val="0"/>
                <w:color w:val="auto"/>
                <w:kern w:val="0"/>
                <w:sz w:val="21"/>
                <w:szCs w:val="21"/>
                <w:highlight w:val="none"/>
                <w:lang w:val="en-US" w:eastAsia="zh-CN"/>
              </w:rPr>
              <w:t>供应商在本次</w:t>
            </w:r>
            <w:r>
              <w:rPr>
                <w:rFonts w:hint="eastAsia" w:cs="宋体"/>
                <w:b w:val="0"/>
                <w:bCs w:val="0"/>
                <w:color w:val="auto"/>
                <w:kern w:val="0"/>
                <w:sz w:val="21"/>
                <w:szCs w:val="21"/>
                <w:highlight w:val="none"/>
                <w:lang w:val="en-US" w:eastAsia="zh-CN"/>
              </w:rPr>
              <w:t>议价</w:t>
            </w:r>
            <w:r>
              <w:rPr>
                <w:rFonts w:hint="eastAsia" w:ascii="宋体" w:hAnsi="宋体" w:eastAsia="宋体" w:cs="宋体"/>
                <w:b w:val="0"/>
                <w:bCs w:val="0"/>
                <w:color w:val="auto"/>
                <w:kern w:val="0"/>
                <w:sz w:val="21"/>
                <w:szCs w:val="21"/>
                <w:highlight w:val="none"/>
                <w:lang w:val="en-US" w:eastAsia="zh-CN"/>
              </w:rPr>
              <w:t>活动中提供任何虚假材料，</w:t>
            </w:r>
            <w:r>
              <w:rPr>
                <w:rFonts w:hint="eastAsia" w:cs="宋体"/>
                <w:b w:val="0"/>
                <w:bCs w:val="0"/>
                <w:color w:val="auto"/>
                <w:kern w:val="0"/>
                <w:sz w:val="21"/>
                <w:szCs w:val="21"/>
                <w:highlight w:val="none"/>
                <w:lang w:val="en-US" w:eastAsia="zh-CN"/>
              </w:rPr>
              <w:t>报价文件按无效处理</w:t>
            </w:r>
            <w:r>
              <w:rPr>
                <w:rFonts w:hint="eastAsia" w:ascii="宋体" w:hAnsi="宋体" w:eastAsia="宋体" w:cs="宋体"/>
                <w:b w:val="0"/>
                <w:bCs w:val="0"/>
                <w:color w:val="auto"/>
                <w:kern w:val="0"/>
                <w:sz w:val="21"/>
                <w:szCs w:val="21"/>
                <w:highlight w:val="none"/>
                <w:lang w:val="en-US" w:eastAsia="zh-CN"/>
              </w:rPr>
              <w:t>；若</w:t>
            </w:r>
            <w:r>
              <w:rPr>
                <w:rFonts w:hint="eastAsia" w:cs="宋体"/>
                <w:b w:val="0"/>
                <w:bCs w:val="0"/>
                <w:color w:val="auto"/>
                <w:kern w:val="0"/>
                <w:sz w:val="21"/>
                <w:szCs w:val="21"/>
                <w:highlight w:val="none"/>
                <w:lang w:val="en-US" w:eastAsia="zh-CN"/>
              </w:rPr>
              <w:t>采购人</w:t>
            </w:r>
            <w:r>
              <w:rPr>
                <w:rFonts w:hint="eastAsia" w:ascii="宋体" w:hAnsi="宋体" w:eastAsia="宋体" w:cs="宋体"/>
                <w:b w:val="0"/>
                <w:bCs w:val="0"/>
                <w:color w:val="auto"/>
                <w:kern w:val="0"/>
                <w:sz w:val="21"/>
                <w:szCs w:val="21"/>
                <w:highlight w:val="none"/>
                <w:lang w:val="en-US" w:eastAsia="zh-CN"/>
              </w:rPr>
              <w:t>发现</w:t>
            </w:r>
            <w:r>
              <w:rPr>
                <w:rFonts w:hint="eastAsia" w:cs="宋体"/>
                <w:b w:val="0"/>
                <w:bCs w:val="0"/>
                <w:color w:val="auto"/>
                <w:kern w:val="0"/>
                <w:sz w:val="21"/>
                <w:szCs w:val="21"/>
                <w:highlight w:val="none"/>
                <w:lang w:val="en-US" w:eastAsia="zh-CN"/>
              </w:rPr>
              <w:t>供应商</w:t>
            </w:r>
            <w:r>
              <w:rPr>
                <w:rFonts w:hint="eastAsia" w:ascii="宋体" w:hAnsi="宋体" w:eastAsia="宋体" w:cs="宋体"/>
                <w:b w:val="0"/>
                <w:bCs w:val="0"/>
                <w:color w:val="auto"/>
                <w:kern w:val="0"/>
                <w:sz w:val="21"/>
                <w:szCs w:val="21"/>
                <w:highlight w:val="none"/>
                <w:lang w:val="en-US" w:eastAsia="zh-CN"/>
              </w:rPr>
              <w:t>提供虚假材料的，</w:t>
            </w:r>
            <w:r>
              <w:rPr>
                <w:rFonts w:hint="eastAsia" w:cs="宋体"/>
                <w:b w:val="0"/>
                <w:bCs w:val="0"/>
                <w:color w:val="auto"/>
                <w:kern w:val="0"/>
                <w:sz w:val="21"/>
                <w:szCs w:val="21"/>
                <w:highlight w:val="none"/>
                <w:lang w:val="en-US" w:eastAsia="zh-CN"/>
              </w:rPr>
              <w:t>供应商</w:t>
            </w:r>
            <w:r>
              <w:rPr>
                <w:rFonts w:hint="eastAsia" w:ascii="宋体" w:hAnsi="宋体" w:eastAsia="宋体" w:cs="宋体"/>
                <w:b w:val="0"/>
                <w:bCs w:val="0"/>
                <w:color w:val="auto"/>
                <w:kern w:val="0"/>
                <w:sz w:val="21"/>
                <w:szCs w:val="21"/>
                <w:highlight w:val="none"/>
                <w:lang w:val="en-US" w:eastAsia="zh-CN"/>
              </w:rPr>
              <w:t>须按照《中华人民共和国消费者权益保护法 》第55条规定，且民事赔偿并不免除违法供应商的行政与刑事责任。</w:t>
            </w:r>
          </w:p>
          <w:p w14:paraId="457BF3C7">
            <w:pPr>
              <w:ind w:left="0" w:leftChars="0" w:right="0" w:rightChars="0"/>
              <w:jc w:val="left"/>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4.报价应包括本次采购范围内货物价款、货物随配标准附件、包装、运输、装卸、保险（不含车辆保险）、税金（不含购置税）、货到位以及安装、安装所需辅材、调试、检验、售后服务、培训、保修、验收及其他所有成本费用的总和</w:t>
            </w:r>
            <w:r>
              <w:rPr>
                <w:rFonts w:hint="eastAsia" w:cs="宋体"/>
                <w:b w:val="0"/>
                <w:bCs w:val="0"/>
                <w:color w:val="auto"/>
                <w:kern w:val="0"/>
                <w:sz w:val="21"/>
                <w:szCs w:val="21"/>
                <w:highlight w:val="none"/>
                <w:lang w:val="en-US" w:eastAsia="zh-CN"/>
              </w:rPr>
              <w:t>，</w:t>
            </w:r>
            <w:r>
              <w:rPr>
                <w:rFonts w:hint="eastAsia" w:ascii="宋体" w:hAnsi="宋体" w:eastAsia="宋体" w:cs="宋体"/>
                <w:b w:val="0"/>
                <w:bCs w:val="0"/>
                <w:color w:val="auto"/>
                <w:kern w:val="0"/>
                <w:sz w:val="21"/>
                <w:szCs w:val="21"/>
                <w:highlight w:val="none"/>
                <w:lang w:val="en-US" w:eastAsia="zh-CN"/>
              </w:rPr>
              <w:t>供应商综合考虑在报价中。</w:t>
            </w:r>
          </w:p>
          <w:p w14:paraId="55C109F6">
            <w:pPr>
              <w:ind w:left="0" w:leftChars="0" w:right="0" w:rightChars="0"/>
              <w:jc w:val="left"/>
              <w:rPr>
                <w:rFonts w:hint="eastAsia" w:ascii="宋体" w:hAnsi="宋体" w:eastAsia="宋体" w:cs="宋体"/>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5.不接受进口产品（即通过中国海关报关验放进入中国境内且产自关境外的产品）参与</w:t>
            </w:r>
            <w:r>
              <w:rPr>
                <w:rFonts w:hint="eastAsia" w:ascii="宋体" w:hAnsi="宋体" w:cs="宋体"/>
                <w:b w:val="0"/>
                <w:bCs w:val="0"/>
                <w:color w:val="auto"/>
                <w:sz w:val="21"/>
                <w:szCs w:val="21"/>
                <w:highlight w:val="none"/>
                <w:lang w:val="en-US" w:eastAsia="zh-CN"/>
              </w:rPr>
              <w:t>报价</w:t>
            </w:r>
            <w:r>
              <w:rPr>
                <w:rFonts w:hint="eastAsia" w:ascii="宋体" w:hAnsi="宋体" w:eastAsia="宋体" w:cs="宋体"/>
                <w:b w:val="0"/>
                <w:bCs w:val="0"/>
                <w:color w:val="auto"/>
                <w:sz w:val="21"/>
                <w:szCs w:val="21"/>
                <w:highlight w:val="none"/>
                <w:lang w:val="en-US" w:eastAsia="zh-CN"/>
              </w:rPr>
              <w:t>，如有此类产品参与</w:t>
            </w:r>
            <w:r>
              <w:rPr>
                <w:rFonts w:hint="eastAsia" w:ascii="宋体" w:hAnsi="宋体" w:cs="宋体"/>
                <w:b w:val="0"/>
                <w:bCs w:val="0"/>
                <w:color w:val="auto"/>
                <w:sz w:val="21"/>
                <w:szCs w:val="21"/>
                <w:highlight w:val="none"/>
                <w:lang w:val="en-US" w:eastAsia="zh-CN"/>
              </w:rPr>
              <w:t>报价</w:t>
            </w:r>
            <w:r>
              <w:rPr>
                <w:rFonts w:hint="eastAsia" w:ascii="宋体" w:hAnsi="宋体" w:eastAsia="宋体" w:cs="宋体"/>
                <w:b w:val="0"/>
                <w:bCs w:val="0"/>
                <w:color w:val="auto"/>
                <w:sz w:val="21"/>
                <w:szCs w:val="21"/>
                <w:highlight w:val="none"/>
                <w:lang w:val="en-US" w:eastAsia="zh-CN"/>
              </w:rPr>
              <w:t>的作无效处理。</w:t>
            </w:r>
          </w:p>
        </w:tc>
      </w:tr>
      <w:tr w14:paraId="713396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64" w:type="dxa"/>
            <w:vAlign w:val="center"/>
          </w:tcPr>
          <w:p w14:paraId="2A376E6D">
            <w:pPr>
              <w:ind w:left="0" w:leftChars="0" w:right="0" w:rightChars="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售后服务</w:t>
            </w:r>
          </w:p>
        </w:tc>
        <w:tc>
          <w:tcPr>
            <w:tcW w:w="7489" w:type="dxa"/>
          </w:tcPr>
          <w:p w14:paraId="30B6E9AB">
            <w:pPr>
              <w:ind w:left="0" w:leftChars="0" w:right="0" w:rightChars="0"/>
              <w:jc w:val="left"/>
              <w:rPr>
                <w:rFonts w:hint="eastAsia" w:ascii="宋体" w:hAnsi="宋体" w:eastAsia="宋体" w:cs="宋体"/>
                <w:sz w:val="21"/>
                <w:szCs w:val="21"/>
                <w:lang w:val="en-US" w:eastAsia="zh-CN"/>
              </w:rPr>
            </w:pPr>
            <w:r>
              <w:rPr>
                <w:rFonts w:hint="eastAsia" w:ascii="宋体" w:hAnsi="宋体" w:cs="宋体"/>
                <w:sz w:val="21"/>
                <w:szCs w:val="21"/>
                <w:lang w:val="en-US" w:eastAsia="zh-CN"/>
              </w:rPr>
              <w:t>供应商</w:t>
            </w:r>
            <w:r>
              <w:rPr>
                <w:rFonts w:hint="eastAsia" w:ascii="宋体" w:hAnsi="宋体" w:eastAsia="宋体" w:cs="宋体"/>
                <w:sz w:val="21"/>
                <w:szCs w:val="21"/>
                <w:lang w:val="en-US" w:eastAsia="zh-CN"/>
              </w:rPr>
              <w:t>提供的以下售后服务均应包含在报价中，</w:t>
            </w:r>
            <w:r>
              <w:rPr>
                <w:rFonts w:hint="eastAsia" w:ascii="宋体" w:hAnsi="宋体" w:cs="宋体"/>
                <w:sz w:val="21"/>
                <w:szCs w:val="21"/>
                <w:lang w:val="en-US" w:eastAsia="zh-CN"/>
              </w:rPr>
              <w:t>采购人</w:t>
            </w:r>
            <w:r>
              <w:rPr>
                <w:rFonts w:hint="eastAsia" w:ascii="宋体" w:hAnsi="宋体" w:eastAsia="宋体" w:cs="宋体"/>
                <w:sz w:val="21"/>
                <w:szCs w:val="21"/>
                <w:lang w:val="en-US" w:eastAsia="zh-CN"/>
              </w:rPr>
              <w:t>不再就此另行支付任何费用：</w:t>
            </w:r>
          </w:p>
          <w:p w14:paraId="411070ED">
            <w:pPr>
              <w:ind w:left="0" w:leftChars="0" w:right="0" w:rightChars="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1.按照国家有关产品“三包”规定执行“三包”，医疗仓保修期不得少于两年（自验收合格之日起计算），底盘</w:t>
            </w:r>
            <w:r>
              <w:rPr>
                <w:rFonts w:hint="eastAsia" w:ascii="宋体" w:hAnsi="宋体" w:cs="宋体"/>
                <w:sz w:val="21"/>
                <w:szCs w:val="21"/>
                <w:lang w:val="en-US" w:eastAsia="zh-CN"/>
              </w:rPr>
              <w:t>保修</w:t>
            </w:r>
            <w:r>
              <w:rPr>
                <w:rFonts w:hint="eastAsia" w:ascii="宋体" w:hAnsi="宋体" w:eastAsia="宋体" w:cs="宋体"/>
                <w:sz w:val="21"/>
                <w:szCs w:val="21"/>
                <w:lang w:val="en-US" w:eastAsia="zh-CN"/>
              </w:rPr>
              <w:t>不得少于3年或行驶里程6万公里（以先到为准）。</w:t>
            </w:r>
          </w:p>
          <w:p w14:paraId="46CB86AF">
            <w:pPr>
              <w:ind w:left="0" w:leftChars="0" w:right="0" w:rightChars="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w:t>
            </w:r>
            <w:r>
              <w:rPr>
                <w:rFonts w:hint="eastAsia" w:ascii="宋体" w:hAnsi="宋体" w:cs="宋体"/>
                <w:sz w:val="21"/>
                <w:szCs w:val="21"/>
                <w:lang w:val="en-US" w:eastAsia="zh-CN"/>
              </w:rPr>
              <w:t>议价</w:t>
            </w:r>
            <w:r>
              <w:rPr>
                <w:rFonts w:hint="eastAsia" w:ascii="宋体" w:hAnsi="宋体" w:eastAsia="宋体" w:cs="宋体"/>
                <w:sz w:val="21"/>
                <w:szCs w:val="21"/>
                <w:lang w:val="en-US" w:eastAsia="zh-CN"/>
              </w:rPr>
              <w:t>范围内的货物送货上门、安装调试合格，并提供技术培训服务直至</w:t>
            </w:r>
            <w:r>
              <w:rPr>
                <w:rFonts w:hint="eastAsia" w:ascii="宋体" w:hAnsi="宋体" w:cs="宋体"/>
                <w:sz w:val="21"/>
                <w:szCs w:val="21"/>
                <w:lang w:val="en-US" w:eastAsia="zh-CN"/>
              </w:rPr>
              <w:t>采购人</w:t>
            </w:r>
            <w:r>
              <w:rPr>
                <w:rFonts w:hint="eastAsia" w:ascii="宋体" w:hAnsi="宋体" w:eastAsia="宋体" w:cs="宋体"/>
                <w:sz w:val="21"/>
                <w:szCs w:val="21"/>
                <w:lang w:val="en-US" w:eastAsia="zh-CN"/>
              </w:rPr>
              <w:t>熟练操作各项功能。</w:t>
            </w:r>
          </w:p>
          <w:p w14:paraId="09E89031">
            <w:pPr>
              <w:ind w:left="0" w:leftChars="0" w:right="0" w:rightChars="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3.保修期内非人为损坏，</w:t>
            </w:r>
            <w:r>
              <w:rPr>
                <w:rFonts w:hint="eastAsia" w:ascii="宋体" w:hAnsi="宋体" w:cs="宋体"/>
                <w:sz w:val="21"/>
                <w:szCs w:val="21"/>
                <w:lang w:val="en-US" w:eastAsia="zh-CN"/>
              </w:rPr>
              <w:t>供应商</w:t>
            </w:r>
            <w:r>
              <w:rPr>
                <w:rFonts w:hint="eastAsia" w:ascii="宋体" w:hAnsi="宋体" w:eastAsia="宋体" w:cs="宋体"/>
                <w:sz w:val="21"/>
                <w:szCs w:val="21"/>
                <w:lang w:val="en-US" w:eastAsia="zh-CN"/>
              </w:rPr>
              <w:t xml:space="preserve">更换所有故障零配件，并提供设备的系统软件及硬件的安全性改版升级和技术支持，确保设备正常运行。 </w:t>
            </w:r>
          </w:p>
          <w:p w14:paraId="5A28B37E">
            <w:pPr>
              <w:ind w:left="0" w:leftChars="0" w:right="0" w:rightChars="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4.保修期内设备发生故障时，2小时以内响应，24小时内派工程师到场时间。如需更换配件，小型配件3个工作日内更换完毕，大型配件7个工作日内更换完毕，要求更换的配件是原厂全新的零配件。</w:t>
            </w:r>
          </w:p>
          <w:p w14:paraId="7404402F">
            <w:pPr>
              <w:ind w:left="0" w:leftChars="0" w:right="0" w:rightChars="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5.</w:t>
            </w:r>
            <w:r>
              <w:rPr>
                <w:rFonts w:hint="eastAsia" w:ascii="宋体" w:hAnsi="宋体" w:cs="宋体"/>
                <w:sz w:val="21"/>
                <w:szCs w:val="21"/>
                <w:lang w:val="en-US" w:eastAsia="zh-CN"/>
              </w:rPr>
              <w:t>供应商</w:t>
            </w:r>
            <w:r>
              <w:rPr>
                <w:rFonts w:hint="eastAsia" w:ascii="宋体" w:hAnsi="宋体" w:eastAsia="宋体" w:cs="宋体"/>
                <w:sz w:val="21"/>
                <w:szCs w:val="21"/>
                <w:lang w:val="en-US" w:eastAsia="zh-CN"/>
              </w:rPr>
              <w:t>协助</w:t>
            </w:r>
            <w:r>
              <w:rPr>
                <w:rFonts w:hint="eastAsia" w:ascii="宋体" w:hAnsi="宋体" w:cs="宋体"/>
                <w:sz w:val="21"/>
                <w:szCs w:val="21"/>
                <w:lang w:val="en-US" w:eastAsia="zh-CN"/>
              </w:rPr>
              <w:t>采购人</w:t>
            </w:r>
            <w:r>
              <w:rPr>
                <w:rFonts w:hint="eastAsia" w:ascii="宋体" w:hAnsi="宋体" w:eastAsia="宋体" w:cs="宋体"/>
                <w:sz w:val="21"/>
                <w:szCs w:val="21"/>
                <w:lang w:val="en-US" w:eastAsia="zh-CN"/>
              </w:rPr>
              <w:t>完成车辆注册登记事宜。</w:t>
            </w:r>
          </w:p>
        </w:tc>
      </w:tr>
    </w:tbl>
    <w:p w14:paraId="5CEC20B2">
      <w:pPr>
        <w:pStyle w:val="8"/>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b/>
          <w:bCs w:val="0"/>
          <w:kern w:val="0"/>
          <w:sz w:val="24"/>
          <w:szCs w:val="24"/>
          <w:highlight w:val="none"/>
          <w:lang w:val="en-US" w:eastAsia="zh-CN"/>
        </w:rPr>
      </w:pPr>
      <w:r>
        <w:rPr>
          <w:rFonts w:hint="eastAsia" w:ascii="宋体" w:hAnsi="宋体" w:eastAsia="宋体" w:cs="宋体"/>
          <w:b w:val="0"/>
          <w:bCs w:val="0"/>
          <w:sz w:val="24"/>
          <w:szCs w:val="24"/>
          <w:lang w:val="en-US" w:eastAsia="zh-CN"/>
        </w:rPr>
        <w:t>注：</w:t>
      </w:r>
      <w:r>
        <w:rPr>
          <w:rFonts w:hint="eastAsia" w:ascii="宋体" w:hAnsi="宋体" w:eastAsia="宋体" w:cs="宋体"/>
          <w:b/>
          <w:bCs/>
          <w:color w:val="FF0000"/>
          <w:sz w:val="24"/>
          <w:szCs w:val="24"/>
          <w:highlight w:val="none"/>
          <w:lang w:val="en-US" w:eastAsia="zh-CN"/>
        </w:rPr>
        <w:t>请供应商认真评估本项目“项目需求和说明”的规定，“</w:t>
      </w:r>
      <w:r>
        <w:rPr>
          <w:rFonts w:hint="eastAsia" w:ascii="宋体" w:hAnsi="宋体" w:eastAsia="宋体" w:cs="宋体"/>
          <w:b/>
          <w:bCs/>
          <w:color w:val="FF0000"/>
          <w:sz w:val="24"/>
          <w:szCs w:val="24"/>
          <w:highlight w:val="none"/>
        </w:rPr>
        <w:t>★</w:t>
      </w:r>
      <w:r>
        <w:rPr>
          <w:rFonts w:hint="eastAsia" w:ascii="宋体" w:hAnsi="宋体" w:eastAsia="宋体" w:cs="宋体"/>
          <w:b/>
          <w:bCs/>
          <w:color w:val="FF0000"/>
          <w:sz w:val="24"/>
          <w:szCs w:val="24"/>
          <w:highlight w:val="none"/>
          <w:lang w:eastAsia="zh-CN"/>
        </w:rPr>
        <w:t>”</w:t>
      </w:r>
      <w:r>
        <w:rPr>
          <w:rFonts w:hint="eastAsia" w:ascii="宋体" w:hAnsi="宋体" w:eastAsia="宋体" w:cs="宋体"/>
          <w:b/>
          <w:bCs/>
          <w:color w:val="FF0000"/>
          <w:sz w:val="24"/>
          <w:szCs w:val="24"/>
          <w:highlight w:val="none"/>
          <w:lang w:val="en-US" w:eastAsia="zh-CN"/>
        </w:rPr>
        <w:t>均为实</w:t>
      </w:r>
      <w:r>
        <w:rPr>
          <w:rFonts w:hint="eastAsia" w:ascii="宋体" w:hAnsi="宋体" w:cs="宋体"/>
          <w:b/>
          <w:bCs/>
          <w:color w:val="FF0000"/>
          <w:sz w:val="24"/>
          <w:szCs w:val="24"/>
          <w:highlight w:val="none"/>
          <w:lang w:val="en-US" w:eastAsia="zh-CN"/>
        </w:rPr>
        <w:t>质性</w:t>
      </w:r>
      <w:r>
        <w:rPr>
          <w:rFonts w:hint="eastAsia" w:ascii="宋体" w:hAnsi="宋体" w:eastAsia="宋体" w:cs="宋体"/>
          <w:b/>
          <w:bCs/>
          <w:color w:val="FF0000"/>
          <w:sz w:val="24"/>
          <w:szCs w:val="24"/>
          <w:highlight w:val="none"/>
          <w:lang w:val="en-US" w:eastAsia="zh-CN"/>
        </w:rPr>
        <w:t>响应要求，若有任意一项偏离，报价文件按无效处理。</w:t>
      </w:r>
      <w:r>
        <w:rPr>
          <w:rFonts w:hint="eastAsia" w:ascii="宋体" w:hAnsi="宋体" w:eastAsia="宋体" w:cs="宋体"/>
          <w:b w:val="0"/>
          <w:sz w:val="24"/>
          <w:szCs w:val="24"/>
          <w:highlight w:val="none"/>
          <w:lang w:val="en-US" w:eastAsia="zh-CN"/>
        </w:rPr>
        <w:t xml:space="preserve">      </w:t>
      </w:r>
    </w:p>
    <w:p w14:paraId="1902E204">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rPr>
          <w:rFonts w:hint="eastAsia" w:ascii="宋体" w:hAnsi="宋体" w:eastAsia="宋体" w:cs="宋体"/>
          <w:b/>
          <w:bCs/>
          <w:color w:val="auto"/>
          <w:sz w:val="24"/>
          <w:szCs w:val="24"/>
          <w:lang w:val="en-US"/>
        </w:rPr>
      </w:pPr>
      <w:r>
        <w:rPr>
          <w:rFonts w:hint="eastAsia" w:ascii="宋体" w:hAnsi="宋体" w:eastAsia="宋体" w:cs="宋体"/>
          <w:b/>
          <w:bCs/>
          <w:color w:val="auto"/>
          <w:sz w:val="24"/>
          <w:szCs w:val="24"/>
          <w:lang w:val="en-US" w:eastAsia="zh-CN"/>
        </w:rPr>
        <w:t>四、合同主要条款</w:t>
      </w:r>
    </w:p>
    <w:p w14:paraId="1B3E3749">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根据《中华人民共和国民法典》及相关法律、法规规定，按照</w:t>
      </w:r>
      <w:r>
        <w:rPr>
          <w:rFonts w:hint="eastAsia" w:ascii="宋体" w:hAnsi="宋体" w:cs="宋体"/>
          <w:sz w:val="24"/>
          <w:szCs w:val="24"/>
          <w:highlight w:val="none"/>
          <w:lang w:eastAsia="zh-CN"/>
        </w:rPr>
        <w:t>议价文件</w:t>
      </w:r>
      <w:r>
        <w:rPr>
          <w:rFonts w:hint="eastAsia" w:ascii="宋体" w:hAnsi="宋体" w:eastAsia="宋体" w:cs="宋体"/>
          <w:sz w:val="24"/>
          <w:szCs w:val="24"/>
          <w:highlight w:val="none"/>
        </w:rPr>
        <w:t>及</w:t>
      </w:r>
      <w:r>
        <w:rPr>
          <w:rFonts w:hint="eastAsia" w:ascii="宋体" w:hAnsi="宋体" w:cs="宋体"/>
          <w:sz w:val="24"/>
          <w:szCs w:val="24"/>
          <w:highlight w:val="none"/>
          <w:lang w:eastAsia="zh-CN"/>
        </w:rPr>
        <w:t>报价文件</w:t>
      </w:r>
      <w:r>
        <w:rPr>
          <w:rFonts w:hint="eastAsia" w:ascii="宋体" w:hAnsi="宋体" w:eastAsia="宋体" w:cs="宋体"/>
          <w:sz w:val="24"/>
          <w:szCs w:val="24"/>
          <w:highlight w:val="none"/>
        </w:rPr>
        <w:t>规定条款和乙方承诺，甲乙双方签订本合同。</w:t>
      </w:r>
    </w:p>
    <w:p w14:paraId="7B51C6D3">
      <w:pPr>
        <w:keepNext w:val="0"/>
        <w:keepLines w:val="0"/>
        <w:pageBreakBefore w:val="0"/>
        <w:widowControl w:val="0"/>
        <w:kinsoku/>
        <w:wordWrap/>
        <w:overflowPunct/>
        <w:topLinePunct w:val="0"/>
        <w:autoSpaceDE/>
        <w:autoSpaceDN/>
        <w:bidi w:val="0"/>
        <w:adjustRightInd/>
        <w:snapToGrid/>
        <w:spacing w:line="400" w:lineRule="exact"/>
        <w:ind w:firstLine="422"/>
        <w:textAlignment w:val="auto"/>
        <w:rPr>
          <w:rFonts w:hint="eastAsia" w:ascii="宋体" w:hAnsi="宋体" w:eastAsia="宋体" w:cs="宋体"/>
          <w:sz w:val="24"/>
          <w:szCs w:val="24"/>
        </w:rPr>
      </w:pPr>
      <w:r>
        <w:rPr>
          <w:rFonts w:hint="eastAsia" w:ascii="宋体" w:hAnsi="宋体" w:eastAsia="宋体" w:cs="宋体"/>
          <w:b/>
          <w:sz w:val="24"/>
          <w:szCs w:val="24"/>
        </w:rPr>
        <w:t>第一条  合同文件</w:t>
      </w:r>
    </w:p>
    <w:p w14:paraId="5DBF8592">
      <w:pPr>
        <w:keepNext w:val="0"/>
        <w:keepLines w:val="0"/>
        <w:pageBreakBefore w:val="0"/>
        <w:widowControl w:val="0"/>
        <w:kinsoku/>
        <w:wordWrap/>
        <w:overflowPunct/>
        <w:topLinePunct w:val="0"/>
        <w:autoSpaceDE/>
        <w:autoSpaceDN/>
        <w:bidi w:val="0"/>
        <w:adjustRightInd/>
        <w:snapToGrid/>
        <w:spacing w:line="400" w:lineRule="exact"/>
        <w:ind w:firstLine="470" w:firstLineChars="196"/>
        <w:textAlignment w:val="auto"/>
        <w:rPr>
          <w:rFonts w:hint="eastAsia" w:ascii="宋体" w:hAnsi="宋体" w:eastAsia="宋体" w:cs="宋体"/>
          <w:sz w:val="24"/>
          <w:szCs w:val="24"/>
        </w:rPr>
      </w:pPr>
      <w:r>
        <w:rPr>
          <w:rFonts w:hint="eastAsia" w:ascii="宋体" w:hAnsi="宋体" w:eastAsia="宋体" w:cs="宋体"/>
          <w:sz w:val="24"/>
          <w:szCs w:val="24"/>
        </w:rPr>
        <w:t>下列文件是构成本合同不可分割的部分：</w:t>
      </w:r>
    </w:p>
    <w:p w14:paraId="706D3920">
      <w:pPr>
        <w:keepNext w:val="0"/>
        <w:keepLines w:val="0"/>
        <w:pageBreakBefore w:val="0"/>
        <w:widowControl w:val="0"/>
        <w:kinsoku/>
        <w:wordWrap/>
        <w:overflowPunct/>
        <w:topLinePunct w:val="0"/>
        <w:autoSpaceDE/>
        <w:autoSpaceDN/>
        <w:bidi w:val="0"/>
        <w:adjustRightInd/>
        <w:snapToGrid/>
        <w:spacing w:line="400" w:lineRule="exact"/>
        <w:ind w:firstLine="470" w:firstLineChars="196"/>
        <w:textAlignment w:val="auto"/>
        <w:rPr>
          <w:rFonts w:hint="eastAsia" w:ascii="宋体" w:hAnsi="宋体" w:eastAsia="宋体" w:cs="宋体"/>
          <w:sz w:val="24"/>
          <w:szCs w:val="24"/>
        </w:rPr>
      </w:pPr>
      <w:r>
        <w:rPr>
          <w:rFonts w:hint="eastAsia" w:ascii="宋体" w:hAnsi="宋体" w:eastAsia="宋体" w:cs="宋体"/>
          <w:sz w:val="24"/>
          <w:szCs w:val="24"/>
        </w:rPr>
        <w:t>（1）乙方提交的报价表、技术响应表和商务响应表；</w:t>
      </w:r>
    </w:p>
    <w:p w14:paraId="4B0E9DAE">
      <w:pPr>
        <w:keepNext w:val="0"/>
        <w:keepLines w:val="0"/>
        <w:pageBreakBefore w:val="0"/>
        <w:widowControl w:val="0"/>
        <w:kinsoku/>
        <w:wordWrap/>
        <w:overflowPunct/>
        <w:topLinePunct w:val="0"/>
        <w:autoSpaceDE/>
        <w:autoSpaceDN/>
        <w:bidi w:val="0"/>
        <w:adjustRightInd/>
        <w:snapToGrid/>
        <w:spacing w:line="400" w:lineRule="exact"/>
        <w:ind w:firstLine="470" w:firstLineChars="196"/>
        <w:textAlignment w:val="auto"/>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2</w:t>
      </w:r>
      <w:r>
        <w:rPr>
          <w:rFonts w:hint="eastAsia" w:ascii="宋体" w:hAnsi="宋体" w:eastAsia="宋体" w:cs="宋体"/>
          <w:sz w:val="24"/>
          <w:szCs w:val="24"/>
        </w:rPr>
        <w:t>）本合同协议书及有关补充资料；</w:t>
      </w:r>
    </w:p>
    <w:p w14:paraId="391D127E">
      <w:pPr>
        <w:keepNext w:val="0"/>
        <w:keepLines w:val="0"/>
        <w:pageBreakBefore w:val="0"/>
        <w:widowControl w:val="0"/>
        <w:kinsoku/>
        <w:wordWrap/>
        <w:overflowPunct/>
        <w:topLinePunct w:val="0"/>
        <w:autoSpaceDE/>
        <w:autoSpaceDN/>
        <w:bidi w:val="0"/>
        <w:adjustRightInd/>
        <w:snapToGrid/>
        <w:spacing w:line="400" w:lineRule="exact"/>
        <w:ind w:firstLine="470" w:firstLineChars="196"/>
        <w:textAlignment w:val="auto"/>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3</w:t>
      </w:r>
      <w:r>
        <w:rPr>
          <w:rFonts w:hint="eastAsia" w:ascii="宋体" w:hAnsi="宋体" w:eastAsia="宋体" w:cs="宋体"/>
          <w:sz w:val="24"/>
          <w:szCs w:val="24"/>
        </w:rPr>
        <w:t>）</w:t>
      </w:r>
      <w:r>
        <w:rPr>
          <w:rFonts w:hint="eastAsia" w:ascii="宋体" w:hAnsi="宋体" w:cs="宋体"/>
          <w:sz w:val="24"/>
          <w:szCs w:val="24"/>
          <w:lang w:eastAsia="zh-CN"/>
        </w:rPr>
        <w:t>议价文件</w:t>
      </w:r>
      <w:r>
        <w:rPr>
          <w:rFonts w:hint="eastAsia" w:ascii="宋体" w:hAnsi="宋体" w:eastAsia="宋体" w:cs="宋体"/>
          <w:sz w:val="24"/>
          <w:szCs w:val="24"/>
        </w:rPr>
        <w:t>的条款要求；</w:t>
      </w:r>
    </w:p>
    <w:p w14:paraId="44D8ECAA">
      <w:pPr>
        <w:keepNext w:val="0"/>
        <w:keepLines w:val="0"/>
        <w:pageBreakBefore w:val="0"/>
        <w:widowControl w:val="0"/>
        <w:kinsoku/>
        <w:wordWrap/>
        <w:overflowPunct/>
        <w:topLinePunct w:val="0"/>
        <w:autoSpaceDE/>
        <w:autoSpaceDN/>
        <w:bidi w:val="0"/>
        <w:adjustRightInd/>
        <w:snapToGrid/>
        <w:spacing w:line="400" w:lineRule="exact"/>
        <w:ind w:firstLine="470" w:firstLineChars="196"/>
        <w:textAlignment w:val="auto"/>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4</w:t>
      </w:r>
      <w:r>
        <w:rPr>
          <w:rFonts w:hint="eastAsia" w:ascii="宋体" w:hAnsi="宋体" w:eastAsia="宋体" w:cs="宋体"/>
          <w:sz w:val="24"/>
          <w:szCs w:val="24"/>
        </w:rPr>
        <w:t>）设备的配置明细清单。</w:t>
      </w:r>
    </w:p>
    <w:p w14:paraId="6FDE281F">
      <w:pPr>
        <w:keepNext w:val="0"/>
        <w:keepLines w:val="0"/>
        <w:pageBreakBefore w:val="0"/>
        <w:widowControl w:val="0"/>
        <w:kinsoku/>
        <w:wordWrap/>
        <w:overflowPunct/>
        <w:topLinePunct w:val="0"/>
        <w:autoSpaceDE/>
        <w:autoSpaceDN/>
        <w:bidi w:val="0"/>
        <w:adjustRightInd/>
        <w:snapToGrid/>
        <w:spacing w:line="400" w:lineRule="exact"/>
        <w:ind w:firstLine="472" w:firstLineChars="196"/>
        <w:textAlignment w:val="auto"/>
        <w:rPr>
          <w:rFonts w:hint="eastAsia" w:ascii="宋体" w:hAnsi="宋体" w:eastAsia="宋体" w:cs="宋体"/>
          <w:b/>
          <w:sz w:val="24"/>
          <w:szCs w:val="24"/>
        </w:rPr>
      </w:pPr>
      <w:r>
        <w:rPr>
          <w:rFonts w:hint="eastAsia" w:ascii="宋体" w:hAnsi="宋体" w:eastAsia="宋体" w:cs="宋体"/>
          <w:b/>
          <w:sz w:val="24"/>
          <w:szCs w:val="24"/>
        </w:rPr>
        <w:t>第二条</w:t>
      </w:r>
      <w:r>
        <w:rPr>
          <w:rFonts w:hint="eastAsia" w:ascii="宋体" w:hAnsi="宋体" w:eastAsia="宋体" w:cs="宋体"/>
          <w:b/>
          <w:sz w:val="24"/>
          <w:szCs w:val="24"/>
          <w:lang w:val="en-US" w:eastAsia="zh-CN"/>
        </w:rPr>
        <w:t xml:space="preserve">  </w:t>
      </w:r>
      <w:r>
        <w:rPr>
          <w:rFonts w:hint="eastAsia" w:ascii="宋体" w:hAnsi="宋体" w:eastAsia="宋体" w:cs="宋体"/>
          <w:b/>
          <w:sz w:val="24"/>
          <w:szCs w:val="24"/>
        </w:rPr>
        <w:t>合同标的及金额</w:t>
      </w:r>
    </w:p>
    <w:p w14:paraId="5D235444">
      <w:pPr>
        <w:keepNext w:val="0"/>
        <w:keepLines w:val="0"/>
        <w:pageBreakBefore w:val="0"/>
        <w:widowControl w:val="0"/>
        <w:kinsoku/>
        <w:wordWrap/>
        <w:overflowPunct/>
        <w:topLinePunct w:val="0"/>
        <w:autoSpaceDE/>
        <w:autoSpaceDN/>
        <w:bidi w:val="0"/>
        <w:adjustRightInd/>
        <w:snapToGrid/>
        <w:spacing w:line="400" w:lineRule="exact"/>
        <w:ind w:firstLine="470" w:firstLineChars="196"/>
        <w:textAlignment w:val="auto"/>
        <w:rPr>
          <w:rFonts w:hint="eastAsia" w:ascii="宋体" w:hAnsi="宋体" w:eastAsia="宋体" w:cs="宋体"/>
          <w:sz w:val="24"/>
          <w:szCs w:val="24"/>
        </w:rPr>
      </w:pPr>
      <w:r>
        <w:rPr>
          <w:rFonts w:hint="eastAsia" w:ascii="宋体" w:hAnsi="宋体" w:eastAsia="宋体" w:cs="宋体"/>
          <w:sz w:val="24"/>
          <w:szCs w:val="24"/>
        </w:rPr>
        <w:t>1.合同标的</w:t>
      </w:r>
    </w:p>
    <w:tbl>
      <w:tblPr>
        <w:tblStyle w:val="20"/>
        <w:tblW w:w="5000"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1444"/>
        <w:gridCol w:w="1579"/>
        <w:gridCol w:w="1051"/>
        <w:gridCol w:w="1186"/>
        <w:gridCol w:w="790"/>
        <w:gridCol w:w="694"/>
        <w:gridCol w:w="790"/>
        <w:gridCol w:w="1697"/>
      </w:tblGrid>
      <w:tr w14:paraId="17DED3D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82" w:hRule="atLeast"/>
        </w:trPr>
        <w:tc>
          <w:tcPr>
            <w:tcW w:w="782" w:type="pct"/>
            <w:tcBorders>
              <w:top w:val="single" w:color="auto" w:sz="4" w:space="0"/>
              <w:left w:val="single" w:color="auto" w:sz="4" w:space="0"/>
              <w:bottom w:val="single" w:color="auto" w:sz="4" w:space="0"/>
              <w:right w:val="single" w:color="auto" w:sz="4" w:space="0"/>
            </w:tcBorders>
            <w:noWrap w:val="0"/>
            <w:vAlign w:val="center"/>
          </w:tcPr>
          <w:p w14:paraId="74F2FB7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货物名称</w:t>
            </w:r>
          </w:p>
        </w:tc>
        <w:tc>
          <w:tcPr>
            <w:tcW w:w="855" w:type="pct"/>
            <w:tcBorders>
              <w:top w:val="single" w:color="auto" w:sz="4" w:space="0"/>
              <w:left w:val="single" w:color="auto" w:sz="4" w:space="0"/>
              <w:bottom w:val="single" w:color="auto" w:sz="4" w:space="0"/>
              <w:right w:val="single" w:color="auto" w:sz="4" w:space="0"/>
            </w:tcBorders>
            <w:noWrap w:val="0"/>
            <w:vAlign w:val="center"/>
          </w:tcPr>
          <w:p w14:paraId="6AC3D3B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生产厂家</w:t>
            </w:r>
          </w:p>
        </w:tc>
        <w:tc>
          <w:tcPr>
            <w:tcW w:w="569" w:type="pct"/>
            <w:tcBorders>
              <w:top w:val="single" w:color="auto" w:sz="4" w:space="0"/>
              <w:left w:val="single" w:color="auto" w:sz="4" w:space="0"/>
              <w:bottom w:val="single" w:color="auto" w:sz="4" w:space="0"/>
              <w:right w:val="single" w:color="auto" w:sz="4" w:space="0"/>
            </w:tcBorders>
            <w:noWrap w:val="0"/>
            <w:vAlign w:val="center"/>
          </w:tcPr>
          <w:p w14:paraId="4D36E1D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品牌、规格、型号</w:t>
            </w:r>
          </w:p>
        </w:tc>
        <w:tc>
          <w:tcPr>
            <w:tcW w:w="642" w:type="pct"/>
            <w:tcBorders>
              <w:top w:val="single" w:color="auto" w:sz="4" w:space="0"/>
              <w:left w:val="single" w:color="auto" w:sz="4" w:space="0"/>
              <w:bottom w:val="single" w:color="auto" w:sz="4" w:space="0"/>
              <w:right w:val="single" w:color="auto" w:sz="4" w:space="0"/>
            </w:tcBorders>
            <w:noWrap w:val="0"/>
            <w:vAlign w:val="center"/>
          </w:tcPr>
          <w:p w14:paraId="11A1AD1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技术参数、性能、配置</w:t>
            </w:r>
          </w:p>
        </w:tc>
        <w:tc>
          <w:tcPr>
            <w:tcW w:w="428" w:type="pct"/>
            <w:tcBorders>
              <w:top w:val="single" w:color="auto" w:sz="4" w:space="0"/>
              <w:left w:val="single" w:color="auto" w:sz="4" w:space="0"/>
              <w:bottom w:val="single" w:color="auto" w:sz="4" w:space="0"/>
              <w:right w:val="single" w:color="auto" w:sz="4" w:space="0"/>
            </w:tcBorders>
            <w:noWrap w:val="0"/>
            <w:vAlign w:val="center"/>
          </w:tcPr>
          <w:p w14:paraId="3FFFFF8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①数量</w:t>
            </w:r>
          </w:p>
        </w:tc>
        <w:tc>
          <w:tcPr>
            <w:tcW w:w="373" w:type="pct"/>
            <w:tcBorders>
              <w:top w:val="single" w:color="auto" w:sz="4" w:space="0"/>
              <w:left w:val="single" w:color="auto" w:sz="4" w:space="0"/>
              <w:bottom w:val="single" w:color="auto" w:sz="4" w:space="0"/>
              <w:right w:val="single" w:color="auto" w:sz="4" w:space="0"/>
            </w:tcBorders>
            <w:noWrap w:val="0"/>
            <w:vAlign w:val="center"/>
          </w:tcPr>
          <w:p w14:paraId="5B10DA5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单位</w:t>
            </w:r>
          </w:p>
        </w:tc>
        <w:tc>
          <w:tcPr>
            <w:tcW w:w="428" w:type="pct"/>
            <w:tcBorders>
              <w:top w:val="single" w:color="auto" w:sz="4" w:space="0"/>
              <w:left w:val="single" w:color="auto" w:sz="4" w:space="0"/>
              <w:bottom w:val="single" w:color="auto" w:sz="4" w:space="0"/>
              <w:right w:val="nil"/>
            </w:tcBorders>
            <w:noWrap w:val="0"/>
            <w:vAlign w:val="center"/>
          </w:tcPr>
          <w:p w14:paraId="2FD7DC6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②单价</w:t>
            </w:r>
          </w:p>
        </w:tc>
        <w:tc>
          <w:tcPr>
            <w:tcW w:w="919" w:type="pct"/>
            <w:tcBorders>
              <w:top w:val="single" w:color="auto" w:sz="4" w:space="0"/>
              <w:left w:val="single" w:color="auto" w:sz="4" w:space="0"/>
              <w:bottom w:val="single" w:color="auto" w:sz="4" w:space="0"/>
              <w:right w:val="single" w:color="auto" w:sz="4" w:space="0"/>
            </w:tcBorders>
            <w:noWrap w:val="0"/>
            <w:vAlign w:val="center"/>
          </w:tcPr>
          <w:p w14:paraId="4B94C43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③单项合计=①数量×②单价</w:t>
            </w:r>
          </w:p>
        </w:tc>
      </w:tr>
      <w:tr w14:paraId="0954A42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67" w:hRule="atLeast"/>
        </w:trPr>
        <w:tc>
          <w:tcPr>
            <w:tcW w:w="782" w:type="pct"/>
            <w:tcBorders>
              <w:top w:val="single" w:color="auto" w:sz="4" w:space="0"/>
              <w:left w:val="single" w:color="auto" w:sz="4" w:space="0"/>
              <w:bottom w:val="single" w:color="auto" w:sz="4" w:space="0"/>
              <w:right w:val="single" w:color="auto" w:sz="4" w:space="0"/>
            </w:tcBorders>
            <w:noWrap w:val="0"/>
            <w:vAlign w:val="center"/>
          </w:tcPr>
          <w:p w14:paraId="03503C5A">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center"/>
              <w:textAlignment w:val="auto"/>
              <w:rPr>
                <w:rFonts w:hint="eastAsia" w:ascii="宋体" w:hAnsi="宋体" w:eastAsia="宋体" w:cs="宋体"/>
                <w:bCs/>
                <w:sz w:val="24"/>
                <w:szCs w:val="24"/>
              </w:rPr>
            </w:pPr>
          </w:p>
        </w:tc>
        <w:tc>
          <w:tcPr>
            <w:tcW w:w="855" w:type="pct"/>
            <w:tcBorders>
              <w:top w:val="single" w:color="auto" w:sz="4" w:space="0"/>
              <w:left w:val="single" w:color="auto" w:sz="4" w:space="0"/>
              <w:bottom w:val="single" w:color="auto" w:sz="4" w:space="0"/>
              <w:right w:val="single" w:color="auto" w:sz="4" w:space="0"/>
            </w:tcBorders>
            <w:noWrap w:val="0"/>
            <w:vAlign w:val="center"/>
          </w:tcPr>
          <w:p w14:paraId="46C73FFE">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center"/>
              <w:textAlignment w:val="auto"/>
              <w:rPr>
                <w:rFonts w:hint="eastAsia" w:ascii="宋体" w:hAnsi="宋体" w:eastAsia="宋体" w:cs="宋体"/>
                <w:bCs/>
                <w:sz w:val="24"/>
                <w:szCs w:val="24"/>
              </w:rPr>
            </w:pPr>
          </w:p>
        </w:tc>
        <w:tc>
          <w:tcPr>
            <w:tcW w:w="569" w:type="pct"/>
            <w:tcBorders>
              <w:top w:val="single" w:color="auto" w:sz="4" w:space="0"/>
              <w:left w:val="single" w:color="auto" w:sz="4" w:space="0"/>
              <w:bottom w:val="single" w:color="auto" w:sz="4" w:space="0"/>
              <w:right w:val="single" w:color="auto" w:sz="4" w:space="0"/>
            </w:tcBorders>
            <w:noWrap w:val="0"/>
            <w:vAlign w:val="center"/>
          </w:tcPr>
          <w:p w14:paraId="3A70FA52">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center"/>
              <w:textAlignment w:val="auto"/>
              <w:rPr>
                <w:rFonts w:hint="eastAsia" w:ascii="宋体" w:hAnsi="宋体" w:eastAsia="宋体" w:cs="宋体"/>
                <w:bCs/>
                <w:sz w:val="24"/>
                <w:szCs w:val="24"/>
              </w:rPr>
            </w:pPr>
          </w:p>
        </w:tc>
        <w:tc>
          <w:tcPr>
            <w:tcW w:w="642" w:type="pct"/>
            <w:tcBorders>
              <w:top w:val="single" w:color="auto" w:sz="4" w:space="0"/>
              <w:left w:val="single" w:color="auto" w:sz="4" w:space="0"/>
              <w:bottom w:val="single" w:color="auto" w:sz="4" w:space="0"/>
              <w:right w:val="single" w:color="auto" w:sz="4" w:space="0"/>
            </w:tcBorders>
            <w:noWrap w:val="0"/>
            <w:vAlign w:val="center"/>
          </w:tcPr>
          <w:p w14:paraId="79B63BDC">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center"/>
              <w:textAlignment w:val="auto"/>
              <w:rPr>
                <w:rFonts w:hint="eastAsia" w:ascii="宋体" w:hAnsi="宋体" w:eastAsia="宋体" w:cs="宋体"/>
                <w:bCs/>
                <w:sz w:val="24"/>
                <w:szCs w:val="24"/>
              </w:rPr>
            </w:pPr>
          </w:p>
        </w:tc>
        <w:tc>
          <w:tcPr>
            <w:tcW w:w="428" w:type="pct"/>
            <w:tcBorders>
              <w:top w:val="single" w:color="auto" w:sz="4" w:space="0"/>
              <w:left w:val="single" w:color="auto" w:sz="4" w:space="0"/>
              <w:bottom w:val="single" w:color="auto" w:sz="4" w:space="0"/>
              <w:right w:val="single" w:color="auto" w:sz="4" w:space="0"/>
            </w:tcBorders>
            <w:noWrap w:val="0"/>
            <w:vAlign w:val="center"/>
          </w:tcPr>
          <w:p w14:paraId="190C6DD8">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center"/>
              <w:textAlignment w:val="auto"/>
              <w:rPr>
                <w:rFonts w:hint="eastAsia" w:ascii="宋体" w:hAnsi="宋体" w:eastAsia="宋体" w:cs="宋体"/>
                <w:bCs/>
                <w:sz w:val="24"/>
                <w:szCs w:val="24"/>
              </w:rPr>
            </w:pPr>
          </w:p>
        </w:tc>
        <w:tc>
          <w:tcPr>
            <w:tcW w:w="373" w:type="pct"/>
            <w:tcBorders>
              <w:top w:val="single" w:color="auto" w:sz="4" w:space="0"/>
              <w:left w:val="single" w:color="auto" w:sz="4" w:space="0"/>
              <w:bottom w:val="single" w:color="auto" w:sz="4" w:space="0"/>
              <w:right w:val="single" w:color="auto" w:sz="4" w:space="0"/>
            </w:tcBorders>
            <w:noWrap w:val="0"/>
            <w:vAlign w:val="center"/>
          </w:tcPr>
          <w:p w14:paraId="79080DDC">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center"/>
              <w:textAlignment w:val="auto"/>
              <w:rPr>
                <w:rFonts w:hint="eastAsia" w:ascii="宋体" w:hAnsi="宋体" w:eastAsia="宋体" w:cs="宋体"/>
                <w:bCs/>
                <w:sz w:val="24"/>
                <w:szCs w:val="24"/>
              </w:rPr>
            </w:pPr>
          </w:p>
        </w:tc>
        <w:tc>
          <w:tcPr>
            <w:tcW w:w="428" w:type="pct"/>
            <w:tcBorders>
              <w:top w:val="single" w:color="auto" w:sz="4" w:space="0"/>
              <w:left w:val="single" w:color="auto" w:sz="4" w:space="0"/>
              <w:bottom w:val="single" w:color="auto" w:sz="4" w:space="0"/>
              <w:right w:val="nil"/>
            </w:tcBorders>
            <w:noWrap w:val="0"/>
            <w:vAlign w:val="center"/>
          </w:tcPr>
          <w:p w14:paraId="59ABD7BB">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center"/>
              <w:textAlignment w:val="auto"/>
              <w:rPr>
                <w:rFonts w:hint="eastAsia" w:ascii="宋体" w:hAnsi="宋体" w:eastAsia="宋体" w:cs="宋体"/>
                <w:bCs/>
                <w:sz w:val="24"/>
                <w:szCs w:val="24"/>
              </w:rPr>
            </w:pPr>
          </w:p>
        </w:tc>
        <w:tc>
          <w:tcPr>
            <w:tcW w:w="919" w:type="pct"/>
            <w:tcBorders>
              <w:top w:val="single" w:color="auto" w:sz="4" w:space="0"/>
              <w:left w:val="single" w:color="auto" w:sz="4" w:space="0"/>
              <w:bottom w:val="single" w:color="auto" w:sz="4" w:space="0"/>
              <w:right w:val="single" w:color="auto" w:sz="4" w:space="0"/>
            </w:tcBorders>
            <w:noWrap w:val="0"/>
            <w:vAlign w:val="center"/>
          </w:tcPr>
          <w:p w14:paraId="78E74878">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center"/>
              <w:textAlignment w:val="auto"/>
              <w:rPr>
                <w:rFonts w:hint="eastAsia" w:ascii="宋体" w:hAnsi="宋体" w:eastAsia="宋体" w:cs="宋体"/>
                <w:bCs/>
                <w:sz w:val="24"/>
                <w:szCs w:val="24"/>
              </w:rPr>
            </w:pPr>
          </w:p>
        </w:tc>
      </w:tr>
      <w:tr w14:paraId="3320B21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58" w:hRule="atLeast"/>
        </w:trPr>
        <w:tc>
          <w:tcPr>
            <w:tcW w:w="3652" w:type="pct"/>
            <w:gridSpan w:val="6"/>
            <w:tcBorders>
              <w:top w:val="single" w:color="auto" w:sz="4" w:space="0"/>
              <w:left w:val="single" w:color="auto" w:sz="4" w:space="0"/>
              <w:bottom w:val="single" w:color="auto" w:sz="4" w:space="0"/>
              <w:right w:val="single" w:color="auto" w:sz="4" w:space="0"/>
            </w:tcBorders>
            <w:noWrap w:val="0"/>
            <w:vAlign w:val="top"/>
          </w:tcPr>
          <w:p w14:paraId="3068E199">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right"/>
              <w:textAlignment w:val="auto"/>
              <w:rPr>
                <w:rFonts w:hint="eastAsia" w:ascii="宋体" w:hAnsi="宋体" w:eastAsia="宋体" w:cs="宋体"/>
                <w:bCs/>
                <w:sz w:val="24"/>
                <w:szCs w:val="24"/>
              </w:rPr>
            </w:pPr>
            <w:r>
              <w:rPr>
                <w:rFonts w:hint="eastAsia" w:ascii="宋体" w:hAnsi="宋体" w:eastAsia="宋体" w:cs="宋体"/>
                <w:bCs/>
                <w:sz w:val="24"/>
                <w:szCs w:val="24"/>
              </w:rPr>
              <w:t>合计金额</w:t>
            </w:r>
          </w:p>
        </w:tc>
        <w:tc>
          <w:tcPr>
            <w:tcW w:w="1347" w:type="pct"/>
            <w:gridSpan w:val="2"/>
            <w:tcBorders>
              <w:top w:val="single" w:color="auto" w:sz="4" w:space="0"/>
              <w:left w:val="single" w:color="auto" w:sz="4" w:space="0"/>
              <w:bottom w:val="single" w:color="auto" w:sz="4" w:space="0"/>
              <w:right w:val="single" w:color="auto" w:sz="4" w:space="0"/>
            </w:tcBorders>
            <w:noWrap w:val="0"/>
            <w:vAlign w:val="center"/>
          </w:tcPr>
          <w:p w14:paraId="6308FE71">
            <w:pPr>
              <w:keepNext w:val="0"/>
              <w:keepLines w:val="0"/>
              <w:pageBreakBefore w:val="0"/>
              <w:widowControl w:val="0"/>
              <w:kinsoku/>
              <w:wordWrap/>
              <w:overflowPunct/>
              <w:topLinePunct w:val="0"/>
              <w:autoSpaceDE/>
              <w:autoSpaceDN/>
              <w:bidi w:val="0"/>
              <w:adjustRightInd/>
              <w:snapToGrid/>
              <w:spacing w:line="400" w:lineRule="exact"/>
              <w:ind w:firstLine="482" w:firstLineChars="200"/>
              <w:jc w:val="center"/>
              <w:textAlignment w:val="auto"/>
              <w:rPr>
                <w:rFonts w:hint="eastAsia" w:ascii="宋体" w:hAnsi="宋体" w:eastAsia="宋体" w:cs="宋体"/>
                <w:b/>
                <w:bCs/>
                <w:sz w:val="24"/>
                <w:szCs w:val="24"/>
              </w:rPr>
            </w:pPr>
          </w:p>
        </w:tc>
      </w:tr>
    </w:tbl>
    <w:p w14:paraId="093FF88B">
      <w:pPr>
        <w:keepNext w:val="0"/>
        <w:keepLines w:val="0"/>
        <w:pageBreakBefore w:val="0"/>
        <w:widowControl w:val="0"/>
        <w:kinsoku/>
        <w:wordWrap/>
        <w:overflowPunct/>
        <w:topLinePunct w:val="0"/>
        <w:autoSpaceDE/>
        <w:autoSpaceDN/>
        <w:bidi w:val="0"/>
        <w:adjustRightInd/>
        <w:snapToGrid/>
        <w:spacing w:line="400" w:lineRule="exact"/>
        <w:ind w:firstLine="470" w:firstLineChars="196"/>
        <w:textAlignment w:val="auto"/>
        <w:rPr>
          <w:rFonts w:hint="eastAsia" w:ascii="宋体" w:hAnsi="宋体" w:eastAsia="宋体" w:cs="宋体"/>
          <w:sz w:val="24"/>
          <w:szCs w:val="24"/>
        </w:rPr>
      </w:pPr>
      <w:r>
        <w:rPr>
          <w:rFonts w:hint="eastAsia" w:ascii="宋体" w:hAnsi="宋体" w:eastAsia="宋体" w:cs="宋体"/>
          <w:sz w:val="24"/>
          <w:szCs w:val="24"/>
        </w:rPr>
        <w:t>2.合同的总金额（含税）为：（大写）</w:t>
      </w:r>
      <w:r>
        <w:rPr>
          <w:rFonts w:hint="eastAsia" w:ascii="宋体" w:hAnsi="宋体" w:eastAsia="宋体" w:cs="宋体"/>
          <w:sz w:val="24"/>
          <w:szCs w:val="24"/>
          <w:u w:val="single"/>
        </w:rPr>
        <w:t xml:space="preserve">     </w:t>
      </w:r>
      <w:r>
        <w:rPr>
          <w:rFonts w:hint="eastAsia" w:ascii="宋体" w:hAnsi="宋体" w:eastAsia="宋体" w:cs="宋体"/>
          <w:sz w:val="24"/>
          <w:szCs w:val="24"/>
        </w:rPr>
        <w:t>人民币（¥</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14:paraId="242FA340">
      <w:pPr>
        <w:keepNext w:val="0"/>
        <w:keepLines w:val="0"/>
        <w:pageBreakBefore w:val="0"/>
        <w:widowControl w:val="0"/>
        <w:kinsoku/>
        <w:wordWrap/>
        <w:overflowPunct/>
        <w:topLinePunct w:val="0"/>
        <w:autoSpaceDE/>
        <w:autoSpaceDN/>
        <w:bidi w:val="0"/>
        <w:adjustRightInd/>
        <w:snapToGrid/>
        <w:spacing w:line="400" w:lineRule="exact"/>
        <w:ind w:firstLine="472" w:firstLineChars="196"/>
        <w:textAlignment w:val="auto"/>
        <w:rPr>
          <w:rFonts w:hint="eastAsia" w:ascii="宋体" w:hAnsi="宋体" w:eastAsia="宋体" w:cs="宋体"/>
          <w:b/>
          <w:sz w:val="24"/>
          <w:szCs w:val="24"/>
        </w:rPr>
      </w:pPr>
      <w:r>
        <w:rPr>
          <w:rFonts w:hint="eastAsia" w:ascii="宋体" w:hAnsi="宋体" w:eastAsia="宋体" w:cs="宋体"/>
          <w:b/>
          <w:sz w:val="24"/>
          <w:szCs w:val="24"/>
        </w:rPr>
        <w:t>第三条  质量保证</w:t>
      </w:r>
    </w:p>
    <w:p w14:paraId="6A33C962">
      <w:pPr>
        <w:keepNext w:val="0"/>
        <w:keepLines w:val="0"/>
        <w:pageBreakBefore w:val="0"/>
        <w:widowControl w:val="0"/>
        <w:kinsoku/>
        <w:wordWrap/>
        <w:overflowPunct/>
        <w:topLinePunct w:val="0"/>
        <w:autoSpaceDE/>
        <w:autoSpaceDN/>
        <w:bidi w:val="0"/>
        <w:adjustRightInd/>
        <w:snapToGrid/>
        <w:spacing w:line="400" w:lineRule="exact"/>
        <w:ind w:firstLine="470" w:firstLineChars="196"/>
        <w:textAlignment w:val="auto"/>
        <w:rPr>
          <w:rFonts w:hint="eastAsia" w:ascii="宋体" w:hAnsi="宋体" w:eastAsia="宋体" w:cs="宋体"/>
          <w:sz w:val="24"/>
          <w:szCs w:val="24"/>
        </w:rPr>
      </w:pPr>
      <w:r>
        <w:rPr>
          <w:rFonts w:hint="eastAsia" w:ascii="宋体" w:hAnsi="宋体" w:eastAsia="宋体" w:cs="宋体"/>
          <w:sz w:val="24"/>
          <w:szCs w:val="24"/>
          <w:lang w:eastAsia="zh-CN"/>
        </w:rPr>
        <w:t>乙方</w:t>
      </w:r>
      <w:r>
        <w:rPr>
          <w:rFonts w:hint="eastAsia" w:ascii="宋体" w:hAnsi="宋体" w:eastAsia="宋体" w:cs="宋体"/>
          <w:sz w:val="24"/>
          <w:szCs w:val="24"/>
        </w:rPr>
        <w:t>所提供的产品必须为原装正品的、全新的、完好无破损、且为未开箱状态的产品，产品应符合相关国家标准、行业标准、地方标准或者其他标准、规范等有关质量标准及制造厂家合格产品的厂质量标准；货物到货交付时，</w:t>
      </w:r>
      <w:r>
        <w:rPr>
          <w:rFonts w:hint="eastAsia" w:ascii="宋体" w:hAnsi="宋体" w:eastAsia="宋体" w:cs="宋体"/>
          <w:sz w:val="24"/>
          <w:szCs w:val="24"/>
          <w:lang w:eastAsia="zh-CN"/>
        </w:rPr>
        <w:t>甲方</w:t>
      </w:r>
      <w:r>
        <w:rPr>
          <w:rFonts w:hint="eastAsia" w:ascii="宋体" w:hAnsi="宋体" w:eastAsia="宋体" w:cs="宋体"/>
          <w:sz w:val="24"/>
          <w:szCs w:val="24"/>
        </w:rPr>
        <w:t>于现场根据</w:t>
      </w:r>
      <w:r>
        <w:rPr>
          <w:rFonts w:hint="eastAsia" w:ascii="宋体" w:hAnsi="宋体" w:cs="宋体"/>
          <w:sz w:val="24"/>
          <w:szCs w:val="24"/>
          <w:lang w:eastAsia="zh-CN"/>
        </w:rPr>
        <w:t>议价文件</w:t>
      </w:r>
      <w:r>
        <w:rPr>
          <w:rFonts w:hint="eastAsia" w:ascii="宋体" w:hAnsi="宋体" w:eastAsia="宋体" w:cs="宋体"/>
          <w:sz w:val="24"/>
          <w:szCs w:val="24"/>
        </w:rPr>
        <w:t>要求及</w:t>
      </w:r>
      <w:r>
        <w:rPr>
          <w:rFonts w:hint="eastAsia" w:ascii="宋体" w:hAnsi="宋体" w:cs="宋体"/>
          <w:sz w:val="24"/>
          <w:szCs w:val="24"/>
          <w:lang w:eastAsia="zh-CN"/>
        </w:rPr>
        <w:t>报价文件</w:t>
      </w:r>
      <w:r>
        <w:rPr>
          <w:rFonts w:hint="eastAsia" w:ascii="宋体" w:hAnsi="宋体" w:eastAsia="宋体" w:cs="宋体"/>
          <w:sz w:val="24"/>
          <w:szCs w:val="24"/>
        </w:rPr>
        <w:t>承诺逐条对应进行核验，核验不合格的，不予验收，</w:t>
      </w:r>
      <w:r>
        <w:rPr>
          <w:rFonts w:hint="eastAsia" w:ascii="宋体" w:hAnsi="宋体" w:eastAsia="宋体" w:cs="宋体"/>
          <w:sz w:val="24"/>
          <w:szCs w:val="24"/>
          <w:lang w:eastAsia="zh-CN"/>
        </w:rPr>
        <w:t>甲方</w:t>
      </w:r>
      <w:r>
        <w:rPr>
          <w:rFonts w:hint="eastAsia" w:ascii="宋体" w:hAnsi="宋体" w:eastAsia="宋体" w:cs="宋体"/>
          <w:sz w:val="24"/>
          <w:szCs w:val="24"/>
        </w:rPr>
        <w:t>有权终止合同执行并全部退货，由此造成</w:t>
      </w:r>
      <w:r>
        <w:rPr>
          <w:rFonts w:hint="eastAsia" w:ascii="宋体" w:hAnsi="宋体" w:eastAsia="宋体" w:cs="宋体"/>
          <w:sz w:val="24"/>
          <w:szCs w:val="24"/>
          <w:lang w:eastAsia="zh-CN"/>
        </w:rPr>
        <w:t>甲方</w:t>
      </w:r>
      <w:r>
        <w:rPr>
          <w:rFonts w:hint="eastAsia" w:ascii="宋体" w:hAnsi="宋体" w:eastAsia="宋体" w:cs="宋体"/>
          <w:sz w:val="24"/>
          <w:szCs w:val="24"/>
        </w:rPr>
        <w:t>损失的由</w:t>
      </w:r>
      <w:r>
        <w:rPr>
          <w:rFonts w:hint="eastAsia" w:ascii="宋体" w:hAnsi="宋体" w:eastAsia="宋体" w:cs="宋体"/>
          <w:sz w:val="24"/>
          <w:szCs w:val="24"/>
          <w:lang w:eastAsia="zh-CN"/>
        </w:rPr>
        <w:t>乙方</w:t>
      </w:r>
      <w:r>
        <w:rPr>
          <w:rFonts w:hint="eastAsia" w:ascii="宋体" w:hAnsi="宋体" w:eastAsia="宋体" w:cs="宋体"/>
          <w:sz w:val="24"/>
          <w:szCs w:val="24"/>
        </w:rPr>
        <w:t>负责承担全部赔偿责任。</w:t>
      </w:r>
    </w:p>
    <w:p w14:paraId="71EA3B98">
      <w:pPr>
        <w:keepNext w:val="0"/>
        <w:keepLines w:val="0"/>
        <w:pageBreakBefore w:val="0"/>
        <w:widowControl w:val="0"/>
        <w:kinsoku/>
        <w:wordWrap/>
        <w:overflowPunct/>
        <w:topLinePunct w:val="0"/>
        <w:autoSpaceDE/>
        <w:autoSpaceDN/>
        <w:bidi w:val="0"/>
        <w:adjustRightInd/>
        <w:snapToGrid/>
        <w:spacing w:line="400" w:lineRule="exact"/>
        <w:ind w:firstLine="472" w:firstLineChars="196"/>
        <w:textAlignment w:val="auto"/>
        <w:rPr>
          <w:rFonts w:hint="eastAsia" w:ascii="宋体" w:hAnsi="宋体" w:eastAsia="宋体" w:cs="宋体"/>
          <w:b/>
          <w:sz w:val="24"/>
          <w:szCs w:val="24"/>
        </w:rPr>
      </w:pPr>
      <w:r>
        <w:rPr>
          <w:rFonts w:hint="eastAsia" w:ascii="宋体" w:hAnsi="宋体" w:eastAsia="宋体" w:cs="宋体"/>
          <w:b/>
          <w:sz w:val="24"/>
          <w:szCs w:val="24"/>
        </w:rPr>
        <w:t>第四条  权利保证</w:t>
      </w:r>
    </w:p>
    <w:p w14:paraId="5951D5C0">
      <w:pPr>
        <w:keepNext w:val="0"/>
        <w:keepLines w:val="0"/>
        <w:pageBreakBefore w:val="0"/>
        <w:widowControl w:val="0"/>
        <w:kinsoku/>
        <w:wordWrap/>
        <w:overflowPunct/>
        <w:topLinePunct w:val="0"/>
        <w:autoSpaceDE/>
        <w:autoSpaceDN/>
        <w:bidi w:val="0"/>
        <w:adjustRightInd/>
        <w:snapToGrid/>
        <w:spacing w:line="400" w:lineRule="exact"/>
        <w:ind w:firstLine="470" w:firstLineChars="196"/>
        <w:textAlignment w:val="auto"/>
        <w:rPr>
          <w:rFonts w:hint="eastAsia" w:ascii="宋体" w:hAnsi="宋体" w:eastAsia="宋体" w:cs="宋体"/>
          <w:sz w:val="24"/>
          <w:szCs w:val="24"/>
        </w:rPr>
      </w:pPr>
      <w:r>
        <w:rPr>
          <w:rFonts w:hint="eastAsia" w:ascii="宋体" w:hAnsi="宋体" w:eastAsia="宋体" w:cs="宋体"/>
          <w:sz w:val="24"/>
          <w:szCs w:val="24"/>
        </w:rPr>
        <w:t>1.乙方保证所提供的标的涉及到的知识产权和相关技术资料是合法取得的，甲方在使用产品及服务时不会侵犯任何第三方的专利权、商标权、工业设计权或其他权利，不会因为甲方的使用遭受第三方侵权指控，包括被责令致歉、停止使用、追偿或要求赔偿损失等。否则，乙方负责解决由此引起的一切纠纷，甲方有权追究供应商的法律责任，其不利后果由乙方全部承担。</w:t>
      </w:r>
    </w:p>
    <w:p w14:paraId="16B93286">
      <w:pPr>
        <w:keepNext w:val="0"/>
        <w:keepLines w:val="0"/>
        <w:pageBreakBefore w:val="0"/>
        <w:widowControl w:val="0"/>
        <w:kinsoku/>
        <w:wordWrap/>
        <w:overflowPunct/>
        <w:topLinePunct w:val="0"/>
        <w:autoSpaceDE/>
        <w:autoSpaceDN/>
        <w:bidi w:val="0"/>
        <w:adjustRightInd/>
        <w:snapToGrid/>
        <w:spacing w:line="400" w:lineRule="exact"/>
        <w:ind w:firstLine="420"/>
        <w:textAlignment w:val="auto"/>
        <w:rPr>
          <w:rFonts w:hint="eastAsia" w:ascii="宋体" w:hAnsi="宋体" w:eastAsia="宋体" w:cs="宋体"/>
          <w:sz w:val="24"/>
          <w:szCs w:val="24"/>
        </w:rPr>
      </w:pPr>
      <w:r>
        <w:rPr>
          <w:rFonts w:hint="eastAsia" w:ascii="宋体" w:hAnsi="宋体" w:eastAsia="宋体" w:cs="宋体"/>
          <w:sz w:val="24"/>
          <w:szCs w:val="24"/>
        </w:rPr>
        <w:t>2.乙方应按</w:t>
      </w:r>
      <w:r>
        <w:rPr>
          <w:rFonts w:hint="eastAsia" w:ascii="宋体" w:hAnsi="宋体" w:cs="宋体"/>
          <w:sz w:val="24"/>
          <w:szCs w:val="24"/>
          <w:lang w:eastAsia="zh-CN"/>
        </w:rPr>
        <w:t>议价文件</w:t>
      </w:r>
      <w:r>
        <w:rPr>
          <w:rFonts w:hint="eastAsia" w:ascii="宋体" w:hAnsi="宋体" w:eastAsia="宋体" w:cs="宋体"/>
          <w:sz w:val="24"/>
          <w:szCs w:val="24"/>
        </w:rPr>
        <w:t>规定的时间向甲方提供使用货物的有关技术资料。</w:t>
      </w:r>
    </w:p>
    <w:p w14:paraId="57FF8B56">
      <w:pPr>
        <w:keepNext w:val="0"/>
        <w:keepLines w:val="0"/>
        <w:pageBreakBefore w:val="0"/>
        <w:widowControl w:val="0"/>
        <w:kinsoku/>
        <w:wordWrap/>
        <w:overflowPunct/>
        <w:topLinePunct w:val="0"/>
        <w:autoSpaceDE/>
        <w:autoSpaceDN/>
        <w:bidi w:val="0"/>
        <w:adjustRightInd/>
        <w:snapToGrid/>
        <w:spacing w:line="400" w:lineRule="exact"/>
        <w:ind w:firstLine="420"/>
        <w:textAlignment w:val="auto"/>
        <w:rPr>
          <w:rFonts w:hint="eastAsia" w:ascii="宋体" w:hAnsi="宋体" w:eastAsia="宋体" w:cs="宋体"/>
          <w:sz w:val="24"/>
          <w:szCs w:val="24"/>
        </w:rPr>
      </w:pPr>
      <w:r>
        <w:rPr>
          <w:rFonts w:hint="eastAsia" w:ascii="宋体" w:hAnsi="宋体" w:eastAsia="宋体" w:cs="宋体"/>
          <w:sz w:val="24"/>
          <w:szCs w:val="24"/>
        </w:rPr>
        <w:t>3.</w:t>
      </w:r>
      <w:r>
        <w:rPr>
          <w:rFonts w:hint="eastAsia" w:ascii="宋体" w:hAnsi="宋体" w:eastAsia="宋体" w:cs="宋体"/>
          <w:spacing w:val="-6"/>
          <w:sz w:val="24"/>
          <w:szCs w:val="24"/>
        </w:rPr>
        <w:t>乙方保证所交付的货物的所有权完全属于乙方且无任何抵押、质押、查封等产权瑕疵。</w:t>
      </w:r>
    </w:p>
    <w:p w14:paraId="2EC263BE">
      <w:pPr>
        <w:keepNext w:val="0"/>
        <w:keepLines w:val="0"/>
        <w:pageBreakBefore w:val="0"/>
        <w:widowControl w:val="0"/>
        <w:kinsoku/>
        <w:wordWrap/>
        <w:overflowPunct/>
        <w:topLinePunct w:val="0"/>
        <w:autoSpaceDE/>
        <w:autoSpaceDN/>
        <w:bidi w:val="0"/>
        <w:adjustRightInd/>
        <w:snapToGrid/>
        <w:spacing w:line="400" w:lineRule="exact"/>
        <w:ind w:firstLine="420"/>
        <w:textAlignment w:val="auto"/>
        <w:rPr>
          <w:rFonts w:hint="default" w:ascii="宋体" w:hAnsi="宋体" w:eastAsia="宋体" w:cs="宋体"/>
          <w:b/>
          <w:sz w:val="24"/>
          <w:szCs w:val="24"/>
          <w:lang w:val="en-US" w:eastAsia="zh-CN"/>
        </w:rPr>
      </w:pPr>
      <w:r>
        <w:rPr>
          <w:rFonts w:hint="eastAsia" w:ascii="宋体" w:hAnsi="宋体" w:eastAsia="宋体" w:cs="宋体"/>
          <w:spacing w:val="-6"/>
          <w:sz w:val="24"/>
          <w:szCs w:val="24"/>
          <w:lang w:val="en-US" w:eastAsia="zh-CN"/>
        </w:rPr>
        <w:t>4.乙方</w:t>
      </w:r>
      <w:r>
        <w:rPr>
          <w:rFonts w:hint="eastAsia" w:ascii="宋体" w:hAnsi="宋体" w:eastAsia="宋体" w:cs="宋体"/>
          <w:sz w:val="24"/>
          <w:szCs w:val="24"/>
          <w:lang w:val="en-US" w:eastAsia="zh-CN"/>
        </w:rPr>
        <w:t>应该开具真实的发票，一旦查出发票作假，自动解除协议并且甲方有权利不支付该笔发票款项。</w:t>
      </w:r>
    </w:p>
    <w:p w14:paraId="79094F2F">
      <w:pPr>
        <w:keepNext w:val="0"/>
        <w:keepLines w:val="0"/>
        <w:pageBreakBefore w:val="0"/>
        <w:widowControl w:val="0"/>
        <w:kinsoku/>
        <w:wordWrap/>
        <w:overflowPunct/>
        <w:topLinePunct w:val="0"/>
        <w:autoSpaceDE/>
        <w:autoSpaceDN/>
        <w:bidi w:val="0"/>
        <w:adjustRightInd/>
        <w:snapToGrid/>
        <w:spacing w:line="400" w:lineRule="exact"/>
        <w:ind w:firstLine="422"/>
        <w:textAlignment w:val="auto"/>
        <w:rPr>
          <w:rFonts w:hint="eastAsia" w:ascii="宋体" w:hAnsi="宋体" w:eastAsia="宋体" w:cs="宋体"/>
          <w:b/>
          <w:sz w:val="24"/>
          <w:szCs w:val="24"/>
        </w:rPr>
      </w:pPr>
      <w:r>
        <w:rPr>
          <w:rFonts w:hint="eastAsia" w:ascii="宋体" w:hAnsi="宋体" w:eastAsia="宋体" w:cs="宋体"/>
          <w:b/>
          <w:sz w:val="24"/>
          <w:szCs w:val="24"/>
        </w:rPr>
        <w:t>第五条  货物包装、运输</w:t>
      </w:r>
    </w:p>
    <w:p w14:paraId="218B395D">
      <w:pPr>
        <w:keepNext w:val="0"/>
        <w:keepLines w:val="0"/>
        <w:pageBreakBefore w:val="0"/>
        <w:widowControl w:val="0"/>
        <w:kinsoku/>
        <w:wordWrap/>
        <w:overflowPunct/>
        <w:topLinePunct w:val="0"/>
        <w:autoSpaceDE/>
        <w:autoSpaceDN/>
        <w:bidi w:val="0"/>
        <w:adjustRightInd/>
        <w:snapToGrid/>
        <w:spacing w:line="400" w:lineRule="exact"/>
        <w:ind w:firstLine="420"/>
        <w:textAlignment w:val="auto"/>
        <w:rPr>
          <w:rFonts w:hint="eastAsia" w:ascii="宋体" w:hAnsi="宋体" w:eastAsia="宋体" w:cs="宋体"/>
          <w:sz w:val="24"/>
          <w:szCs w:val="24"/>
        </w:rPr>
      </w:pPr>
      <w:r>
        <w:rPr>
          <w:rFonts w:hint="eastAsia" w:ascii="宋体" w:hAnsi="宋体" w:eastAsia="宋体" w:cs="宋体"/>
          <w:sz w:val="24"/>
          <w:szCs w:val="24"/>
        </w:rPr>
        <w:t>1.乙方应在货物发运前对其进行满足运输距离、防潮、防震、防锈和防破损装卸等要求包装，以保证货物安全运达甲方指定地点。</w:t>
      </w:r>
    </w:p>
    <w:p w14:paraId="17662D0D">
      <w:pPr>
        <w:keepNext w:val="0"/>
        <w:keepLines w:val="0"/>
        <w:pageBreakBefore w:val="0"/>
        <w:widowControl w:val="0"/>
        <w:tabs>
          <w:tab w:val="left" w:pos="780"/>
        </w:tabs>
        <w:kinsoku/>
        <w:wordWrap/>
        <w:overflowPunct/>
        <w:topLinePunct w:val="0"/>
        <w:autoSpaceDE/>
        <w:autoSpaceDN/>
        <w:bidi w:val="0"/>
        <w:adjustRightInd/>
        <w:snapToGrid/>
        <w:spacing w:line="400" w:lineRule="exact"/>
        <w:ind w:firstLine="420"/>
        <w:textAlignment w:val="auto"/>
        <w:rPr>
          <w:rFonts w:hint="eastAsia" w:ascii="宋体" w:hAnsi="宋体" w:eastAsia="宋体" w:cs="宋体"/>
          <w:sz w:val="24"/>
          <w:szCs w:val="24"/>
        </w:rPr>
      </w:pPr>
      <w:r>
        <w:rPr>
          <w:rFonts w:hint="eastAsia" w:ascii="宋体" w:hAnsi="宋体" w:eastAsia="宋体" w:cs="宋体"/>
          <w:sz w:val="24"/>
          <w:szCs w:val="24"/>
        </w:rPr>
        <w:t>2.使用中文说明书、质量检验证明书、随配附件和工具以及清单一并附于货物内。</w:t>
      </w:r>
    </w:p>
    <w:p w14:paraId="693641E4">
      <w:pPr>
        <w:keepNext w:val="0"/>
        <w:keepLines w:val="0"/>
        <w:pageBreakBefore w:val="0"/>
        <w:widowControl w:val="0"/>
        <w:kinsoku/>
        <w:wordWrap/>
        <w:overflowPunct/>
        <w:topLinePunct w:val="0"/>
        <w:autoSpaceDE/>
        <w:autoSpaceDN/>
        <w:bidi w:val="0"/>
        <w:adjustRightInd/>
        <w:snapToGrid/>
        <w:spacing w:line="400" w:lineRule="exact"/>
        <w:ind w:firstLine="420"/>
        <w:textAlignment w:val="auto"/>
        <w:rPr>
          <w:rFonts w:hint="eastAsia" w:ascii="宋体" w:hAnsi="宋体" w:eastAsia="宋体" w:cs="宋体"/>
          <w:sz w:val="24"/>
          <w:szCs w:val="24"/>
        </w:rPr>
      </w:pPr>
      <w:r>
        <w:rPr>
          <w:rFonts w:hint="eastAsia" w:ascii="宋体" w:hAnsi="宋体" w:eastAsia="宋体" w:cs="宋体"/>
          <w:sz w:val="24"/>
          <w:szCs w:val="24"/>
        </w:rPr>
        <w:t>3.乙方在货物发运手续办理完毕后二十四小时内或货到甲方四十八小时前通知甲方，以准备接货。</w:t>
      </w:r>
    </w:p>
    <w:p w14:paraId="78252CCE">
      <w:pPr>
        <w:keepNext w:val="0"/>
        <w:keepLines w:val="0"/>
        <w:pageBreakBefore w:val="0"/>
        <w:widowControl w:val="0"/>
        <w:tabs>
          <w:tab w:val="left" w:pos="780"/>
        </w:tabs>
        <w:kinsoku/>
        <w:wordWrap/>
        <w:overflowPunct/>
        <w:topLinePunct w:val="0"/>
        <w:autoSpaceDE/>
        <w:autoSpaceDN/>
        <w:bidi w:val="0"/>
        <w:adjustRightInd/>
        <w:snapToGrid/>
        <w:spacing w:line="400" w:lineRule="exact"/>
        <w:ind w:firstLine="420"/>
        <w:textAlignment w:val="auto"/>
        <w:rPr>
          <w:rFonts w:hint="eastAsia" w:ascii="宋体" w:hAnsi="宋体" w:eastAsia="宋体" w:cs="宋体"/>
          <w:sz w:val="24"/>
          <w:szCs w:val="24"/>
        </w:rPr>
      </w:pPr>
      <w:r>
        <w:rPr>
          <w:rFonts w:hint="eastAsia" w:ascii="宋体" w:hAnsi="宋体" w:eastAsia="宋体" w:cs="宋体"/>
          <w:sz w:val="24"/>
          <w:szCs w:val="24"/>
        </w:rPr>
        <w:t>4.货物在交付甲方前发生的一切风险均由乙方负责。</w:t>
      </w:r>
    </w:p>
    <w:p w14:paraId="230556B1">
      <w:pPr>
        <w:keepNext w:val="0"/>
        <w:keepLines w:val="0"/>
        <w:pageBreakBefore w:val="0"/>
        <w:widowControl w:val="0"/>
        <w:kinsoku/>
        <w:wordWrap/>
        <w:overflowPunct/>
        <w:topLinePunct w:val="0"/>
        <w:autoSpaceDE/>
        <w:autoSpaceDN/>
        <w:bidi w:val="0"/>
        <w:adjustRightInd/>
        <w:snapToGrid/>
        <w:spacing w:line="400" w:lineRule="exact"/>
        <w:ind w:firstLine="472" w:firstLineChars="196"/>
        <w:textAlignment w:val="auto"/>
        <w:rPr>
          <w:rFonts w:hint="eastAsia" w:ascii="宋体" w:hAnsi="宋体" w:eastAsia="宋体" w:cs="宋体"/>
          <w:b/>
          <w:sz w:val="24"/>
          <w:szCs w:val="24"/>
        </w:rPr>
      </w:pPr>
      <w:r>
        <w:rPr>
          <w:rFonts w:hint="eastAsia" w:ascii="宋体" w:hAnsi="宋体" w:eastAsia="宋体" w:cs="宋体"/>
          <w:b/>
          <w:sz w:val="24"/>
          <w:szCs w:val="24"/>
        </w:rPr>
        <w:t>第六条  交付</w:t>
      </w:r>
    </w:p>
    <w:p w14:paraId="4F24B896">
      <w:pPr>
        <w:keepNext w:val="0"/>
        <w:keepLines w:val="0"/>
        <w:pageBreakBefore w:val="0"/>
        <w:widowControl w:val="0"/>
        <w:kinsoku/>
        <w:wordWrap/>
        <w:overflowPunct/>
        <w:topLinePunct w:val="0"/>
        <w:autoSpaceDE/>
        <w:autoSpaceDN/>
        <w:bidi w:val="0"/>
        <w:adjustRightInd/>
        <w:snapToGrid/>
        <w:spacing w:line="400" w:lineRule="exact"/>
        <w:ind w:firstLine="420"/>
        <w:textAlignment w:val="auto"/>
        <w:rPr>
          <w:rFonts w:hint="eastAsia" w:ascii="宋体" w:hAnsi="宋体" w:eastAsia="宋体" w:cs="宋体"/>
          <w:sz w:val="24"/>
          <w:szCs w:val="24"/>
        </w:rPr>
      </w:pPr>
      <w:r>
        <w:rPr>
          <w:rFonts w:hint="eastAsia" w:ascii="宋体" w:hAnsi="宋体" w:eastAsia="宋体" w:cs="宋体"/>
          <w:sz w:val="24"/>
          <w:szCs w:val="24"/>
        </w:rPr>
        <w:t>1.交付使用期：</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；地点：广西桂林市内甲方院内指定地点。</w:t>
      </w:r>
    </w:p>
    <w:p w14:paraId="151BD37A">
      <w:pPr>
        <w:keepNext w:val="0"/>
        <w:keepLines w:val="0"/>
        <w:pageBreakBefore w:val="0"/>
        <w:widowControl w:val="0"/>
        <w:kinsoku/>
        <w:wordWrap/>
        <w:overflowPunct/>
        <w:topLinePunct w:val="0"/>
        <w:autoSpaceDE/>
        <w:autoSpaceDN/>
        <w:bidi w:val="0"/>
        <w:adjustRightInd/>
        <w:snapToGrid/>
        <w:spacing w:line="400" w:lineRule="exact"/>
        <w:ind w:firstLine="420"/>
        <w:textAlignment w:val="auto"/>
        <w:rPr>
          <w:rFonts w:hint="eastAsia" w:ascii="宋体" w:hAnsi="宋体" w:eastAsia="宋体" w:cs="宋体"/>
          <w:sz w:val="24"/>
          <w:szCs w:val="24"/>
        </w:rPr>
      </w:pPr>
      <w:r>
        <w:rPr>
          <w:rFonts w:hint="eastAsia" w:ascii="宋体" w:hAnsi="宋体" w:eastAsia="宋体" w:cs="宋体"/>
          <w:sz w:val="24"/>
          <w:szCs w:val="24"/>
        </w:rPr>
        <w:t>2.乙方提供不符合</w:t>
      </w:r>
      <w:r>
        <w:rPr>
          <w:rFonts w:hint="eastAsia" w:ascii="宋体" w:hAnsi="宋体" w:cs="宋体"/>
          <w:sz w:val="24"/>
          <w:szCs w:val="24"/>
          <w:lang w:eastAsia="zh-CN"/>
        </w:rPr>
        <w:t>议价文件</w:t>
      </w:r>
      <w:r>
        <w:rPr>
          <w:rFonts w:hint="eastAsia" w:ascii="宋体" w:hAnsi="宋体" w:eastAsia="宋体" w:cs="宋体"/>
          <w:sz w:val="24"/>
          <w:szCs w:val="24"/>
        </w:rPr>
        <w:t>及</w:t>
      </w:r>
      <w:r>
        <w:rPr>
          <w:rFonts w:hint="eastAsia" w:ascii="宋体" w:hAnsi="宋体" w:cs="宋体"/>
          <w:sz w:val="24"/>
          <w:szCs w:val="24"/>
          <w:lang w:eastAsia="zh-CN"/>
        </w:rPr>
        <w:t>报价文件</w:t>
      </w:r>
      <w:r>
        <w:rPr>
          <w:rFonts w:hint="eastAsia" w:ascii="宋体" w:hAnsi="宋体" w:eastAsia="宋体" w:cs="宋体"/>
          <w:sz w:val="24"/>
          <w:szCs w:val="24"/>
        </w:rPr>
        <w:t>和本合同规定的货物，甲方有权拒绝接受。</w:t>
      </w:r>
    </w:p>
    <w:p w14:paraId="72A0EFE7">
      <w:pPr>
        <w:keepNext w:val="0"/>
        <w:keepLines w:val="0"/>
        <w:pageBreakBefore w:val="0"/>
        <w:widowControl w:val="0"/>
        <w:kinsoku/>
        <w:wordWrap/>
        <w:overflowPunct/>
        <w:topLinePunct w:val="0"/>
        <w:autoSpaceDE/>
        <w:autoSpaceDN/>
        <w:bidi w:val="0"/>
        <w:adjustRightInd/>
        <w:snapToGrid/>
        <w:spacing w:line="400" w:lineRule="exact"/>
        <w:ind w:firstLine="420"/>
        <w:textAlignment w:val="auto"/>
        <w:rPr>
          <w:rFonts w:hint="eastAsia" w:ascii="宋体" w:hAnsi="宋体" w:eastAsia="宋体" w:cs="宋体"/>
          <w:sz w:val="24"/>
          <w:szCs w:val="24"/>
        </w:rPr>
      </w:pPr>
      <w:r>
        <w:rPr>
          <w:rFonts w:hint="eastAsia" w:ascii="宋体" w:hAnsi="宋体" w:eastAsia="宋体" w:cs="宋体"/>
          <w:sz w:val="24"/>
          <w:szCs w:val="24"/>
        </w:rPr>
        <w:t>3.乙方应将所有提供货物的装箱清单、用户手册、原厂保修卡、随机资料、工具和备用、备件等交付给甲方、如有缺失应及时补齐，否则视为逾期交货。</w:t>
      </w:r>
    </w:p>
    <w:p w14:paraId="5C37CFE3">
      <w:pPr>
        <w:keepNext w:val="0"/>
        <w:keepLines w:val="0"/>
        <w:pageBreakBefore w:val="0"/>
        <w:widowControl w:val="0"/>
        <w:kinsoku/>
        <w:wordWrap/>
        <w:overflowPunct/>
        <w:topLinePunct w:val="0"/>
        <w:autoSpaceDE/>
        <w:autoSpaceDN/>
        <w:bidi w:val="0"/>
        <w:adjustRightInd/>
        <w:snapToGrid/>
        <w:spacing w:line="400" w:lineRule="exact"/>
        <w:ind w:firstLine="422"/>
        <w:textAlignment w:val="auto"/>
        <w:rPr>
          <w:rFonts w:hint="eastAsia" w:ascii="宋体" w:hAnsi="宋体" w:eastAsia="宋体" w:cs="宋体"/>
          <w:b/>
          <w:sz w:val="24"/>
          <w:szCs w:val="24"/>
        </w:rPr>
      </w:pPr>
      <w:r>
        <w:rPr>
          <w:rFonts w:hint="eastAsia" w:ascii="宋体" w:hAnsi="宋体" w:eastAsia="宋体" w:cs="宋体"/>
          <w:b/>
          <w:sz w:val="24"/>
          <w:szCs w:val="24"/>
        </w:rPr>
        <w:t>第七条  调试和验收</w:t>
      </w:r>
    </w:p>
    <w:p w14:paraId="71B9CB80">
      <w:pPr>
        <w:keepNext w:val="0"/>
        <w:keepLines w:val="0"/>
        <w:pageBreakBefore w:val="0"/>
        <w:widowControl w:val="0"/>
        <w:kinsoku/>
        <w:wordWrap/>
        <w:overflowPunct/>
        <w:topLinePunct w:val="0"/>
        <w:autoSpaceDE/>
        <w:autoSpaceDN/>
        <w:bidi w:val="0"/>
        <w:adjustRightInd/>
        <w:snapToGrid/>
        <w:spacing w:line="400" w:lineRule="exact"/>
        <w:ind w:firstLine="420"/>
        <w:textAlignment w:val="auto"/>
        <w:rPr>
          <w:rFonts w:hint="eastAsia" w:ascii="宋体" w:hAnsi="宋体" w:eastAsia="宋体" w:cs="宋体"/>
          <w:sz w:val="24"/>
          <w:szCs w:val="24"/>
        </w:rPr>
      </w:pPr>
      <w:r>
        <w:rPr>
          <w:rFonts w:hint="eastAsia" w:ascii="宋体" w:hAnsi="宋体" w:eastAsia="宋体" w:cs="宋体"/>
          <w:sz w:val="24"/>
          <w:szCs w:val="24"/>
        </w:rPr>
        <w:t>1.乙方交货前应对产品做出全面的检查和对验收文件进行整理，并列出清单，作为甲方验收和使用的技术条件依据，验收的结果应随货物交甲方。</w:t>
      </w:r>
    </w:p>
    <w:p w14:paraId="0AC87B38">
      <w:pPr>
        <w:keepNext w:val="0"/>
        <w:keepLines w:val="0"/>
        <w:pageBreakBefore w:val="0"/>
        <w:widowControl w:val="0"/>
        <w:kinsoku/>
        <w:wordWrap/>
        <w:overflowPunct/>
        <w:topLinePunct w:val="0"/>
        <w:autoSpaceDE/>
        <w:autoSpaceDN/>
        <w:bidi w:val="0"/>
        <w:adjustRightInd/>
        <w:snapToGrid/>
        <w:spacing w:line="400" w:lineRule="exact"/>
        <w:ind w:firstLine="420"/>
        <w:textAlignment w:val="auto"/>
        <w:rPr>
          <w:rFonts w:hint="eastAsia" w:ascii="宋体" w:hAnsi="宋体" w:eastAsia="宋体" w:cs="宋体"/>
          <w:sz w:val="24"/>
          <w:szCs w:val="24"/>
        </w:rPr>
      </w:pPr>
      <w:r>
        <w:rPr>
          <w:rFonts w:hint="eastAsia" w:ascii="宋体" w:hAnsi="宋体" w:eastAsia="宋体" w:cs="宋体"/>
          <w:sz w:val="24"/>
          <w:szCs w:val="24"/>
        </w:rPr>
        <w:t>2.甲方依据</w:t>
      </w:r>
      <w:r>
        <w:rPr>
          <w:rFonts w:hint="eastAsia" w:ascii="宋体" w:hAnsi="宋体" w:cs="宋体"/>
          <w:sz w:val="24"/>
          <w:szCs w:val="24"/>
          <w:lang w:eastAsia="zh-CN"/>
        </w:rPr>
        <w:t>议价文件</w:t>
      </w:r>
      <w:r>
        <w:rPr>
          <w:rFonts w:hint="eastAsia" w:ascii="宋体" w:hAnsi="宋体" w:eastAsia="宋体" w:cs="宋体"/>
          <w:sz w:val="24"/>
          <w:szCs w:val="24"/>
        </w:rPr>
        <w:t>的技术规格要求和国家有关质量标准对货物进行现场初步验收，外观、说明书符合</w:t>
      </w:r>
      <w:r>
        <w:rPr>
          <w:rFonts w:hint="eastAsia" w:ascii="宋体" w:hAnsi="宋体" w:cs="宋体"/>
          <w:sz w:val="24"/>
          <w:szCs w:val="24"/>
          <w:lang w:eastAsia="zh-CN"/>
        </w:rPr>
        <w:t>议价文件</w:t>
      </w:r>
      <w:r>
        <w:rPr>
          <w:rFonts w:hint="eastAsia" w:ascii="宋体" w:hAnsi="宋体" w:eastAsia="宋体" w:cs="宋体"/>
          <w:sz w:val="24"/>
          <w:szCs w:val="24"/>
        </w:rPr>
        <w:t>技术要求的，给予签收，初步验收不合格的不予签收。货到后，甲方应当在到货（安装、调试完）后七个工作日内进行验收。验收合格后由甲乙双方签署货物验收单并加盖公章，甲乙双方各执一份。</w:t>
      </w:r>
    </w:p>
    <w:p w14:paraId="2FC8872D">
      <w:pPr>
        <w:keepNext w:val="0"/>
        <w:keepLines w:val="0"/>
        <w:pageBreakBefore w:val="0"/>
        <w:widowControl w:val="0"/>
        <w:kinsoku/>
        <w:wordWrap/>
        <w:overflowPunct/>
        <w:topLinePunct w:val="0"/>
        <w:autoSpaceDE/>
        <w:autoSpaceDN/>
        <w:bidi w:val="0"/>
        <w:adjustRightInd/>
        <w:snapToGrid/>
        <w:spacing w:line="400" w:lineRule="exact"/>
        <w:ind w:firstLine="420"/>
        <w:textAlignment w:val="auto"/>
        <w:rPr>
          <w:rFonts w:hint="eastAsia" w:ascii="宋体" w:hAnsi="宋体" w:eastAsia="宋体" w:cs="宋体"/>
          <w:sz w:val="24"/>
          <w:szCs w:val="24"/>
        </w:rPr>
      </w:pPr>
      <w:r>
        <w:rPr>
          <w:rFonts w:hint="eastAsia" w:ascii="宋体" w:hAnsi="宋体" w:eastAsia="宋体" w:cs="宋体"/>
          <w:sz w:val="24"/>
          <w:szCs w:val="24"/>
        </w:rPr>
        <w:t>3.甲方对乙方提供的货物在使用前进行调试时，乙方需负责安装并培训甲方的使用操作人员，并协助甲方一起调试，直到符合技术要求，甲方才做最终验收。</w:t>
      </w:r>
    </w:p>
    <w:p w14:paraId="6E582F47">
      <w:pPr>
        <w:keepNext w:val="0"/>
        <w:keepLines w:val="0"/>
        <w:pageBreakBefore w:val="0"/>
        <w:widowControl w:val="0"/>
        <w:kinsoku/>
        <w:wordWrap/>
        <w:overflowPunct/>
        <w:topLinePunct w:val="0"/>
        <w:autoSpaceDE/>
        <w:autoSpaceDN/>
        <w:bidi w:val="0"/>
        <w:adjustRightInd/>
        <w:snapToGrid/>
        <w:spacing w:line="400" w:lineRule="exact"/>
        <w:ind w:firstLine="420"/>
        <w:textAlignment w:val="auto"/>
        <w:rPr>
          <w:rFonts w:hint="eastAsia" w:ascii="宋体" w:hAnsi="宋体" w:eastAsia="宋体" w:cs="宋体"/>
          <w:sz w:val="24"/>
          <w:szCs w:val="24"/>
        </w:rPr>
      </w:pPr>
      <w:r>
        <w:rPr>
          <w:rFonts w:hint="eastAsia" w:ascii="宋体" w:hAnsi="宋体" w:eastAsia="宋体" w:cs="宋体"/>
          <w:sz w:val="24"/>
          <w:szCs w:val="24"/>
        </w:rPr>
        <w:t>4.对技术复杂的货物，甲方应请国家认可的专业检测机构参与初步验收及最终验收，并由其出具质量检测报告。</w:t>
      </w:r>
    </w:p>
    <w:p w14:paraId="23304B2D">
      <w:pPr>
        <w:keepNext w:val="0"/>
        <w:keepLines w:val="0"/>
        <w:pageBreakBefore w:val="0"/>
        <w:widowControl w:val="0"/>
        <w:kinsoku/>
        <w:wordWrap/>
        <w:overflowPunct/>
        <w:topLinePunct w:val="0"/>
        <w:autoSpaceDE/>
        <w:autoSpaceDN/>
        <w:bidi w:val="0"/>
        <w:adjustRightInd/>
        <w:snapToGrid/>
        <w:spacing w:line="400" w:lineRule="exact"/>
        <w:ind w:firstLine="420"/>
        <w:textAlignment w:val="auto"/>
        <w:rPr>
          <w:rFonts w:hint="eastAsia" w:ascii="宋体" w:hAnsi="宋体" w:eastAsia="宋体" w:cs="宋体"/>
          <w:sz w:val="24"/>
          <w:szCs w:val="24"/>
        </w:rPr>
      </w:pPr>
      <w:r>
        <w:rPr>
          <w:rFonts w:hint="eastAsia" w:ascii="宋体" w:hAnsi="宋体" w:eastAsia="宋体" w:cs="宋体"/>
          <w:sz w:val="24"/>
          <w:szCs w:val="24"/>
        </w:rPr>
        <w:t>5.验收时乙方必须在现场，验收完毕后作出验收结果报告，验收费用由乙方负责。</w:t>
      </w:r>
    </w:p>
    <w:p w14:paraId="133D85E9">
      <w:pPr>
        <w:keepNext w:val="0"/>
        <w:keepLines w:val="0"/>
        <w:pageBreakBefore w:val="0"/>
        <w:widowControl w:val="0"/>
        <w:kinsoku/>
        <w:wordWrap/>
        <w:overflowPunct/>
        <w:topLinePunct w:val="0"/>
        <w:autoSpaceDE/>
        <w:autoSpaceDN/>
        <w:bidi w:val="0"/>
        <w:adjustRightInd/>
        <w:snapToGrid/>
        <w:spacing w:line="400" w:lineRule="exact"/>
        <w:ind w:firstLine="420"/>
        <w:textAlignment w:val="auto"/>
        <w:rPr>
          <w:rFonts w:hint="eastAsia" w:ascii="宋体" w:hAnsi="宋体" w:eastAsia="宋体" w:cs="宋体"/>
          <w:sz w:val="24"/>
          <w:szCs w:val="24"/>
        </w:rPr>
      </w:pPr>
      <w:r>
        <w:rPr>
          <w:rFonts w:hint="eastAsia" w:ascii="宋体" w:hAnsi="宋体" w:eastAsia="宋体" w:cs="宋体"/>
          <w:sz w:val="24"/>
          <w:szCs w:val="24"/>
        </w:rPr>
        <w:t>6.甲方对验收有异议的，在验收后</w:t>
      </w:r>
      <w:r>
        <w:rPr>
          <w:rFonts w:hint="eastAsia" w:ascii="宋体" w:hAnsi="宋体" w:eastAsia="宋体" w:cs="宋体"/>
          <w:sz w:val="24"/>
          <w:szCs w:val="24"/>
          <w:u w:val="single"/>
        </w:rPr>
        <w:t>7</w:t>
      </w:r>
      <w:r>
        <w:rPr>
          <w:rFonts w:hint="eastAsia" w:ascii="宋体" w:hAnsi="宋体" w:eastAsia="宋体" w:cs="宋体"/>
          <w:sz w:val="24"/>
          <w:szCs w:val="24"/>
        </w:rPr>
        <w:t>个工作日内以书面形式向乙方提出，乙方应自收到甲方书面异议后</w:t>
      </w:r>
      <w:r>
        <w:rPr>
          <w:rFonts w:hint="eastAsia" w:ascii="宋体" w:hAnsi="宋体" w:eastAsia="宋体" w:cs="宋体"/>
          <w:sz w:val="24"/>
          <w:szCs w:val="24"/>
          <w:u w:val="single"/>
        </w:rPr>
        <w:t>7</w:t>
      </w:r>
      <w:r>
        <w:rPr>
          <w:rFonts w:hint="eastAsia" w:ascii="宋体" w:hAnsi="宋体" w:eastAsia="宋体" w:cs="宋体"/>
          <w:sz w:val="24"/>
          <w:szCs w:val="24"/>
        </w:rPr>
        <w:t>日内及时予以解决。</w:t>
      </w:r>
    </w:p>
    <w:p w14:paraId="42A34A20">
      <w:pPr>
        <w:keepNext w:val="0"/>
        <w:keepLines w:val="0"/>
        <w:pageBreakBefore w:val="0"/>
        <w:widowControl w:val="0"/>
        <w:kinsoku/>
        <w:wordWrap/>
        <w:overflowPunct/>
        <w:topLinePunct w:val="0"/>
        <w:autoSpaceDE/>
        <w:autoSpaceDN/>
        <w:bidi w:val="0"/>
        <w:adjustRightInd/>
        <w:snapToGrid/>
        <w:spacing w:line="400" w:lineRule="exact"/>
        <w:ind w:firstLine="42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7</w:t>
      </w:r>
      <w:r>
        <w:rPr>
          <w:rFonts w:hint="eastAsia" w:ascii="宋体" w:hAnsi="宋体" w:eastAsia="宋体" w:cs="宋体"/>
          <w:sz w:val="24"/>
          <w:szCs w:val="24"/>
        </w:rPr>
        <w:t>.验收标准：</w:t>
      </w:r>
    </w:p>
    <w:p w14:paraId="2BE52F27">
      <w:pPr>
        <w:keepNext w:val="0"/>
        <w:keepLines w:val="0"/>
        <w:pageBreakBefore w:val="0"/>
        <w:widowControl w:val="0"/>
        <w:kinsoku/>
        <w:wordWrap/>
        <w:overflowPunct/>
        <w:topLinePunct w:val="0"/>
        <w:autoSpaceDE/>
        <w:autoSpaceDN/>
        <w:bidi w:val="0"/>
        <w:adjustRightInd/>
        <w:snapToGrid/>
        <w:spacing w:line="400" w:lineRule="exact"/>
        <w:ind w:firstLine="42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7.</w:t>
      </w:r>
      <w:r>
        <w:rPr>
          <w:rFonts w:hint="eastAsia" w:ascii="宋体" w:hAnsi="宋体" w:eastAsia="宋体" w:cs="宋体"/>
          <w:sz w:val="24"/>
          <w:szCs w:val="24"/>
        </w:rPr>
        <w:t>1.</w:t>
      </w:r>
      <w:r>
        <w:rPr>
          <w:rFonts w:hint="eastAsia" w:ascii="宋体" w:hAnsi="宋体" w:eastAsia="宋体" w:cs="宋体"/>
          <w:sz w:val="24"/>
          <w:szCs w:val="24"/>
          <w:lang w:eastAsia="zh-CN"/>
        </w:rPr>
        <w:t>甲方</w:t>
      </w:r>
      <w:r>
        <w:rPr>
          <w:rFonts w:hint="eastAsia" w:ascii="宋体" w:hAnsi="宋体" w:eastAsia="宋体" w:cs="宋体"/>
          <w:sz w:val="24"/>
          <w:szCs w:val="24"/>
        </w:rPr>
        <w:t>按</w:t>
      </w:r>
      <w:r>
        <w:rPr>
          <w:rFonts w:hint="eastAsia" w:ascii="宋体" w:hAnsi="宋体" w:cs="宋体"/>
          <w:sz w:val="24"/>
          <w:szCs w:val="24"/>
          <w:lang w:eastAsia="zh-CN"/>
        </w:rPr>
        <w:t>议价文件</w:t>
      </w:r>
      <w:r>
        <w:rPr>
          <w:rFonts w:hint="eastAsia" w:ascii="宋体" w:hAnsi="宋体" w:eastAsia="宋体" w:cs="宋体"/>
          <w:sz w:val="24"/>
          <w:szCs w:val="24"/>
        </w:rPr>
        <w:t>要求</w:t>
      </w:r>
      <w:r>
        <w:rPr>
          <w:rFonts w:hint="eastAsia" w:ascii="宋体" w:hAnsi="宋体" w:eastAsia="宋体" w:cs="宋体"/>
          <w:b w:val="0"/>
          <w:bCs w:val="0"/>
          <w:color w:val="auto"/>
          <w:sz w:val="24"/>
          <w:szCs w:val="24"/>
        </w:rPr>
        <w:t>，</w:t>
      </w:r>
      <w:r>
        <w:rPr>
          <w:rFonts w:hint="eastAsia" w:ascii="宋体" w:hAnsi="宋体" w:eastAsia="宋体" w:cs="宋体"/>
          <w:b w:val="0"/>
          <w:bCs w:val="0"/>
          <w:color w:val="auto"/>
          <w:sz w:val="24"/>
          <w:szCs w:val="24"/>
          <w:lang w:eastAsia="zh-CN"/>
        </w:rPr>
        <w:t>乙方</w:t>
      </w:r>
      <w:r>
        <w:rPr>
          <w:rFonts w:hint="eastAsia" w:ascii="宋体" w:hAnsi="宋体" w:cs="宋体"/>
          <w:b w:val="0"/>
          <w:bCs w:val="0"/>
          <w:color w:val="auto"/>
          <w:sz w:val="24"/>
          <w:szCs w:val="24"/>
          <w:lang w:val="en-US" w:eastAsia="zh-CN"/>
        </w:rPr>
        <w:t>报价中的</w:t>
      </w:r>
      <w:r>
        <w:rPr>
          <w:rFonts w:hint="eastAsia" w:ascii="宋体" w:hAnsi="宋体" w:eastAsia="宋体" w:cs="宋体"/>
          <w:b w:val="0"/>
          <w:bCs w:val="0"/>
          <w:color w:val="auto"/>
          <w:sz w:val="24"/>
          <w:szCs w:val="24"/>
        </w:rPr>
        <w:t>承诺</w:t>
      </w:r>
      <w:r>
        <w:rPr>
          <w:rFonts w:hint="eastAsia" w:ascii="宋体" w:hAnsi="宋体" w:eastAsia="宋体" w:cs="宋体"/>
          <w:sz w:val="24"/>
          <w:szCs w:val="24"/>
        </w:rPr>
        <w:t>及强制执行的国家相关标准、规范要求进行验收。</w:t>
      </w:r>
      <w:r>
        <w:rPr>
          <w:rFonts w:hint="eastAsia" w:ascii="宋体" w:hAnsi="宋体" w:cs="宋体"/>
          <w:sz w:val="24"/>
          <w:szCs w:val="24"/>
          <w:lang w:eastAsia="zh-CN"/>
        </w:rPr>
        <w:t>报价文件</w:t>
      </w:r>
      <w:r>
        <w:rPr>
          <w:rFonts w:hint="eastAsia" w:ascii="宋体" w:hAnsi="宋体" w:eastAsia="宋体" w:cs="宋体"/>
          <w:sz w:val="24"/>
          <w:szCs w:val="24"/>
        </w:rPr>
        <w:t>承诺必须是真实、有效的响应和承诺。</w:t>
      </w:r>
    </w:p>
    <w:p w14:paraId="0711D6C3">
      <w:pPr>
        <w:keepNext w:val="0"/>
        <w:keepLines w:val="0"/>
        <w:pageBreakBefore w:val="0"/>
        <w:widowControl w:val="0"/>
        <w:kinsoku/>
        <w:wordWrap/>
        <w:overflowPunct/>
        <w:topLinePunct w:val="0"/>
        <w:autoSpaceDE/>
        <w:autoSpaceDN/>
        <w:bidi w:val="0"/>
        <w:adjustRightInd/>
        <w:snapToGrid/>
        <w:spacing w:line="400" w:lineRule="exact"/>
        <w:ind w:firstLine="42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7.</w:t>
      </w:r>
      <w:r>
        <w:rPr>
          <w:rFonts w:hint="eastAsia" w:ascii="宋体" w:hAnsi="宋体" w:eastAsia="宋体" w:cs="宋体"/>
          <w:sz w:val="24"/>
          <w:szCs w:val="24"/>
        </w:rPr>
        <w:t>2.</w:t>
      </w:r>
      <w:r>
        <w:rPr>
          <w:rFonts w:hint="eastAsia" w:ascii="宋体" w:hAnsi="宋体" w:eastAsia="宋体" w:cs="宋体"/>
          <w:sz w:val="24"/>
          <w:szCs w:val="24"/>
          <w:lang w:eastAsia="zh-CN"/>
        </w:rPr>
        <w:t>乙方</w:t>
      </w:r>
      <w:r>
        <w:rPr>
          <w:rFonts w:hint="eastAsia" w:ascii="宋体" w:hAnsi="宋体" w:eastAsia="宋体" w:cs="宋体"/>
          <w:sz w:val="24"/>
          <w:szCs w:val="24"/>
        </w:rPr>
        <w:t>所提供的标的必须为原厂原装正品的、全新的、完好无破损的产品，产品应符合国家相关标准、规范等有关质量要求；标的到货安装前，</w:t>
      </w:r>
      <w:r>
        <w:rPr>
          <w:rFonts w:hint="eastAsia" w:ascii="宋体" w:hAnsi="宋体" w:eastAsia="宋体" w:cs="宋体"/>
          <w:sz w:val="24"/>
          <w:szCs w:val="24"/>
          <w:lang w:eastAsia="zh-CN"/>
        </w:rPr>
        <w:t>甲方</w:t>
      </w:r>
      <w:r>
        <w:rPr>
          <w:rFonts w:hint="eastAsia" w:ascii="宋体" w:hAnsi="宋体" w:eastAsia="宋体" w:cs="宋体"/>
          <w:sz w:val="24"/>
          <w:szCs w:val="24"/>
        </w:rPr>
        <w:t>于现场根据</w:t>
      </w:r>
      <w:r>
        <w:rPr>
          <w:rFonts w:hint="eastAsia" w:ascii="宋体" w:hAnsi="宋体" w:cs="宋体"/>
          <w:sz w:val="24"/>
          <w:szCs w:val="24"/>
          <w:lang w:eastAsia="zh-CN"/>
        </w:rPr>
        <w:t>议价文件</w:t>
      </w:r>
      <w:r>
        <w:rPr>
          <w:rFonts w:hint="eastAsia" w:ascii="宋体" w:hAnsi="宋体" w:eastAsia="宋体" w:cs="宋体"/>
          <w:sz w:val="24"/>
          <w:szCs w:val="24"/>
        </w:rPr>
        <w:t>要求及</w:t>
      </w:r>
      <w:r>
        <w:rPr>
          <w:rFonts w:hint="eastAsia" w:ascii="宋体" w:hAnsi="宋体" w:eastAsia="宋体" w:cs="宋体"/>
          <w:sz w:val="24"/>
          <w:szCs w:val="24"/>
          <w:lang w:eastAsia="zh-CN"/>
        </w:rPr>
        <w:t>乙方</w:t>
      </w:r>
      <w:r>
        <w:rPr>
          <w:rFonts w:hint="eastAsia" w:ascii="宋体" w:hAnsi="宋体" w:cs="宋体"/>
          <w:sz w:val="24"/>
          <w:szCs w:val="24"/>
          <w:lang w:eastAsia="zh-CN"/>
        </w:rPr>
        <w:t>报价文件</w:t>
      </w:r>
      <w:r>
        <w:rPr>
          <w:rFonts w:hint="eastAsia" w:ascii="宋体" w:hAnsi="宋体" w:eastAsia="宋体" w:cs="宋体"/>
          <w:sz w:val="24"/>
          <w:szCs w:val="24"/>
        </w:rPr>
        <w:t>承诺逐条对应进行核验，核验不合格的，不予验收，</w:t>
      </w:r>
      <w:r>
        <w:rPr>
          <w:rFonts w:hint="eastAsia" w:ascii="宋体" w:hAnsi="宋体" w:eastAsia="宋体" w:cs="宋体"/>
          <w:sz w:val="24"/>
          <w:szCs w:val="24"/>
          <w:lang w:eastAsia="zh-CN"/>
        </w:rPr>
        <w:t>甲方</w:t>
      </w:r>
      <w:r>
        <w:rPr>
          <w:rFonts w:hint="eastAsia" w:ascii="宋体" w:hAnsi="宋体" w:eastAsia="宋体" w:cs="宋体"/>
          <w:sz w:val="24"/>
          <w:szCs w:val="24"/>
        </w:rPr>
        <w:t>有权解除合同，同时报相关监督管理部门处理，由此造成</w:t>
      </w:r>
      <w:r>
        <w:rPr>
          <w:rFonts w:hint="eastAsia" w:ascii="宋体" w:hAnsi="宋体" w:eastAsia="宋体" w:cs="宋体"/>
          <w:sz w:val="24"/>
          <w:szCs w:val="24"/>
          <w:lang w:eastAsia="zh-CN"/>
        </w:rPr>
        <w:t>甲方</w:t>
      </w:r>
      <w:r>
        <w:rPr>
          <w:rFonts w:hint="eastAsia" w:ascii="宋体" w:hAnsi="宋体" w:eastAsia="宋体" w:cs="宋体"/>
          <w:sz w:val="24"/>
          <w:szCs w:val="24"/>
        </w:rPr>
        <w:t>经济损失的由</w:t>
      </w:r>
      <w:r>
        <w:rPr>
          <w:rFonts w:hint="eastAsia" w:ascii="宋体" w:hAnsi="宋体" w:eastAsia="宋体" w:cs="宋体"/>
          <w:sz w:val="24"/>
          <w:szCs w:val="24"/>
          <w:lang w:eastAsia="zh-CN"/>
        </w:rPr>
        <w:t>乙方</w:t>
      </w:r>
      <w:r>
        <w:rPr>
          <w:rFonts w:hint="eastAsia" w:ascii="宋体" w:hAnsi="宋体" w:eastAsia="宋体" w:cs="宋体"/>
          <w:sz w:val="24"/>
          <w:szCs w:val="24"/>
        </w:rPr>
        <w:t>负责承担全部赔偿责任和本项目合同金额20%的违约金。</w:t>
      </w:r>
      <w:r>
        <w:rPr>
          <w:rFonts w:hint="eastAsia" w:ascii="宋体" w:hAnsi="宋体" w:eastAsia="宋体" w:cs="宋体"/>
          <w:sz w:val="24"/>
          <w:szCs w:val="24"/>
          <w:lang w:eastAsia="zh-CN"/>
        </w:rPr>
        <w:t>乙方</w:t>
      </w:r>
      <w:r>
        <w:rPr>
          <w:rFonts w:hint="eastAsia" w:ascii="宋体" w:hAnsi="宋体" w:eastAsia="宋体" w:cs="宋体"/>
          <w:sz w:val="24"/>
          <w:szCs w:val="24"/>
        </w:rPr>
        <w:t>如有异议，将交由国家认可并具有检验检测资质的第三方机构进行检验，所有产生的费用由</w:t>
      </w:r>
      <w:r>
        <w:rPr>
          <w:rFonts w:hint="eastAsia" w:ascii="宋体" w:hAnsi="宋体" w:eastAsia="宋体" w:cs="宋体"/>
          <w:sz w:val="24"/>
          <w:szCs w:val="24"/>
          <w:lang w:eastAsia="zh-CN"/>
        </w:rPr>
        <w:t>乙方</w:t>
      </w:r>
      <w:r>
        <w:rPr>
          <w:rFonts w:hint="eastAsia" w:ascii="宋体" w:hAnsi="宋体" w:eastAsia="宋体" w:cs="宋体"/>
          <w:sz w:val="24"/>
          <w:szCs w:val="24"/>
        </w:rPr>
        <w:t>承担，若核验结果的各项参数指标不满足</w:t>
      </w:r>
      <w:r>
        <w:rPr>
          <w:rFonts w:hint="eastAsia" w:ascii="宋体" w:hAnsi="宋体" w:cs="宋体"/>
          <w:sz w:val="24"/>
          <w:szCs w:val="24"/>
          <w:lang w:eastAsia="zh-CN"/>
        </w:rPr>
        <w:t>议价文件</w:t>
      </w:r>
      <w:r>
        <w:rPr>
          <w:rFonts w:hint="eastAsia" w:ascii="宋体" w:hAnsi="宋体" w:eastAsia="宋体" w:cs="宋体"/>
          <w:sz w:val="24"/>
          <w:szCs w:val="24"/>
        </w:rPr>
        <w:t>要求及</w:t>
      </w:r>
      <w:r>
        <w:rPr>
          <w:rFonts w:hint="eastAsia" w:ascii="宋体" w:hAnsi="宋体" w:cs="宋体"/>
          <w:sz w:val="24"/>
          <w:szCs w:val="24"/>
          <w:lang w:eastAsia="zh-CN"/>
        </w:rPr>
        <w:t>报价文件</w:t>
      </w:r>
      <w:r>
        <w:rPr>
          <w:rFonts w:hint="eastAsia" w:ascii="宋体" w:hAnsi="宋体" w:eastAsia="宋体" w:cs="宋体"/>
          <w:sz w:val="24"/>
          <w:szCs w:val="24"/>
        </w:rPr>
        <w:t>承诺的指标要求，</w:t>
      </w:r>
      <w:r>
        <w:rPr>
          <w:rFonts w:hint="eastAsia" w:ascii="宋体" w:hAnsi="宋体" w:eastAsia="宋体" w:cs="宋体"/>
          <w:sz w:val="24"/>
          <w:szCs w:val="24"/>
          <w:lang w:eastAsia="zh-CN"/>
        </w:rPr>
        <w:t>乙方</w:t>
      </w:r>
      <w:r>
        <w:rPr>
          <w:rFonts w:hint="eastAsia" w:ascii="宋体" w:hAnsi="宋体" w:eastAsia="宋体" w:cs="宋体"/>
          <w:sz w:val="24"/>
          <w:szCs w:val="24"/>
        </w:rPr>
        <w:t>同时承担虚假竞标的相关法律责任。</w:t>
      </w:r>
    </w:p>
    <w:p w14:paraId="6916C7AF">
      <w:pPr>
        <w:keepNext w:val="0"/>
        <w:keepLines w:val="0"/>
        <w:pageBreakBefore w:val="0"/>
        <w:widowControl w:val="0"/>
        <w:kinsoku/>
        <w:wordWrap/>
        <w:overflowPunct/>
        <w:topLinePunct w:val="0"/>
        <w:autoSpaceDE/>
        <w:autoSpaceDN/>
        <w:bidi w:val="0"/>
        <w:adjustRightInd/>
        <w:snapToGrid/>
        <w:spacing w:line="400" w:lineRule="exact"/>
        <w:ind w:firstLine="42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7.</w:t>
      </w:r>
      <w:r>
        <w:rPr>
          <w:rFonts w:hint="eastAsia" w:ascii="宋体" w:hAnsi="宋体" w:eastAsia="宋体" w:cs="宋体"/>
          <w:sz w:val="24"/>
          <w:szCs w:val="24"/>
        </w:rPr>
        <w:t>3.验收其他要求按合同条款执行。</w:t>
      </w:r>
    </w:p>
    <w:p w14:paraId="5BFC8A01">
      <w:pPr>
        <w:keepNext w:val="0"/>
        <w:keepLines w:val="0"/>
        <w:pageBreakBefore w:val="0"/>
        <w:widowControl w:val="0"/>
        <w:kinsoku/>
        <w:wordWrap/>
        <w:overflowPunct/>
        <w:topLinePunct w:val="0"/>
        <w:autoSpaceDE/>
        <w:autoSpaceDN/>
        <w:bidi w:val="0"/>
        <w:adjustRightInd/>
        <w:snapToGrid/>
        <w:spacing w:line="400" w:lineRule="exact"/>
        <w:ind w:firstLine="472" w:firstLineChars="196"/>
        <w:textAlignment w:val="auto"/>
        <w:rPr>
          <w:rFonts w:hint="eastAsia" w:ascii="宋体" w:hAnsi="宋体" w:eastAsia="宋体" w:cs="宋体"/>
          <w:b/>
          <w:sz w:val="24"/>
          <w:szCs w:val="24"/>
        </w:rPr>
      </w:pPr>
      <w:r>
        <w:rPr>
          <w:rFonts w:hint="eastAsia" w:ascii="宋体" w:hAnsi="宋体" w:eastAsia="宋体" w:cs="宋体"/>
          <w:b/>
          <w:sz w:val="24"/>
          <w:szCs w:val="24"/>
        </w:rPr>
        <w:t>第八条  安装和培训</w:t>
      </w:r>
    </w:p>
    <w:p w14:paraId="02DFE82F">
      <w:pPr>
        <w:keepNext w:val="0"/>
        <w:keepLines w:val="0"/>
        <w:pageBreakBefore w:val="0"/>
        <w:widowControl w:val="0"/>
        <w:kinsoku/>
        <w:wordWrap/>
        <w:overflowPunct/>
        <w:topLinePunct w:val="0"/>
        <w:autoSpaceDE/>
        <w:autoSpaceDN/>
        <w:bidi w:val="0"/>
        <w:adjustRightInd/>
        <w:snapToGrid/>
        <w:spacing w:line="400" w:lineRule="exact"/>
        <w:ind w:firstLine="470" w:firstLineChars="196"/>
        <w:textAlignment w:val="auto"/>
        <w:rPr>
          <w:rFonts w:hint="eastAsia" w:ascii="宋体" w:hAnsi="宋体" w:eastAsia="宋体" w:cs="宋体"/>
          <w:sz w:val="24"/>
          <w:szCs w:val="24"/>
        </w:rPr>
      </w:pPr>
      <w:r>
        <w:rPr>
          <w:rFonts w:hint="eastAsia" w:ascii="宋体" w:hAnsi="宋体" w:eastAsia="宋体" w:cs="宋体"/>
          <w:sz w:val="24"/>
          <w:szCs w:val="24"/>
        </w:rPr>
        <w:t>1.甲方应提供必要安装条件（如场地、电源、水源等）。</w:t>
      </w:r>
    </w:p>
    <w:p w14:paraId="003CC580">
      <w:pPr>
        <w:keepNext w:val="0"/>
        <w:keepLines w:val="0"/>
        <w:pageBreakBefore w:val="0"/>
        <w:widowControl w:val="0"/>
        <w:kinsoku/>
        <w:wordWrap/>
        <w:overflowPunct/>
        <w:topLinePunct w:val="0"/>
        <w:autoSpaceDE/>
        <w:autoSpaceDN/>
        <w:bidi w:val="0"/>
        <w:adjustRightInd/>
        <w:snapToGrid/>
        <w:spacing w:line="400" w:lineRule="exact"/>
        <w:ind w:firstLine="470" w:firstLineChars="196"/>
        <w:textAlignment w:val="auto"/>
        <w:rPr>
          <w:rFonts w:hint="eastAsia" w:ascii="宋体" w:hAnsi="宋体" w:eastAsia="宋体" w:cs="宋体"/>
          <w:sz w:val="24"/>
          <w:szCs w:val="24"/>
        </w:rPr>
      </w:pPr>
      <w:r>
        <w:rPr>
          <w:rFonts w:hint="eastAsia" w:ascii="宋体" w:hAnsi="宋体" w:eastAsia="宋体" w:cs="宋体"/>
          <w:sz w:val="24"/>
          <w:szCs w:val="24"/>
        </w:rPr>
        <w:t>2.乙方负责甲方有关人员的培训。培训时间、地点：</w:t>
      </w:r>
      <w:r>
        <w:rPr>
          <w:rFonts w:hint="eastAsia" w:ascii="宋体" w:hAnsi="宋体" w:eastAsia="宋体" w:cs="宋体"/>
          <w:sz w:val="24"/>
          <w:szCs w:val="24"/>
          <w:u w:val="single"/>
        </w:rPr>
        <w:t>广西桂林市内甲方指定地点</w:t>
      </w:r>
      <w:r>
        <w:rPr>
          <w:rFonts w:hint="eastAsia" w:ascii="宋体" w:hAnsi="宋体" w:eastAsia="宋体" w:cs="宋体"/>
          <w:sz w:val="24"/>
          <w:szCs w:val="24"/>
        </w:rPr>
        <w:t>_。</w:t>
      </w:r>
    </w:p>
    <w:p w14:paraId="47784677">
      <w:pPr>
        <w:keepNext w:val="0"/>
        <w:keepLines w:val="0"/>
        <w:pageBreakBefore w:val="0"/>
        <w:widowControl w:val="0"/>
        <w:kinsoku/>
        <w:wordWrap/>
        <w:overflowPunct/>
        <w:topLinePunct w:val="0"/>
        <w:autoSpaceDE/>
        <w:autoSpaceDN/>
        <w:bidi w:val="0"/>
        <w:adjustRightInd/>
        <w:snapToGrid/>
        <w:spacing w:line="400" w:lineRule="exact"/>
        <w:ind w:firstLine="472" w:firstLineChars="196"/>
        <w:textAlignment w:val="auto"/>
        <w:rPr>
          <w:rFonts w:hint="eastAsia" w:ascii="宋体" w:hAnsi="宋体" w:eastAsia="宋体" w:cs="宋体"/>
          <w:b/>
          <w:sz w:val="24"/>
          <w:szCs w:val="24"/>
        </w:rPr>
      </w:pPr>
      <w:r>
        <w:rPr>
          <w:rFonts w:hint="eastAsia" w:ascii="宋体" w:hAnsi="宋体" w:eastAsia="宋体" w:cs="宋体"/>
          <w:b/>
          <w:sz w:val="24"/>
          <w:szCs w:val="24"/>
        </w:rPr>
        <w:t>第九条  售后服务</w:t>
      </w:r>
    </w:p>
    <w:p w14:paraId="7EEE3907">
      <w:pPr>
        <w:keepNext w:val="0"/>
        <w:keepLines w:val="0"/>
        <w:pageBreakBefore w:val="0"/>
        <w:widowControl w:val="0"/>
        <w:kinsoku/>
        <w:wordWrap/>
        <w:overflowPunct/>
        <w:topLinePunct w:val="0"/>
        <w:autoSpaceDE/>
        <w:autoSpaceDN/>
        <w:bidi w:val="0"/>
        <w:adjustRightInd/>
        <w:snapToGrid/>
        <w:spacing w:line="400" w:lineRule="exact"/>
        <w:ind w:firstLine="470" w:firstLineChars="196"/>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乙方</w:t>
      </w:r>
      <w:r>
        <w:rPr>
          <w:rFonts w:hint="eastAsia" w:ascii="宋体" w:hAnsi="宋体" w:eastAsia="宋体" w:cs="宋体"/>
          <w:color w:val="auto"/>
          <w:sz w:val="24"/>
          <w:szCs w:val="24"/>
          <w:highlight w:val="none"/>
        </w:rPr>
        <w:t>提供的以下售后服务均应包含在</w:t>
      </w:r>
      <w:r>
        <w:rPr>
          <w:rFonts w:hint="eastAsia" w:ascii="宋体" w:hAnsi="宋体" w:eastAsia="宋体" w:cs="宋体"/>
          <w:color w:val="auto"/>
          <w:sz w:val="24"/>
          <w:szCs w:val="24"/>
          <w:highlight w:val="none"/>
          <w:lang w:eastAsia="zh-CN"/>
        </w:rPr>
        <w:t>合同</w:t>
      </w:r>
      <w:r>
        <w:rPr>
          <w:rFonts w:hint="eastAsia" w:ascii="宋体" w:hAnsi="宋体" w:eastAsia="宋体" w:cs="宋体"/>
          <w:color w:val="auto"/>
          <w:sz w:val="24"/>
          <w:szCs w:val="24"/>
          <w:highlight w:val="none"/>
        </w:rPr>
        <w:t>价中，</w:t>
      </w:r>
      <w:r>
        <w:rPr>
          <w:rFonts w:hint="eastAsia" w:ascii="宋体" w:hAnsi="宋体" w:eastAsia="宋体" w:cs="宋体"/>
          <w:color w:val="auto"/>
          <w:sz w:val="24"/>
          <w:szCs w:val="24"/>
          <w:highlight w:val="none"/>
          <w:lang w:eastAsia="zh-CN"/>
        </w:rPr>
        <w:t>甲方</w:t>
      </w:r>
      <w:r>
        <w:rPr>
          <w:rFonts w:hint="eastAsia" w:ascii="宋体" w:hAnsi="宋体" w:eastAsia="宋体" w:cs="宋体"/>
          <w:color w:val="auto"/>
          <w:sz w:val="24"/>
          <w:szCs w:val="24"/>
          <w:highlight w:val="none"/>
        </w:rPr>
        <w:t>不再就此另行支付任何费用：</w:t>
      </w:r>
    </w:p>
    <w:p w14:paraId="11591DD4">
      <w:pPr>
        <w:keepNext w:val="0"/>
        <w:keepLines w:val="0"/>
        <w:pageBreakBefore w:val="0"/>
        <w:widowControl w:val="0"/>
        <w:kinsoku/>
        <w:wordWrap/>
        <w:overflowPunct/>
        <w:topLinePunct w:val="0"/>
        <w:autoSpaceDE/>
        <w:autoSpaceDN/>
        <w:bidi w:val="0"/>
        <w:adjustRightInd/>
        <w:snapToGrid/>
        <w:spacing w:line="400" w:lineRule="exact"/>
        <w:ind w:firstLine="470" w:firstLineChars="196"/>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w:t>
      </w:r>
      <w:r>
        <w:rPr>
          <w:rFonts w:hint="eastAsia" w:ascii="宋体" w:hAnsi="宋体" w:eastAsia="宋体" w:cs="宋体"/>
          <w:color w:val="auto"/>
          <w:sz w:val="24"/>
          <w:szCs w:val="24"/>
          <w:highlight w:val="none"/>
          <w:lang w:val="en-US" w:eastAsia="zh-CN"/>
        </w:rPr>
        <w:t>按照国家有关产品“三包”规定执行“三包”，医疗仓</w:t>
      </w:r>
      <w:r>
        <w:rPr>
          <w:rFonts w:hint="eastAsia" w:ascii="宋体" w:hAnsi="宋体" w:cs="宋体"/>
          <w:color w:val="auto"/>
          <w:sz w:val="24"/>
          <w:szCs w:val="24"/>
          <w:highlight w:val="none"/>
          <w:lang w:val="en-US" w:eastAsia="zh-CN"/>
        </w:rPr>
        <w:t>免费</w:t>
      </w:r>
      <w:r>
        <w:rPr>
          <w:rFonts w:hint="eastAsia" w:ascii="宋体" w:hAnsi="宋体" w:eastAsia="宋体" w:cs="宋体"/>
          <w:color w:val="auto"/>
          <w:sz w:val="24"/>
          <w:szCs w:val="24"/>
          <w:highlight w:val="none"/>
          <w:lang w:val="en-US" w:eastAsia="zh-CN"/>
        </w:rPr>
        <w:t>保修期</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年（自验收合格之日起计算），底盘</w:t>
      </w:r>
      <w:r>
        <w:rPr>
          <w:rFonts w:hint="eastAsia" w:ascii="宋体" w:hAnsi="宋体" w:cs="宋体"/>
          <w:color w:val="auto"/>
          <w:sz w:val="24"/>
          <w:szCs w:val="24"/>
          <w:highlight w:val="none"/>
          <w:lang w:val="en-US" w:eastAsia="zh-CN"/>
        </w:rPr>
        <w:t>免费</w:t>
      </w:r>
      <w:r>
        <w:rPr>
          <w:rFonts w:hint="eastAsia" w:ascii="宋体" w:hAnsi="宋体" w:eastAsia="宋体" w:cs="宋体"/>
          <w:color w:val="auto"/>
          <w:sz w:val="24"/>
          <w:szCs w:val="24"/>
          <w:highlight w:val="none"/>
          <w:lang w:val="en-US" w:eastAsia="zh-CN"/>
        </w:rPr>
        <w:t>保修期</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年或行驶里程</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万公里（以先到为准）。</w:t>
      </w:r>
    </w:p>
    <w:p w14:paraId="37C25730">
      <w:pPr>
        <w:keepNext w:val="0"/>
        <w:keepLines w:val="0"/>
        <w:pageBreakBefore w:val="0"/>
        <w:widowControl w:val="0"/>
        <w:kinsoku/>
        <w:wordWrap/>
        <w:overflowPunct/>
        <w:topLinePunct w:val="0"/>
        <w:autoSpaceDE/>
        <w:autoSpaceDN/>
        <w:bidi w:val="0"/>
        <w:adjustRightInd/>
        <w:snapToGrid/>
        <w:spacing w:line="400" w:lineRule="exact"/>
        <w:ind w:firstLine="470" w:firstLineChars="196"/>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eastAsia="zh-CN"/>
        </w:rPr>
        <w:t>招标</w:t>
      </w:r>
      <w:r>
        <w:rPr>
          <w:rFonts w:hint="eastAsia" w:ascii="宋体" w:hAnsi="宋体" w:eastAsia="宋体" w:cs="宋体"/>
          <w:color w:val="auto"/>
          <w:sz w:val="24"/>
          <w:szCs w:val="24"/>
          <w:highlight w:val="none"/>
        </w:rPr>
        <w:t>范围内的货物送货上门、安装调试合格，并提供技术培训服务直至</w:t>
      </w:r>
      <w:r>
        <w:rPr>
          <w:rFonts w:hint="eastAsia" w:ascii="宋体" w:hAnsi="宋体" w:eastAsia="宋体" w:cs="宋体"/>
          <w:color w:val="auto"/>
          <w:sz w:val="24"/>
          <w:szCs w:val="24"/>
          <w:highlight w:val="none"/>
          <w:lang w:eastAsia="zh-CN"/>
        </w:rPr>
        <w:t>甲方</w:t>
      </w:r>
      <w:r>
        <w:rPr>
          <w:rFonts w:hint="eastAsia" w:ascii="宋体" w:hAnsi="宋体" w:eastAsia="宋体" w:cs="宋体"/>
          <w:color w:val="auto"/>
          <w:sz w:val="24"/>
          <w:szCs w:val="24"/>
          <w:highlight w:val="none"/>
        </w:rPr>
        <w:t>熟练操作各项功能。</w:t>
      </w:r>
    </w:p>
    <w:p w14:paraId="4A6D8928">
      <w:pPr>
        <w:keepNext w:val="0"/>
        <w:keepLines w:val="0"/>
        <w:pageBreakBefore w:val="0"/>
        <w:widowControl w:val="0"/>
        <w:kinsoku/>
        <w:wordWrap/>
        <w:overflowPunct/>
        <w:topLinePunct w:val="0"/>
        <w:autoSpaceDE/>
        <w:autoSpaceDN/>
        <w:bidi w:val="0"/>
        <w:adjustRightInd/>
        <w:snapToGrid/>
        <w:spacing w:line="400" w:lineRule="exact"/>
        <w:ind w:firstLine="470" w:firstLineChars="196"/>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eastAsia="zh-CN"/>
        </w:rPr>
        <w:t>保修期</w:t>
      </w:r>
      <w:r>
        <w:rPr>
          <w:rFonts w:hint="eastAsia" w:ascii="宋体" w:hAnsi="宋体" w:eastAsia="宋体" w:cs="宋体"/>
          <w:color w:val="auto"/>
          <w:sz w:val="24"/>
          <w:szCs w:val="24"/>
          <w:highlight w:val="none"/>
        </w:rPr>
        <w:t>内非人为损坏，</w:t>
      </w:r>
      <w:r>
        <w:rPr>
          <w:rFonts w:hint="eastAsia" w:ascii="宋体" w:hAnsi="宋体" w:eastAsia="宋体" w:cs="宋体"/>
          <w:color w:val="auto"/>
          <w:sz w:val="24"/>
          <w:szCs w:val="24"/>
          <w:highlight w:val="none"/>
          <w:lang w:eastAsia="zh-CN"/>
        </w:rPr>
        <w:t>乙方</w:t>
      </w:r>
      <w:r>
        <w:rPr>
          <w:rFonts w:hint="eastAsia" w:ascii="宋体" w:hAnsi="宋体" w:eastAsia="宋体" w:cs="宋体"/>
          <w:color w:val="auto"/>
          <w:sz w:val="24"/>
          <w:szCs w:val="24"/>
          <w:highlight w:val="none"/>
        </w:rPr>
        <w:t xml:space="preserve">更换所有故障零配件，并提供设备的系统软件及硬件的安全性改版升级和技术支持，确保设备正常运行。 </w:t>
      </w:r>
    </w:p>
    <w:p w14:paraId="78C793D1">
      <w:pPr>
        <w:keepNext w:val="0"/>
        <w:keepLines w:val="0"/>
        <w:pageBreakBefore w:val="0"/>
        <w:widowControl w:val="0"/>
        <w:kinsoku/>
        <w:wordWrap/>
        <w:overflowPunct/>
        <w:topLinePunct w:val="0"/>
        <w:autoSpaceDE/>
        <w:autoSpaceDN/>
        <w:bidi w:val="0"/>
        <w:adjustRightInd/>
        <w:snapToGrid/>
        <w:spacing w:line="400" w:lineRule="exact"/>
        <w:ind w:firstLine="470" w:firstLineChars="196"/>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lang w:eastAsia="zh-CN"/>
        </w:rPr>
        <w:t>保修期</w:t>
      </w:r>
      <w:r>
        <w:rPr>
          <w:rFonts w:hint="eastAsia" w:ascii="宋体" w:hAnsi="宋体" w:eastAsia="宋体" w:cs="宋体"/>
          <w:color w:val="auto"/>
          <w:sz w:val="24"/>
          <w:szCs w:val="24"/>
          <w:highlight w:val="none"/>
        </w:rPr>
        <w:t>内设备发生故障时，</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小时以内响应，</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小时内派工程师到场时间。如需更换配件，小型配件</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个工作日内更换完毕，大型配件</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个工作日内更换完毕，要求更换的配件是原厂全新的零配件。</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合同内是否直接约定？</w:t>
      </w:r>
      <w:r>
        <w:rPr>
          <w:rFonts w:hint="eastAsia" w:ascii="宋体" w:hAnsi="宋体" w:cs="宋体"/>
          <w:color w:val="auto"/>
          <w:sz w:val="24"/>
          <w:szCs w:val="24"/>
          <w:highlight w:val="none"/>
          <w:lang w:eastAsia="zh-CN"/>
        </w:rPr>
        <w:t>）</w:t>
      </w:r>
    </w:p>
    <w:p w14:paraId="11FCA219">
      <w:pPr>
        <w:keepNext w:val="0"/>
        <w:keepLines w:val="0"/>
        <w:pageBreakBefore w:val="0"/>
        <w:widowControl w:val="0"/>
        <w:kinsoku/>
        <w:wordWrap/>
        <w:overflowPunct/>
        <w:topLinePunct w:val="0"/>
        <w:autoSpaceDE/>
        <w:autoSpaceDN/>
        <w:bidi w:val="0"/>
        <w:adjustRightInd/>
        <w:snapToGrid/>
        <w:spacing w:line="400" w:lineRule="exact"/>
        <w:ind w:firstLine="420"/>
        <w:textAlignment w:val="auto"/>
        <w:rPr>
          <w:rFonts w:hint="eastAsia" w:ascii="宋体" w:hAnsi="宋体" w:eastAsia="宋体" w:cs="宋体"/>
          <w:b w:val="0"/>
          <w:bCs/>
          <w:color w:val="auto"/>
          <w:sz w:val="24"/>
          <w:szCs w:val="24"/>
          <w:highlight w:val="none"/>
        </w:rPr>
      </w:pPr>
      <w:r>
        <w:rPr>
          <w:rFonts w:hint="eastAsia" w:ascii="宋体" w:hAnsi="宋体" w:eastAsia="宋体" w:cs="宋体"/>
          <w:color w:val="auto"/>
          <w:sz w:val="24"/>
          <w:szCs w:val="24"/>
          <w:highlight w:val="none"/>
        </w:rPr>
        <w:t>5.</w:t>
      </w:r>
      <w:r>
        <w:rPr>
          <w:rFonts w:hint="eastAsia" w:ascii="宋体" w:hAnsi="宋体" w:eastAsia="宋体" w:cs="宋体"/>
          <w:b w:val="0"/>
          <w:bCs/>
          <w:color w:val="auto"/>
          <w:sz w:val="24"/>
          <w:szCs w:val="24"/>
          <w:highlight w:val="none"/>
          <w:lang w:eastAsia="zh-CN"/>
        </w:rPr>
        <w:t>乙方</w:t>
      </w:r>
      <w:r>
        <w:rPr>
          <w:rFonts w:hint="eastAsia" w:ascii="宋体" w:hAnsi="宋体" w:eastAsia="宋体" w:cs="宋体"/>
          <w:b w:val="0"/>
          <w:bCs/>
          <w:color w:val="auto"/>
          <w:sz w:val="24"/>
          <w:szCs w:val="24"/>
          <w:highlight w:val="none"/>
        </w:rPr>
        <w:t>协助</w:t>
      </w:r>
      <w:r>
        <w:rPr>
          <w:rFonts w:hint="eastAsia" w:ascii="宋体" w:hAnsi="宋体" w:eastAsia="宋体" w:cs="宋体"/>
          <w:b w:val="0"/>
          <w:bCs/>
          <w:color w:val="auto"/>
          <w:sz w:val="24"/>
          <w:szCs w:val="24"/>
          <w:highlight w:val="none"/>
          <w:lang w:eastAsia="zh-CN"/>
        </w:rPr>
        <w:t>甲方</w:t>
      </w:r>
      <w:r>
        <w:rPr>
          <w:rFonts w:hint="eastAsia" w:ascii="宋体" w:hAnsi="宋体" w:eastAsia="宋体" w:cs="宋体"/>
          <w:b w:val="0"/>
          <w:bCs/>
          <w:color w:val="auto"/>
          <w:sz w:val="24"/>
          <w:szCs w:val="24"/>
          <w:highlight w:val="none"/>
        </w:rPr>
        <w:t>完成车辆注册登记事宜。</w:t>
      </w:r>
    </w:p>
    <w:p w14:paraId="49E7FFEF">
      <w:pPr>
        <w:keepNext w:val="0"/>
        <w:keepLines w:val="0"/>
        <w:pageBreakBefore w:val="0"/>
        <w:widowControl w:val="0"/>
        <w:kinsoku/>
        <w:wordWrap/>
        <w:overflowPunct/>
        <w:topLinePunct w:val="0"/>
        <w:autoSpaceDE/>
        <w:autoSpaceDN/>
        <w:bidi w:val="0"/>
        <w:adjustRightInd/>
        <w:snapToGrid/>
        <w:spacing w:line="400" w:lineRule="exact"/>
        <w:ind w:firstLine="472" w:firstLineChars="196"/>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第十条  税费</w:t>
      </w:r>
    </w:p>
    <w:p w14:paraId="5388637B">
      <w:pPr>
        <w:keepNext w:val="0"/>
        <w:keepLines w:val="0"/>
        <w:pageBreakBefore w:val="0"/>
        <w:widowControl w:val="0"/>
        <w:kinsoku/>
        <w:wordWrap/>
        <w:overflowPunct/>
        <w:topLinePunct w:val="0"/>
        <w:autoSpaceDE/>
        <w:autoSpaceDN/>
        <w:bidi w:val="0"/>
        <w:adjustRightInd/>
        <w:snapToGrid/>
        <w:spacing w:line="400" w:lineRule="exact"/>
        <w:ind w:firstLine="470" w:firstLineChars="196"/>
        <w:textAlignment w:val="auto"/>
        <w:rPr>
          <w:rFonts w:hint="eastAsia" w:ascii="宋体" w:hAnsi="宋体" w:eastAsia="宋体" w:cs="宋体"/>
          <w:sz w:val="24"/>
          <w:szCs w:val="24"/>
        </w:rPr>
      </w:pPr>
      <w:r>
        <w:rPr>
          <w:rFonts w:hint="eastAsia" w:ascii="宋体" w:hAnsi="宋体" w:eastAsia="宋体" w:cs="宋体"/>
          <w:sz w:val="24"/>
          <w:szCs w:val="24"/>
        </w:rPr>
        <w:t>本合同执行中相关的一切税费均由乙方负担。</w:t>
      </w:r>
    </w:p>
    <w:p w14:paraId="30CDFD71">
      <w:pPr>
        <w:keepNext w:val="0"/>
        <w:keepLines w:val="0"/>
        <w:pageBreakBefore w:val="0"/>
        <w:widowControl w:val="0"/>
        <w:kinsoku/>
        <w:wordWrap/>
        <w:overflowPunct/>
        <w:topLinePunct w:val="0"/>
        <w:autoSpaceDE/>
        <w:autoSpaceDN/>
        <w:bidi w:val="0"/>
        <w:adjustRightInd/>
        <w:snapToGrid/>
        <w:spacing w:line="400" w:lineRule="exact"/>
        <w:ind w:firstLine="422"/>
        <w:textAlignment w:val="auto"/>
        <w:rPr>
          <w:rFonts w:hint="eastAsia" w:ascii="宋体" w:hAnsi="宋体" w:eastAsia="宋体" w:cs="宋体"/>
          <w:b/>
          <w:sz w:val="24"/>
          <w:szCs w:val="24"/>
        </w:rPr>
      </w:pPr>
      <w:r>
        <w:rPr>
          <w:rFonts w:hint="eastAsia" w:ascii="宋体" w:hAnsi="宋体" w:eastAsia="宋体" w:cs="宋体"/>
          <w:b/>
          <w:sz w:val="24"/>
          <w:szCs w:val="24"/>
        </w:rPr>
        <w:t>第十一条</w:t>
      </w:r>
      <w:r>
        <w:rPr>
          <w:rFonts w:hint="eastAsia" w:ascii="宋体" w:hAnsi="宋体" w:eastAsia="宋体" w:cs="宋体"/>
          <w:b/>
          <w:sz w:val="24"/>
          <w:szCs w:val="24"/>
          <w:lang w:val="en-US" w:eastAsia="zh-CN"/>
        </w:rPr>
        <w:t xml:space="preserve">  </w:t>
      </w:r>
      <w:r>
        <w:rPr>
          <w:rFonts w:hint="eastAsia" w:ascii="宋体" w:hAnsi="宋体" w:eastAsia="宋体" w:cs="宋体"/>
          <w:b/>
          <w:sz w:val="24"/>
          <w:szCs w:val="24"/>
        </w:rPr>
        <w:t>付款方式</w:t>
      </w:r>
    </w:p>
    <w:p w14:paraId="00347601">
      <w:pPr>
        <w:keepNext w:val="0"/>
        <w:keepLines w:val="0"/>
        <w:pageBreakBefore w:val="0"/>
        <w:widowControl w:val="0"/>
        <w:kinsoku/>
        <w:wordWrap/>
        <w:overflowPunct/>
        <w:topLinePunct w:val="0"/>
        <w:autoSpaceDE/>
        <w:autoSpaceDN/>
        <w:bidi w:val="0"/>
        <w:adjustRightInd/>
        <w:snapToGrid/>
        <w:spacing w:line="400" w:lineRule="exact"/>
        <w:ind w:firstLine="470" w:firstLineChars="196"/>
        <w:textAlignment w:val="auto"/>
        <w:rPr>
          <w:rFonts w:hint="eastAsia" w:ascii="宋体" w:hAnsi="宋体" w:eastAsia="宋体" w:cs="宋体"/>
          <w:sz w:val="24"/>
          <w:szCs w:val="24"/>
        </w:rPr>
      </w:pPr>
      <w:r>
        <w:rPr>
          <w:rFonts w:hint="eastAsia" w:ascii="宋体" w:hAnsi="宋体" w:eastAsia="宋体" w:cs="宋体"/>
          <w:sz w:val="24"/>
          <w:szCs w:val="24"/>
        </w:rPr>
        <w:t>合同签订后，自验收合格（培训指导完成、设备正式使用）收到正规等额、有效发票之日起60个工作日后支付合同价款的95%，合同价款的5%作为履约保证金，质保期满30个工作日后付清（无息）。</w:t>
      </w:r>
    </w:p>
    <w:p w14:paraId="2FD93524">
      <w:pPr>
        <w:keepNext w:val="0"/>
        <w:keepLines w:val="0"/>
        <w:pageBreakBefore w:val="0"/>
        <w:widowControl w:val="0"/>
        <w:kinsoku/>
        <w:wordWrap/>
        <w:overflowPunct/>
        <w:topLinePunct w:val="0"/>
        <w:autoSpaceDE/>
        <w:autoSpaceDN/>
        <w:bidi w:val="0"/>
        <w:adjustRightInd/>
        <w:snapToGrid/>
        <w:spacing w:line="400" w:lineRule="exact"/>
        <w:ind w:firstLine="472" w:firstLineChars="196"/>
        <w:textAlignment w:val="auto"/>
        <w:rPr>
          <w:rFonts w:hint="eastAsia" w:ascii="宋体" w:hAnsi="宋体" w:eastAsia="宋体" w:cs="宋体"/>
          <w:b/>
          <w:sz w:val="24"/>
          <w:szCs w:val="24"/>
        </w:rPr>
      </w:pPr>
      <w:r>
        <w:rPr>
          <w:rFonts w:hint="eastAsia" w:ascii="宋体" w:hAnsi="宋体" w:eastAsia="宋体" w:cs="宋体"/>
          <w:b/>
          <w:sz w:val="24"/>
          <w:szCs w:val="24"/>
        </w:rPr>
        <w:t>第十二条  违约责任</w:t>
      </w:r>
    </w:p>
    <w:p w14:paraId="735292BB">
      <w:pPr>
        <w:keepNext w:val="0"/>
        <w:keepLines w:val="0"/>
        <w:pageBreakBefore w:val="0"/>
        <w:widowControl w:val="0"/>
        <w:kinsoku/>
        <w:wordWrap/>
        <w:overflowPunct/>
        <w:topLinePunct w:val="0"/>
        <w:autoSpaceDE/>
        <w:autoSpaceDN/>
        <w:bidi w:val="0"/>
        <w:adjustRightInd/>
        <w:snapToGrid/>
        <w:spacing w:line="400" w:lineRule="exact"/>
        <w:ind w:firstLine="420"/>
        <w:textAlignment w:val="auto"/>
        <w:rPr>
          <w:rFonts w:hint="eastAsia" w:ascii="宋体" w:hAnsi="宋体" w:eastAsia="宋体" w:cs="宋体"/>
          <w:sz w:val="24"/>
          <w:szCs w:val="24"/>
        </w:rPr>
      </w:pPr>
      <w:r>
        <w:rPr>
          <w:rFonts w:hint="eastAsia" w:ascii="宋体" w:hAnsi="宋体" w:eastAsia="宋体" w:cs="宋体"/>
          <w:sz w:val="24"/>
          <w:szCs w:val="24"/>
        </w:rPr>
        <w:t>1.乙方所提供的货物规格、技术标准、材料等质量不合格的，应及时更换，更换不及时的按逾期交货处罚，乙方应向甲方支付合同金额</w:t>
      </w:r>
      <w:r>
        <w:rPr>
          <w:rFonts w:hint="eastAsia" w:ascii="宋体" w:hAnsi="宋体" w:eastAsia="宋体" w:cs="宋体"/>
          <w:sz w:val="24"/>
          <w:szCs w:val="24"/>
          <w:u w:val="single"/>
        </w:rPr>
        <w:t>5</w:t>
      </w:r>
      <w:r>
        <w:rPr>
          <w:rFonts w:hint="eastAsia" w:ascii="宋体" w:hAnsi="宋体" w:eastAsia="宋体" w:cs="宋体"/>
          <w:sz w:val="24"/>
          <w:szCs w:val="24"/>
        </w:rPr>
        <w:t>%违约金并赔偿甲方经济损失。</w:t>
      </w:r>
    </w:p>
    <w:p w14:paraId="7A9F72AF">
      <w:pPr>
        <w:keepNext w:val="0"/>
        <w:keepLines w:val="0"/>
        <w:pageBreakBefore w:val="0"/>
        <w:widowControl w:val="0"/>
        <w:kinsoku/>
        <w:wordWrap/>
        <w:overflowPunct/>
        <w:topLinePunct w:val="0"/>
        <w:autoSpaceDE/>
        <w:autoSpaceDN/>
        <w:bidi w:val="0"/>
        <w:adjustRightInd/>
        <w:snapToGrid/>
        <w:spacing w:line="400" w:lineRule="exact"/>
        <w:ind w:firstLine="410" w:firstLineChars="171"/>
        <w:textAlignment w:val="auto"/>
        <w:rPr>
          <w:rFonts w:hint="eastAsia" w:ascii="宋体" w:hAnsi="宋体" w:eastAsia="宋体" w:cs="宋体"/>
          <w:sz w:val="24"/>
          <w:szCs w:val="24"/>
        </w:rPr>
      </w:pPr>
      <w:r>
        <w:rPr>
          <w:rFonts w:hint="eastAsia" w:ascii="宋体" w:hAnsi="宋体" w:eastAsia="宋体" w:cs="宋体"/>
          <w:sz w:val="24"/>
          <w:szCs w:val="24"/>
        </w:rPr>
        <w:t>2.乙方提供的货物如果侵犯了第三方合法权益而引发的任何纠纷或诉讼，均由乙方负责交涉并承担全部责任；在履行本合同过程中非因甲方的原因引发的诉讼，由乙方承担全部责任（包括不限于赔偿费、甲方的经济损失费、律师费、仲裁费、诉讼费等费用，乙方承担后，有权向第三方追偿）。</w:t>
      </w:r>
    </w:p>
    <w:p w14:paraId="590705ED">
      <w:pPr>
        <w:keepNext w:val="0"/>
        <w:keepLines w:val="0"/>
        <w:pageBreakBefore w:val="0"/>
        <w:widowControl w:val="0"/>
        <w:kinsoku/>
        <w:wordWrap/>
        <w:overflowPunct/>
        <w:topLinePunct w:val="0"/>
        <w:autoSpaceDE/>
        <w:autoSpaceDN/>
        <w:bidi w:val="0"/>
        <w:adjustRightInd/>
        <w:snapToGrid/>
        <w:spacing w:line="400" w:lineRule="exact"/>
        <w:ind w:firstLine="420"/>
        <w:textAlignment w:val="auto"/>
        <w:rPr>
          <w:rFonts w:hint="eastAsia" w:ascii="宋体" w:hAnsi="宋体" w:eastAsia="宋体" w:cs="宋体"/>
          <w:sz w:val="24"/>
          <w:szCs w:val="24"/>
        </w:rPr>
      </w:pPr>
      <w:r>
        <w:rPr>
          <w:rFonts w:hint="eastAsia" w:ascii="宋体" w:hAnsi="宋体" w:eastAsia="宋体" w:cs="宋体"/>
          <w:sz w:val="24"/>
          <w:szCs w:val="24"/>
        </w:rPr>
        <w:t>3.因包装、运输引起的货物损坏，按质量不合格处理。</w:t>
      </w:r>
    </w:p>
    <w:p w14:paraId="6A0C8845">
      <w:pPr>
        <w:keepNext w:val="0"/>
        <w:keepLines w:val="0"/>
        <w:pageBreakBefore w:val="0"/>
        <w:widowControl w:val="0"/>
        <w:kinsoku/>
        <w:wordWrap/>
        <w:overflowPunct/>
        <w:topLinePunct w:val="0"/>
        <w:autoSpaceDE/>
        <w:autoSpaceDN/>
        <w:bidi w:val="0"/>
        <w:adjustRightInd/>
        <w:snapToGrid/>
        <w:spacing w:line="400" w:lineRule="exact"/>
        <w:ind w:firstLine="420"/>
        <w:textAlignment w:val="auto"/>
        <w:rPr>
          <w:rFonts w:hint="eastAsia" w:ascii="宋体" w:hAnsi="宋体" w:eastAsia="宋体" w:cs="宋体"/>
          <w:sz w:val="24"/>
          <w:szCs w:val="24"/>
        </w:rPr>
      </w:pPr>
      <w:r>
        <w:rPr>
          <w:rFonts w:hint="eastAsia" w:ascii="宋体" w:hAnsi="宋体" w:eastAsia="宋体" w:cs="宋体"/>
          <w:sz w:val="24"/>
          <w:szCs w:val="24"/>
        </w:rPr>
        <w:t>4.甲方无故延期接受货物、乙方逾期交货的，每天向对方偿付合同金额</w:t>
      </w:r>
      <w:r>
        <w:rPr>
          <w:rFonts w:hint="eastAsia" w:ascii="宋体" w:hAnsi="宋体" w:eastAsia="宋体" w:cs="宋体"/>
          <w:sz w:val="24"/>
          <w:szCs w:val="24"/>
          <w:u w:val="single"/>
        </w:rPr>
        <w:t>3</w:t>
      </w:r>
      <w:r>
        <w:rPr>
          <w:rFonts w:hint="eastAsia" w:ascii="宋体" w:hAnsi="宋体" w:eastAsia="宋体" w:cs="宋体"/>
          <w:sz w:val="24"/>
          <w:szCs w:val="24"/>
        </w:rPr>
        <w:t>‰违约金，但违约金额不得超过合同金额</w:t>
      </w:r>
      <w:r>
        <w:rPr>
          <w:rFonts w:hint="eastAsia" w:ascii="宋体" w:hAnsi="宋体" w:eastAsia="宋体" w:cs="宋体"/>
          <w:sz w:val="24"/>
          <w:szCs w:val="24"/>
          <w:u w:val="single"/>
        </w:rPr>
        <w:t>5</w:t>
      </w:r>
      <w:r>
        <w:rPr>
          <w:rFonts w:hint="eastAsia" w:ascii="宋体" w:hAnsi="宋体" w:eastAsia="宋体" w:cs="宋体"/>
          <w:sz w:val="24"/>
          <w:szCs w:val="24"/>
        </w:rPr>
        <w:t>%，超过</w:t>
      </w:r>
      <w:r>
        <w:rPr>
          <w:rFonts w:hint="eastAsia" w:ascii="宋体" w:hAnsi="宋体" w:eastAsia="宋体" w:cs="宋体"/>
          <w:sz w:val="24"/>
          <w:szCs w:val="24"/>
          <w:u w:val="single"/>
        </w:rPr>
        <w:t>20</w:t>
      </w:r>
      <w:r>
        <w:rPr>
          <w:rFonts w:hint="eastAsia" w:ascii="宋体" w:hAnsi="宋体" w:eastAsia="宋体" w:cs="宋体"/>
          <w:sz w:val="24"/>
          <w:szCs w:val="24"/>
        </w:rPr>
        <w:t>天对方有权解除合同，违约方承担因此给对方造成的经济损失：甲方延期付货款的，每天向乙方偿付逾期金额</w:t>
      </w:r>
      <w:r>
        <w:rPr>
          <w:rFonts w:hint="eastAsia" w:ascii="宋体" w:hAnsi="宋体" w:eastAsia="宋体" w:cs="宋体"/>
          <w:sz w:val="24"/>
          <w:szCs w:val="24"/>
          <w:u w:val="single"/>
        </w:rPr>
        <w:t>1</w:t>
      </w:r>
      <w:r>
        <w:rPr>
          <w:rFonts w:hint="eastAsia" w:ascii="宋体" w:hAnsi="宋体" w:eastAsia="宋体" w:cs="宋体"/>
          <w:sz w:val="24"/>
          <w:szCs w:val="24"/>
        </w:rPr>
        <w:t>‰</w:t>
      </w:r>
      <w:r>
        <w:rPr>
          <w:rFonts w:hint="eastAsia" w:ascii="宋体" w:hAnsi="宋体" w:eastAsia="宋体" w:cs="宋体"/>
          <w:sz w:val="24"/>
          <w:szCs w:val="24"/>
          <w:lang w:eastAsia="zh-CN"/>
        </w:rPr>
        <w:t>违约</w:t>
      </w:r>
      <w:r>
        <w:rPr>
          <w:rFonts w:hint="eastAsia" w:ascii="宋体" w:hAnsi="宋体" w:eastAsia="宋体" w:cs="宋体"/>
          <w:sz w:val="24"/>
          <w:szCs w:val="24"/>
        </w:rPr>
        <w:t>金，但</w:t>
      </w:r>
      <w:r>
        <w:rPr>
          <w:rFonts w:hint="eastAsia" w:ascii="宋体" w:hAnsi="宋体" w:eastAsia="宋体" w:cs="宋体"/>
          <w:sz w:val="24"/>
          <w:szCs w:val="24"/>
          <w:lang w:eastAsia="zh-CN"/>
        </w:rPr>
        <w:t>违约</w:t>
      </w:r>
      <w:r>
        <w:rPr>
          <w:rFonts w:hint="eastAsia" w:ascii="宋体" w:hAnsi="宋体" w:eastAsia="宋体" w:cs="宋体"/>
          <w:sz w:val="24"/>
          <w:szCs w:val="24"/>
        </w:rPr>
        <w:t>金累计不得超过逾期金额</w:t>
      </w:r>
      <w:r>
        <w:rPr>
          <w:rFonts w:hint="eastAsia" w:ascii="宋体" w:hAnsi="宋体" w:eastAsia="宋体" w:cs="宋体"/>
          <w:sz w:val="24"/>
          <w:szCs w:val="24"/>
          <w:u w:val="single"/>
        </w:rPr>
        <w:t>5</w:t>
      </w:r>
      <w:r>
        <w:rPr>
          <w:rFonts w:hint="eastAsia" w:ascii="宋体" w:hAnsi="宋体" w:eastAsia="宋体" w:cs="宋体"/>
          <w:sz w:val="24"/>
          <w:szCs w:val="24"/>
        </w:rPr>
        <w:t>%。</w:t>
      </w:r>
    </w:p>
    <w:p w14:paraId="586708B4">
      <w:pPr>
        <w:keepNext w:val="0"/>
        <w:keepLines w:val="0"/>
        <w:pageBreakBefore w:val="0"/>
        <w:widowControl w:val="0"/>
        <w:kinsoku/>
        <w:wordWrap/>
        <w:overflowPunct/>
        <w:topLinePunct w:val="0"/>
        <w:autoSpaceDE/>
        <w:autoSpaceDN/>
        <w:bidi w:val="0"/>
        <w:adjustRightInd/>
        <w:snapToGrid/>
        <w:spacing w:line="400" w:lineRule="exact"/>
        <w:ind w:firstLine="420"/>
        <w:textAlignment w:val="auto"/>
        <w:rPr>
          <w:rFonts w:hint="eastAsia" w:ascii="宋体" w:hAnsi="宋体" w:eastAsia="宋体" w:cs="宋体"/>
          <w:sz w:val="24"/>
          <w:szCs w:val="24"/>
        </w:rPr>
      </w:pPr>
      <w:r>
        <w:rPr>
          <w:rFonts w:hint="eastAsia" w:ascii="宋体" w:hAnsi="宋体" w:eastAsia="宋体" w:cs="宋体"/>
          <w:sz w:val="24"/>
          <w:szCs w:val="24"/>
        </w:rPr>
        <w:t>5.乙方未按本合同和</w:t>
      </w:r>
      <w:r>
        <w:rPr>
          <w:rFonts w:hint="eastAsia" w:ascii="宋体" w:hAnsi="宋体" w:cs="宋体"/>
          <w:sz w:val="24"/>
          <w:szCs w:val="24"/>
          <w:lang w:eastAsia="zh-CN"/>
        </w:rPr>
        <w:t>报价文件</w:t>
      </w:r>
      <w:r>
        <w:rPr>
          <w:rFonts w:hint="eastAsia" w:ascii="宋体" w:hAnsi="宋体" w:eastAsia="宋体" w:cs="宋体"/>
          <w:sz w:val="24"/>
          <w:szCs w:val="24"/>
        </w:rPr>
        <w:t>中规定的服务承诺提供售后服务的，乙方应每次按本合同合计金额</w:t>
      </w:r>
      <w:r>
        <w:rPr>
          <w:rFonts w:hint="eastAsia" w:ascii="宋体" w:hAnsi="宋体" w:eastAsia="宋体" w:cs="宋体"/>
          <w:sz w:val="24"/>
          <w:szCs w:val="24"/>
          <w:u w:val="single"/>
        </w:rPr>
        <w:t>2</w:t>
      </w:r>
      <w:r>
        <w:rPr>
          <w:rFonts w:hint="eastAsia" w:ascii="宋体" w:hAnsi="宋体" w:eastAsia="宋体" w:cs="宋体"/>
          <w:sz w:val="24"/>
          <w:szCs w:val="24"/>
        </w:rPr>
        <w:t>%向甲方支付违约金。</w:t>
      </w:r>
    </w:p>
    <w:p w14:paraId="081AE0F0">
      <w:pPr>
        <w:keepNext w:val="0"/>
        <w:keepLines w:val="0"/>
        <w:pageBreakBefore w:val="0"/>
        <w:widowControl w:val="0"/>
        <w:kinsoku/>
        <w:wordWrap/>
        <w:overflowPunct/>
        <w:topLinePunct w:val="0"/>
        <w:autoSpaceDE/>
        <w:autoSpaceDN/>
        <w:bidi w:val="0"/>
        <w:adjustRightInd/>
        <w:snapToGrid/>
        <w:spacing w:line="400" w:lineRule="exact"/>
        <w:ind w:firstLine="420"/>
        <w:textAlignment w:val="auto"/>
        <w:rPr>
          <w:rFonts w:hint="eastAsia" w:ascii="宋体" w:hAnsi="宋体" w:eastAsia="宋体" w:cs="宋体"/>
          <w:sz w:val="24"/>
          <w:szCs w:val="24"/>
        </w:rPr>
      </w:pPr>
      <w:r>
        <w:rPr>
          <w:rFonts w:hint="eastAsia" w:ascii="宋体" w:hAnsi="宋体" w:eastAsia="宋体" w:cs="宋体"/>
          <w:sz w:val="24"/>
          <w:szCs w:val="24"/>
        </w:rPr>
        <w:t>6.乙方提供的货物在质保期内，因设计、工艺或材料的缺陷和其他质量原因造成的问题，由乙方负责，费用从合同价款中扣除，不足另补。</w:t>
      </w:r>
    </w:p>
    <w:p w14:paraId="3DD8ACFE">
      <w:pPr>
        <w:keepNext w:val="0"/>
        <w:keepLines w:val="0"/>
        <w:pageBreakBefore w:val="0"/>
        <w:widowControl w:val="0"/>
        <w:kinsoku/>
        <w:wordWrap/>
        <w:overflowPunct/>
        <w:topLinePunct w:val="0"/>
        <w:autoSpaceDE/>
        <w:autoSpaceDN/>
        <w:bidi w:val="0"/>
        <w:adjustRightInd/>
        <w:snapToGrid/>
        <w:spacing w:line="400" w:lineRule="exact"/>
        <w:ind w:firstLine="420"/>
        <w:textAlignment w:val="auto"/>
        <w:rPr>
          <w:rFonts w:hint="eastAsia" w:ascii="宋体" w:hAnsi="宋体" w:eastAsia="宋体" w:cs="宋体"/>
          <w:sz w:val="24"/>
          <w:szCs w:val="24"/>
        </w:rPr>
      </w:pPr>
      <w:r>
        <w:rPr>
          <w:rFonts w:hint="eastAsia" w:ascii="宋体" w:hAnsi="宋体" w:eastAsia="宋体" w:cs="宋体"/>
          <w:sz w:val="24"/>
          <w:szCs w:val="24"/>
        </w:rPr>
        <w:t>7.乙方其他违约行为按违约货款额</w:t>
      </w:r>
      <w:r>
        <w:rPr>
          <w:rFonts w:hint="eastAsia" w:ascii="宋体" w:hAnsi="宋体" w:eastAsia="宋体" w:cs="宋体"/>
          <w:sz w:val="24"/>
          <w:szCs w:val="24"/>
          <w:u w:val="single"/>
        </w:rPr>
        <w:t>5</w:t>
      </w:r>
      <w:r>
        <w:rPr>
          <w:rFonts w:hint="eastAsia" w:ascii="宋体" w:hAnsi="宋体" w:eastAsia="宋体" w:cs="宋体"/>
          <w:sz w:val="24"/>
          <w:szCs w:val="24"/>
        </w:rPr>
        <w:t>%收取违约金并赔偿经济损失。</w:t>
      </w:r>
    </w:p>
    <w:p w14:paraId="653870AC">
      <w:pPr>
        <w:keepNext w:val="0"/>
        <w:keepLines w:val="0"/>
        <w:pageBreakBefore w:val="0"/>
        <w:widowControl w:val="0"/>
        <w:kinsoku/>
        <w:wordWrap/>
        <w:overflowPunct/>
        <w:topLinePunct w:val="0"/>
        <w:autoSpaceDE/>
        <w:autoSpaceDN/>
        <w:bidi w:val="0"/>
        <w:adjustRightInd/>
        <w:snapToGrid/>
        <w:spacing w:line="400" w:lineRule="exact"/>
        <w:ind w:firstLine="472" w:firstLineChars="196"/>
        <w:textAlignment w:val="auto"/>
        <w:rPr>
          <w:rFonts w:hint="eastAsia" w:ascii="宋体" w:hAnsi="宋体" w:eastAsia="宋体" w:cs="宋体"/>
          <w:b/>
          <w:sz w:val="24"/>
          <w:szCs w:val="24"/>
        </w:rPr>
      </w:pPr>
      <w:r>
        <w:rPr>
          <w:rFonts w:hint="eastAsia" w:ascii="宋体" w:hAnsi="宋体" w:eastAsia="宋体" w:cs="宋体"/>
          <w:b/>
          <w:sz w:val="24"/>
          <w:szCs w:val="24"/>
        </w:rPr>
        <w:t>第十三条  不可抗力事件处理</w:t>
      </w:r>
    </w:p>
    <w:p w14:paraId="52367FDC">
      <w:pPr>
        <w:keepNext w:val="0"/>
        <w:keepLines w:val="0"/>
        <w:pageBreakBefore w:val="0"/>
        <w:widowControl w:val="0"/>
        <w:kinsoku/>
        <w:wordWrap/>
        <w:overflowPunct/>
        <w:topLinePunct w:val="0"/>
        <w:autoSpaceDE/>
        <w:autoSpaceDN/>
        <w:bidi w:val="0"/>
        <w:adjustRightInd/>
        <w:snapToGrid/>
        <w:spacing w:line="400" w:lineRule="exact"/>
        <w:ind w:firstLine="420"/>
        <w:textAlignment w:val="auto"/>
        <w:rPr>
          <w:rFonts w:hint="eastAsia" w:ascii="宋体" w:hAnsi="宋体" w:eastAsia="宋体" w:cs="宋体"/>
          <w:sz w:val="24"/>
          <w:szCs w:val="24"/>
        </w:rPr>
      </w:pPr>
      <w:r>
        <w:rPr>
          <w:rFonts w:hint="eastAsia" w:ascii="宋体" w:hAnsi="宋体" w:eastAsia="宋体" w:cs="宋体"/>
          <w:sz w:val="24"/>
          <w:szCs w:val="24"/>
        </w:rPr>
        <w:t>1.在合同有效期内，乙方因不可抗力事件导致不能履行合同，则合同履行期可延长，其延长期与不可抗力影响期相同。</w:t>
      </w:r>
    </w:p>
    <w:p w14:paraId="569895E7">
      <w:pPr>
        <w:keepNext w:val="0"/>
        <w:keepLines w:val="0"/>
        <w:pageBreakBefore w:val="0"/>
        <w:widowControl w:val="0"/>
        <w:kinsoku/>
        <w:wordWrap/>
        <w:overflowPunct/>
        <w:topLinePunct w:val="0"/>
        <w:autoSpaceDE/>
        <w:autoSpaceDN/>
        <w:bidi w:val="0"/>
        <w:adjustRightInd/>
        <w:snapToGrid/>
        <w:spacing w:line="400" w:lineRule="exact"/>
        <w:ind w:firstLine="420"/>
        <w:textAlignment w:val="auto"/>
        <w:rPr>
          <w:rFonts w:hint="eastAsia" w:ascii="宋体" w:hAnsi="宋体" w:eastAsia="宋体" w:cs="宋体"/>
          <w:sz w:val="24"/>
          <w:szCs w:val="24"/>
        </w:rPr>
      </w:pPr>
      <w:r>
        <w:rPr>
          <w:rFonts w:hint="eastAsia" w:ascii="宋体" w:hAnsi="宋体" w:eastAsia="宋体" w:cs="宋体"/>
          <w:sz w:val="24"/>
          <w:szCs w:val="24"/>
        </w:rPr>
        <w:t>2.不可抗力事件发生后，应立即通知对方，并寄送有关权威机构出具的证明。</w:t>
      </w:r>
    </w:p>
    <w:p w14:paraId="142A6057">
      <w:pPr>
        <w:keepNext w:val="0"/>
        <w:keepLines w:val="0"/>
        <w:pageBreakBefore w:val="0"/>
        <w:widowControl w:val="0"/>
        <w:kinsoku/>
        <w:wordWrap/>
        <w:overflowPunct/>
        <w:topLinePunct w:val="0"/>
        <w:autoSpaceDE/>
        <w:autoSpaceDN/>
        <w:bidi w:val="0"/>
        <w:adjustRightInd/>
        <w:snapToGrid/>
        <w:spacing w:line="400" w:lineRule="exact"/>
        <w:ind w:firstLine="420"/>
        <w:textAlignment w:val="auto"/>
        <w:rPr>
          <w:rFonts w:hint="eastAsia" w:ascii="宋体" w:hAnsi="宋体" w:eastAsia="宋体" w:cs="宋体"/>
          <w:sz w:val="24"/>
          <w:szCs w:val="24"/>
        </w:rPr>
      </w:pPr>
      <w:r>
        <w:rPr>
          <w:rFonts w:hint="eastAsia" w:ascii="宋体" w:hAnsi="宋体" w:eastAsia="宋体" w:cs="宋体"/>
          <w:sz w:val="24"/>
          <w:szCs w:val="24"/>
        </w:rPr>
        <w:t>3.不可抗力事件延续一百二十天以上，双方应通过友好协商，确定是否继续履行合同。</w:t>
      </w:r>
    </w:p>
    <w:p w14:paraId="001941C1">
      <w:pPr>
        <w:keepNext w:val="0"/>
        <w:keepLines w:val="0"/>
        <w:pageBreakBefore w:val="0"/>
        <w:widowControl w:val="0"/>
        <w:kinsoku/>
        <w:wordWrap/>
        <w:overflowPunct/>
        <w:topLinePunct w:val="0"/>
        <w:autoSpaceDE/>
        <w:autoSpaceDN/>
        <w:bidi w:val="0"/>
        <w:adjustRightInd/>
        <w:snapToGrid/>
        <w:spacing w:line="400" w:lineRule="exact"/>
        <w:ind w:firstLine="472" w:firstLineChars="196"/>
        <w:textAlignment w:val="auto"/>
        <w:rPr>
          <w:rFonts w:hint="eastAsia" w:ascii="宋体" w:hAnsi="宋体" w:eastAsia="宋体" w:cs="宋体"/>
          <w:b/>
          <w:sz w:val="24"/>
          <w:szCs w:val="24"/>
        </w:rPr>
      </w:pPr>
      <w:r>
        <w:rPr>
          <w:rFonts w:hint="eastAsia" w:ascii="宋体" w:hAnsi="宋体" w:eastAsia="宋体" w:cs="宋体"/>
          <w:b/>
          <w:sz w:val="24"/>
          <w:szCs w:val="24"/>
        </w:rPr>
        <w:t>第十四条  合同争议解决</w:t>
      </w:r>
    </w:p>
    <w:p w14:paraId="2C3F501D">
      <w:pPr>
        <w:keepNext w:val="0"/>
        <w:keepLines w:val="0"/>
        <w:pageBreakBefore w:val="0"/>
        <w:widowControl w:val="0"/>
        <w:kinsoku/>
        <w:wordWrap/>
        <w:overflowPunct/>
        <w:topLinePunct w:val="0"/>
        <w:autoSpaceDE/>
        <w:autoSpaceDN/>
        <w:bidi w:val="0"/>
        <w:adjustRightInd/>
        <w:snapToGrid/>
        <w:spacing w:line="400" w:lineRule="exact"/>
        <w:ind w:firstLine="420"/>
        <w:textAlignment w:val="auto"/>
        <w:rPr>
          <w:rFonts w:hint="eastAsia" w:ascii="宋体" w:hAnsi="宋体" w:eastAsia="宋体" w:cs="宋体"/>
          <w:sz w:val="24"/>
          <w:szCs w:val="24"/>
        </w:rPr>
      </w:pPr>
      <w:r>
        <w:rPr>
          <w:rFonts w:hint="eastAsia" w:ascii="宋体" w:hAnsi="宋体" w:eastAsia="宋体" w:cs="宋体"/>
          <w:sz w:val="24"/>
          <w:szCs w:val="24"/>
        </w:rPr>
        <w:t>1.因货物质量问题发生争议的，应邀请国家认可的质量检测机构对货物质量进行鉴定。货物符合标准的，鉴定费由甲方承担；货物不符合标准的，鉴定费由乙方承担。</w:t>
      </w:r>
    </w:p>
    <w:p w14:paraId="4359BFEE">
      <w:pPr>
        <w:keepNext w:val="0"/>
        <w:keepLines w:val="0"/>
        <w:pageBreakBefore w:val="0"/>
        <w:widowControl w:val="0"/>
        <w:kinsoku/>
        <w:wordWrap/>
        <w:overflowPunct/>
        <w:topLinePunct w:val="0"/>
        <w:autoSpaceDE/>
        <w:autoSpaceDN/>
        <w:bidi w:val="0"/>
        <w:adjustRightInd/>
        <w:snapToGrid/>
        <w:spacing w:line="400" w:lineRule="exact"/>
        <w:ind w:firstLine="420"/>
        <w:textAlignment w:val="auto"/>
        <w:rPr>
          <w:rFonts w:hint="eastAsia" w:ascii="宋体" w:hAnsi="宋体" w:eastAsia="宋体" w:cs="宋体"/>
          <w:sz w:val="24"/>
          <w:szCs w:val="24"/>
        </w:rPr>
      </w:pPr>
      <w:r>
        <w:rPr>
          <w:rFonts w:hint="eastAsia" w:ascii="宋体" w:hAnsi="宋体" w:eastAsia="宋体" w:cs="宋体"/>
          <w:sz w:val="24"/>
          <w:szCs w:val="24"/>
        </w:rPr>
        <w:t>2.因履行本合同引起的或与本合同有关的争议，甲乙双方应首先通过友好协商解决，如果协商不能解决，双方约定由甲方所在地人民法院管辖。</w:t>
      </w:r>
    </w:p>
    <w:p w14:paraId="66908293">
      <w:pPr>
        <w:keepNext w:val="0"/>
        <w:keepLines w:val="0"/>
        <w:pageBreakBefore w:val="0"/>
        <w:widowControl w:val="0"/>
        <w:kinsoku/>
        <w:wordWrap/>
        <w:overflowPunct/>
        <w:topLinePunct w:val="0"/>
        <w:autoSpaceDE/>
        <w:autoSpaceDN/>
        <w:bidi w:val="0"/>
        <w:adjustRightInd/>
        <w:snapToGrid/>
        <w:spacing w:line="400" w:lineRule="exact"/>
        <w:ind w:firstLine="420"/>
        <w:textAlignment w:val="auto"/>
        <w:rPr>
          <w:rFonts w:hint="eastAsia" w:ascii="宋体" w:hAnsi="宋体" w:eastAsia="宋体" w:cs="宋体"/>
          <w:sz w:val="24"/>
          <w:szCs w:val="24"/>
        </w:rPr>
      </w:pPr>
      <w:r>
        <w:rPr>
          <w:rFonts w:hint="eastAsia" w:ascii="宋体" w:hAnsi="宋体" w:eastAsia="宋体" w:cs="宋体"/>
          <w:sz w:val="24"/>
          <w:szCs w:val="24"/>
        </w:rPr>
        <w:t>3.诉讼期间，本合同继续履行。</w:t>
      </w:r>
    </w:p>
    <w:p w14:paraId="6600A2CA">
      <w:pPr>
        <w:keepNext w:val="0"/>
        <w:keepLines w:val="0"/>
        <w:pageBreakBefore w:val="0"/>
        <w:widowControl w:val="0"/>
        <w:kinsoku/>
        <w:wordWrap/>
        <w:overflowPunct/>
        <w:topLinePunct w:val="0"/>
        <w:autoSpaceDE/>
        <w:autoSpaceDN/>
        <w:bidi w:val="0"/>
        <w:adjustRightInd/>
        <w:snapToGrid/>
        <w:spacing w:line="400" w:lineRule="exact"/>
        <w:ind w:firstLine="420"/>
        <w:textAlignment w:val="auto"/>
        <w:rPr>
          <w:rFonts w:hint="eastAsia" w:ascii="宋体" w:hAnsi="宋体" w:eastAsia="宋体" w:cs="宋体"/>
          <w:sz w:val="24"/>
          <w:szCs w:val="24"/>
        </w:rPr>
      </w:pPr>
      <w:r>
        <w:rPr>
          <w:rFonts w:hint="eastAsia" w:ascii="宋体" w:hAnsi="宋体" w:eastAsia="宋体" w:cs="宋体"/>
          <w:sz w:val="24"/>
          <w:szCs w:val="24"/>
        </w:rPr>
        <w:t>4.本合同尾部所约定的通讯地址及联系人作为双方送达文书及诉讼程序一审、二审、再审、执行以及仲裁程序所涉法律文书（包含但不限于应诉通知书、开庭传票、判决书、裁定书、裁决书等）的指定送达地址及送达联系人，如因受送达方无法签收、拒收等原因导致被退回的，各方一致同意法律文书被退回之日即为送达之日。各方变更地址应及时书面通知对方，否则由此引起的责任由信息变更方承担。按本协议所载资料向乙方发送的所有通知及司法部门的文书，视同送达。</w:t>
      </w:r>
    </w:p>
    <w:p w14:paraId="66B04910">
      <w:pPr>
        <w:keepNext w:val="0"/>
        <w:keepLines w:val="0"/>
        <w:pageBreakBefore w:val="0"/>
        <w:widowControl w:val="0"/>
        <w:kinsoku/>
        <w:wordWrap/>
        <w:overflowPunct/>
        <w:topLinePunct w:val="0"/>
        <w:autoSpaceDE/>
        <w:autoSpaceDN/>
        <w:bidi w:val="0"/>
        <w:adjustRightInd/>
        <w:snapToGrid/>
        <w:spacing w:line="400" w:lineRule="exact"/>
        <w:ind w:firstLine="472" w:firstLineChars="196"/>
        <w:textAlignment w:val="auto"/>
        <w:rPr>
          <w:rFonts w:hint="eastAsia" w:ascii="宋体" w:hAnsi="宋体" w:eastAsia="宋体" w:cs="宋体"/>
          <w:b/>
          <w:sz w:val="24"/>
          <w:szCs w:val="24"/>
        </w:rPr>
      </w:pPr>
      <w:r>
        <w:rPr>
          <w:rFonts w:hint="eastAsia" w:ascii="宋体" w:hAnsi="宋体" w:eastAsia="宋体" w:cs="宋体"/>
          <w:b/>
          <w:sz w:val="24"/>
          <w:szCs w:val="24"/>
        </w:rPr>
        <w:t>第十五条  合同生效及其它</w:t>
      </w:r>
    </w:p>
    <w:p w14:paraId="1D903118">
      <w:pPr>
        <w:keepNext w:val="0"/>
        <w:keepLines w:val="0"/>
        <w:pageBreakBefore w:val="0"/>
        <w:widowControl w:val="0"/>
        <w:kinsoku/>
        <w:wordWrap/>
        <w:overflowPunct/>
        <w:topLinePunct w:val="0"/>
        <w:autoSpaceDE/>
        <w:autoSpaceDN/>
        <w:bidi w:val="0"/>
        <w:adjustRightInd/>
        <w:snapToGrid/>
        <w:spacing w:line="400" w:lineRule="exact"/>
        <w:ind w:firstLine="420"/>
        <w:textAlignment w:val="auto"/>
        <w:rPr>
          <w:rFonts w:hint="eastAsia" w:ascii="宋体" w:hAnsi="宋体" w:eastAsia="宋体" w:cs="宋体"/>
          <w:sz w:val="24"/>
          <w:szCs w:val="24"/>
        </w:rPr>
      </w:pPr>
      <w:r>
        <w:rPr>
          <w:rFonts w:hint="eastAsia" w:ascii="宋体" w:hAnsi="宋体" w:eastAsia="宋体" w:cs="宋体"/>
          <w:sz w:val="24"/>
          <w:szCs w:val="24"/>
        </w:rPr>
        <w:t>1.合同经甲乙双方法定代表人（负责人）或授权代表签字并加盖单位公章</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骑缝章</w:t>
      </w:r>
      <w:r>
        <w:rPr>
          <w:rFonts w:hint="eastAsia" w:ascii="宋体" w:hAnsi="宋体" w:eastAsia="宋体" w:cs="宋体"/>
          <w:sz w:val="24"/>
          <w:szCs w:val="24"/>
        </w:rPr>
        <w:t>后生效。</w:t>
      </w:r>
    </w:p>
    <w:p w14:paraId="66A8DEB3">
      <w:pPr>
        <w:keepNext w:val="0"/>
        <w:keepLines w:val="0"/>
        <w:pageBreakBefore w:val="0"/>
        <w:widowControl w:val="0"/>
        <w:kinsoku/>
        <w:wordWrap/>
        <w:overflowPunct/>
        <w:topLinePunct w:val="0"/>
        <w:autoSpaceDE/>
        <w:autoSpaceDN/>
        <w:bidi w:val="0"/>
        <w:adjustRightInd/>
        <w:snapToGrid/>
        <w:spacing w:line="400" w:lineRule="exact"/>
        <w:ind w:firstLine="420"/>
        <w:textAlignment w:val="auto"/>
        <w:rPr>
          <w:rFonts w:hint="eastAsia" w:ascii="宋体" w:hAnsi="宋体" w:eastAsia="宋体" w:cs="宋体"/>
          <w:sz w:val="24"/>
          <w:szCs w:val="24"/>
        </w:rPr>
      </w:pPr>
      <w:r>
        <w:rPr>
          <w:rFonts w:hint="eastAsia" w:ascii="宋体" w:hAnsi="宋体" w:eastAsia="宋体" w:cs="宋体"/>
          <w:sz w:val="24"/>
          <w:szCs w:val="24"/>
        </w:rPr>
        <w:t>2.合同执行中涉</w:t>
      </w:r>
      <w:r>
        <w:rPr>
          <w:rFonts w:hint="eastAsia" w:ascii="宋体" w:hAnsi="宋体" w:eastAsia="宋体" w:cs="宋体"/>
          <w:b w:val="0"/>
          <w:bCs w:val="0"/>
          <w:color w:val="auto"/>
          <w:sz w:val="24"/>
          <w:szCs w:val="24"/>
        </w:rPr>
        <w:t>及</w:t>
      </w:r>
      <w:r>
        <w:rPr>
          <w:rFonts w:hint="eastAsia" w:ascii="宋体" w:hAnsi="宋体" w:cs="宋体"/>
          <w:b w:val="0"/>
          <w:bCs w:val="0"/>
          <w:color w:val="auto"/>
          <w:sz w:val="24"/>
          <w:szCs w:val="24"/>
          <w:lang w:val="en-US" w:eastAsia="zh-CN"/>
        </w:rPr>
        <w:t>议价</w:t>
      </w:r>
      <w:r>
        <w:rPr>
          <w:rFonts w:hint="eastAsia" w:ascii="宋体" w:hAnsi="宋体" w:eastAsia="宋体" w:cs="宋体"/>
          <w:b w:val="0"/>
          <w:bCs w:val="0"/>
          <w:color w:val="auto"/>
          <w:sz w:val="24"/>
          <w:szCs w:val="24"/>
        </w:rPr>
        <w:t>内容修改或补充的，需经甲方同意，并签订书面补充协议，方可作为主合同不可分割的一部分</w:t>
      </w:r>
      <w:r>
        <w:rPr>
          <w:rFonts w:hint="eastAsia" w:ascii="宋体" w:hAnsi="宋体" w:eastAsia="宋体" w:cs="宋体"/>
          <w:sz w:val="24"/>
          <w:szCs w:val="24"/>
        </w:rPr>
        <w:t>。</w:t>
      </w:r>
    </w:p>
    <w:p w14:paraId="0BA33815">
      <w:pPr>
        <w:keepNext w:val="0"/>
        <w:keepLines w:val="0"/>
        <w:pageBreakBefore w:val="0"/>
        <w:widowControl w:val="0"/>
        <w:kinsoku/>
        <w:wordWrap/>
        <w:overflowPunct/>
        <w:topLinePunct w:val="0"/>
        <w:autoSpaceDE/>
        <w:autoSpaceDN/>
        <w:bidi w:val="0"/>
        <w:adjustRightInd/>
        <w:snapToGrid/>
        <w:spacing w:line="400" w:lineRule="exact"/>
        <w:ind w:firstLine="420"/>
        <w:textAlignment w:val="auto"/>
        <w:rPr>
          <w:rFonts w:hint="eastAsia" w:ascii="宋体" w:hAnsi="宋体" w:eastAsia="宋体" w:cs="宋体"/>
          <w:sz w:val="24"/>
          <w:szCs w:val="24"/>
        </w:rPr>
      </w:pPr>
      <w:r>
        <w:rPr>
          <w:rFonts w:hint="eastAsia" w:ascii="宋体" w:hAnsi="宋体" w:eastAsia="宋体" w:cs="宋体"/>
          <w:sz w:val="24"/>
          <w:szCs w:val="24"/>
        </w:rPr>
        <w:t>3.本合同未尽事宜，遵照《中华人民共和国民法典》及相关法律有关条文执行。</w:t>
      </w:r>
    </w:p>
    <w:p w14:paraId="1A5F9A8F">
      <w:pPr>
        <w:keepNext w:val="0"/>
        <w:keepLines w:val="0"/>
        <w:pageBreakBefore w:val="0"/>
        <w:widowControl w:val="0"/>
        <w:kinsoku/>
        <w:wordWrap/>
        <w:overflowPunct/>
        <w:topLinePunct w:val="0"/>
        <w:autoSpaceDE/>
        <w:autoSpaceDN/>
        <w:bidi w:val="0"/>
        <w:adjustRightInd/>
        <w:snapToGrid/>
        <w:spacing w:line="400" w:lineRule="exact"/>
        <w:ind w:firstLine="472" w:firstLineChars="196"/>
        <w:textAlignment w:val="auto"/>
        <w:rPr>
          <w:rFonts w:hint="eastAsia" w:ascii="宋体" w:hAnsi="宋体" w:eastAsia="宋体" w:cs="宋体"/>
          <w:b/>
          <w:sz w:val="24"/>
          <w:szCs w:val="24"/>
        </w:rPr>
      </w:pPr>
      <w:r>
        <w:rPr>
          <w:rFonts w:hint="eastAsia" w:ascii="宋体" w:hAnsi="宋体" w:eastAsia="宋体" w:cs="宋体"/>
          <w:b/>
          <w:sz w:val="24"/>
          <w:szCs w:val="24"/>
        </w:rPr>
        <w:t>第十六条  合同的变更、终止与转让</w:t>
      </w:r>
    </w:p>
    <w:p w14:paraId="765F6EBA">
      <w:pPr>
        <w:keepNext w:val="0"/>
        <w:keepLines w:val="0"/>
        <w:pageBreakBefore w:val="0"/>
        <w:widowControl w:val="0"/>
        <w:kinsoku/>
        <w:wordWrap/>
        <w:overflowPunct/>
        <w:topLinePunct w:val="0"/>
        <w:autoSpaceDE/>
        <w:autoSpaceDN/>
        <w:bidi w:val="0"/>
        <w:adjustRightInd/>
        <w:snapToGrid/>
        <w:spacing w:line="400" w:lineRule="exact"/>
        <w:ind w:firstLine="420"/>
        <w:textAlignment w:val="auto"/>
        <w:rPr>
          <w:rFonts w:hint="eastAsia" w:ascii="宋体" w:hAnsi="宋体" w:eastAsia="宋体" w:cs="宋体"/>
          <w:sz w:val="24"/>
          <w:szCs w:val="24"/>
        </w:rPr>
      </w:pPr>
      <w:r>
        <w:rPr>
          <w:rFonts w:hint="eastAsia" w:ascii="宋体" w:hAnsi="宋体" w:eastAsia="宋体" w:cs="宋体"/>
          <w:sz w:val="24"/>
          <w:szCs w:val="24"/>
        </w:rPr>
        <w:t>1.本合同一经签订，甲乙双方不得擅自变更，中止或终止。</w:t>
      </w:r>
    </w:p>
    <w:p w14:paraId="647E3C8D">
      <w:pPr>
        <w:keepNext w:val="0"/>
        <w:keepLines w:val="0"/>
        <w:pageBreakBefore w:val="0"/>
        <w:widowControl w:val="0"/>
        <w:tabs>
          <w:tab w:val="left" w:pos="780"/>
        </w:tabs>
        <w:kinsoku/>
        <w:wordWrap/>
        <w:overflowPunct/>
        <w:topLinePunct w:val="0"/>
        <w:autoSpaceDE/>
        <w:autoSpaceDN/>
        <w:bidi w:val="0"/>
        <w:adjustRightInd/>
        <w:snapToGrid/>
        <w:spacing w:line="400" w:lineRule="exact"/>
        <w:ind w:firstLine="420"/>
        <w:textAlignment w:val="auto"/>
        <w:rPr>
          <w:rFonts w:hint="eastAsia" w:ascii="宋体" w:hAnsi="宋体" w:eastAsia="宋体" w:cs="宋体"/>
          <w:sz w:val="24"/>
          <w:szCs w:val="24"/>
        </w:rPr>
      </w:pPr>
      <w:r>
        <w:rPr>
          <w:rFonts w:hint="eastAsia" w:ascii="宋体" w:hAnsi="宋体" w:eastAsia="宋体" w:cs="宋体"/>
          <w:sz w:val="24"/>
          <w:szCs w:val="24"/>
        </w:rPr>
        <w:t>2.乙方不得擅自转让(无进口资格的供应商委托进口货物除外)其应履行的合同义务。</w:t>
      </w:r>
    </w:p>
    <w:p w14:paraId="7EF5D291">
      <w:pPr>
        <w:keepNext w:val="0"/>
        <w:keepLines w:val="0"/>
        <w:pageBreakBefore w:val="0"/>
        <w:widowControl w:val="0"/>
        <w:kinsoku/>
        <w:wordWrap/>
        <w:overflowPunct/>
        <w:topLinePunct w:val="0"/>
        <w:autoSpaceDE/>
        <w:autoSpaceDN/>
        <w:bidi w:val="0"/>
        <w:adjustRightInd/>
        <w:snapToGrid/>
        <w:spacing w:line="400" w:lineRule="exact"/>
        <w:ind w:firstLine="420"/>
        <w:textAlignment w:val="auto"/>
        <w:rPr>
          <w:rFonts w:hint="eastAsia" w:ascii="宋体" w:hAnsi="宋体" w:eastAsia="宋体" w:cs="宋体"/>
          <w:sz w:val="24"/>
          <w:szCs w:val="24"/>
        </w:rPr>
      </w:pPr>
      <w:r>
        <w:rPr>
          <w:rFonts w:hint="eastAsia" w:ascii="宋体" w:hAnsi="宋体" w:eastAsia="宋体" w:cs="宋体"/>
          <w:sz w:val="24"/>
          <w:szCs w:val="24"/>
        </w:rPr>
        <w:t>本合同甲乙双方签字盖章后生效，一式</w:t>
      </w:r>
      <w:r>
        <w:rPr>
          <w:rFonts w:hint="eastAsia" w:ascii="宋体" w:hAnsi="宋体" w:cs="宋体"/>
          <w:sz w:val="24"/>
          <w:szCs w:val="24"/>
          <w:lang w:val="en-US" w:eastAsia="zh-CN"/>
        </w:rPr>
        <w:t>伍</w:t>
      </w:r>
      <w:r>
        <w:rPr>
          <w:rFonts w:hint="eastAsia" w:ascii="宋体" w:hAnsi="宋体" w:eastAsia="宋体" w:cs="宋体"/>
          <w:sz w:val="24"/>
          <w:szCs w:val="24"/>
        </w:rPr>
        <w:t>份，具有同等法律效力，甲方叁份、乙方</w:t>
      </w:r>
      <w:r>
        <w:rPr>
          <w:rFonts w:hint="eastAsia" w:ascii="宋体" w:hAnsi="宋体" w:cs="宋体"/>
          <w:sz w:val="24"/>
          <w:szCs w:val="24"/>
          <w:lang w:val="en-US" w:eastAsia="zh-CN"/>
        </w:rPr>
        <w:t>贰</w:t>
      </w:r>
      <w:r>
        <w:rPr>
          <w:rFonts w:hint="eastAsia" w:ascii="宋体" w:hAnsi="宋体" w:eastAsia="宋体" w:cs="宋体"/>
          <w:sz w:val="24"/>
          <w:szCs w:val="24"/>
        </w:rPr>
        <w:t>份。</w:t>
      </w:r>
    </w:p>
    <w:p w14:paraId="6897BDEC">
      <w:pPr>
        <w:jc w:val="center"/>
        <w:rPr>
          <w:rFonts w:hint="eastAsia" w:ascii="宋体" w:hAnsi="宋体" w:eastAsia="宋体" w:cs="宋体"/>
          <w:b/>
          <w:bCs/>
          <w:color w:val="002EF6"/>
          <w:w w:val="95"/>
          <w:kern w:val="2"/>
          <w:sz w:val="24"/>
          <w:szCs w:val="24"/>
          <w:highlight w:val="none"/>
          <w:lang w:val="en-US" w:eastAsia="zh-CN" w:bidi="ar-SA"/>
        </w:rPr>
      </w:pPr>
    </w:p>
    <w:p w14:paraId="6A5B0388">
      <w:pPr>
        <w:pStyle w:val="4"/>
        <w:rPr>
          <w:rFonts w:hint="eastAsia" w:ascii="宋体" w:hAnsi="宋体" w:eastAsia="宋体" w:cs="宋体"/>
          <w:b/>
          <w:bCs/>
          <w:color w:val="002EF6"/>
          <w:w w:val="95"/>
          <w:kern w:val="2"/>
          <w:sz w:val="24"/>
          <w:szCs w:val="24"/>
          <w:highlight w:val="none"/>
          <w:lang w:val="en-US" w:eastAsia="zh-CN" w:bidi="ar-SA"/>
        </w:rPr>
      </w:pPr>
    </w:p>
    <w:p w14:paraId="21528246">
      <w:pPr>
        <w:rPr>
          <w:rFonts w:hint="eastAsia" w:ascii="宋体" w:hAnsi="宋体" w:eastAsia="宋体" w:cs="宋体"/>
          <w:b/>
          <w:bCs/>
          <w:color w:val="002EF6"/>
          <w:w w:val="95"/>
          <w:kern w:val="2"/>
          <w:sz w:val="24"/>
          <w:szCs w:val="24"/>
          <w:highlight w:val="none"/>
          <w:lang w:val="en-US" w:eastAsia="zh-CN" w:bidi="ar-SA"/>
        </w:rPr>
      </w:pPr>
    </w:p>
    <w:p w14:paraId="2ADBD2A6">
      <w:pPr>
        <w:pStyle w:val="4"/>
        <w:rPr>
          <w:rFonts w:hint="eastAsia" w:ascii="宋体" w:hAnsi="宋体" w:eastAsia="宋体" w:cs="宋体"/>
          <w:b/>
          <w:bCs/>
          <w:color w:val="002EF6"/>
          <w:w w:val="95"/>
          <w:kern w:val="2"/>
          <w:sz w:val="24"/>
          <w:szCs w:val="24"/>
          <w:highlight w:val="none"/>
          <w:lang w:val="en-US" w:eastAsia="zh-CN" w:bidi="ar-SA"/>
        </w:rPr>
      </w:pPr>
    </w:p>
    <w:p w14:paraId="5BD9A28F">
      <w:pPr>
        <w:rPr>
          <w:rFonts w:hint="eastAsia" w:ascii="宋体" w:hAnsi="宋体" w:eastAsia="宋体" w:cs="宋体"/>
          <w:b/>
          <w:bCs/>
          <w:color w:val="002EF6"/>
          <w:w w:val="95"/>
          <w:kern w:val="2"/>
          <w:sz w:val="24"/>
          <w:szCs w:val="24"/>
          <w:highlight w:val="none"/>
          <w:lang w:val="en-US" w:eastAsia="zh-CN" w:bidi="ar-SA"/>
        </w:rPr>
      </w:pPr>
    </w:p>
    <w:p w14:paraId="1A0830CC">
      <w:pPr>
        <w:pStyle w:val="4"/>
        <w:rPr>
          <w:rFonts w:hint="eastAsia" w:ascii="宋体" w:hAnsi="宋体" w:eastAsia="宋体" w:cs="宋体"/>
          <w:b/>
          <w:bCs/>
          <w:color w:val="002EF6"/>
          <w:w w:val="95"/>
          <w:kern w:val="2"/>
          <w:sz w:val="24"/>
          <w:szCs w:val="24"/>
          <w:highlight w:val="none"/>
          <w:lang w:val="en-US" w:eastAsia="zh-CN" w:bidi="ar-SA"/>
        </w:rPr>
      </w:pPr>
    </w:p>
    <w:p w14:paraId="78C43B46">
      <w:pPr>
        <w:rPr>
          <w:rFonts w:hint="eastAsia" w:ascii="宋体" w:hAnsi="宋体" w:eastAsia="宋体" w:cs="宋体"/>
          <w:b/>
          <w:bCs/>
          <w:color w:val="002EF6"/>
          <w:w w:val="95"/>
          <w:kern w:val="2"/>
          <w:sz w:val="24"/>
          <w:szCs w:val="24"/>
          <w:highlight w:val="none"/>
          <w:lang w:val="en-US" w:eastAsia="zh-CN" w:bidi="ar-SA"/>
        </w:rPr>
      </w:pPr>
    </w:p>
    <w:p w14:paraId="3EB27E30">
      <w:pPr>
        <w:pStyle w:val="4"/>
        <w:rPr>
          <w:rFonts w:hint="eastAsia" w:ascii="宋体" w:hAnsi="宋体" w:eastAsia="宋体" w:cs="宋体"/>
          <w:b/>
          <w:bCs/>
          <w:color w:val="002EF6"/>
          <w:w w:val="95"/>
          <w:kern w:val="2"/>
          <w:sz w:val="24"/>
          <w:szCs w:val="24"/>
          <w:highlight w:val="none"/>
          <w:lang w:val="en-US" w:eastAsia="zh-CN" w:bidi="ar-SA"/>
        </w:rPr>
      </w:pPr>
    </w:p>
    <w:p w14:paraId="17813351">
      <w:pPr>
        <w:rPr>
          <w:rFonts w:hint="eastAsia" w:ascii="宋体" w:hAnsi="宋体" w:eastAsia="宋体" w:cs="宋体"/>
          <w:b/>
          <w:bCs/>
          <w:color w:val="002EF6"/>
          <w:w w:val="95"/>
          <w:kern w:val="2"/>
          <w:sz w:val="24"/>
          <w:szCs w:val="24"/>
          <w:highlight w:val="none"/>
          <w:lang w:val="en-US" w:eastAsia="zh-CN" w:bidi="ar-SA"/>
        </w:rPr>
      </w:pPr>
    </w:p>
    <w:p w14:paraId="22017CC7">
      <w:pPr>
        <w:pStyle w:val="4"/>
        <w:rPr>
          <w:rFonts w:hint="eastAsia"/>
          <w:lang w:val="en-US" w:eastAsia="zh-CN"/>
        </w:rPr>
      </w:pPr>
    </w:p>
    <w:p w14:paraId="663D2A1A">
      <w:pPr>
        <w:jc w:val="center"/>
        <w:rPr>
          <w:rFonts w:hint="eastAsia" w:ascii="宋体" w:hAnsi="宋体" w:eastAsia="宋体" w:cs="宋体"/>
          <w:b/>
          <w:bCs/>
          <w:color w:val="002EF6"/>
          <w:w w:val="95"/>
          <w:kern w:val="2"/>
          <w:sz w:val="24"/>
          <w:szCs w:val="24"/>
          <w:highlight w:val="none"/>
          <w:lang w:val="en-US" w:eastAsia="zh-CN" w:bidi="ar-SA"/>
        </w:rPr>
      </w:pPr>
    </w:p>
    <w:p w14:paraId="20F81D7F">
      <w:pPr>
        <w:jc w:val="center"/>
        <w:rPr>
          <w:rFonts w:hint="eastAsia" w:ascii="宋体" w:hAnsi="宋体" w:eastAsia="宋体" w:cs="宋体"/>
          <w:b/>
          <w:bCs/>
          <w:color w:val="002EF6"/>
          <w:w w:val="95"/>
          <w:kern w:val="2"/>
          <w:sz w:val="24"/>
          <w:szCs w:val="24"/>
          <w:highlight w:val="none"/>
          <w:lang w:val="en-US" w:eastAsia="zh-CN" w:bidi="ar-SA"/>
        </w:rPr>
      </w:pPr>
    </w:p>
    <w:p w14:paraId="47C4EDF5">
      <w:pPr>
        <w:jc w:val="center"/>
        <w:rPr>
          <w:rFonts w:hint="eastAsia" w:ascii="宋体" w:hAnsi="宋体" w:eastAsia="宋体" w:cs="宋体"/>
          <w:b/>
          <w:bCs/>
          <w:color w:val="002EF6"/>
          <w:w w:val="95"/>
          <w:kern w:val="2"/>
          <w:sz w:val="24"/>
          <w:szCs w:val="24"/>
          <w:highlight w:val="none"/>
          <w:lang w:val="en-US" w:eastAsia="zh-CN" w:bidi="ar-SA"/>
        </w:rPr>
      </w:pPr>
    </w:p>
    <w:p w14:paraId="71978DBD">
      <w:pPr>
        <w:jc w:val="center"/>
        <w:rPr>
          <w:rFonts w:hint="eastAsia" w:ascii="宋体" w:hAnsi="宋体" w:eastAsia="宋体" w:cs="宋体"/>
          <w:b/>
          <w:bCs/>
          <w:color w:val="auto"/>
          <w:w w:val="95"/>
          <w:kern w:val="2"/>
          <w:sz w:val="24"/>
          <w:szCs w:val="24"/>
          <w:highlight w:val="none"/>
          <w:lang w:val="en-US" w:eastAsia="zh-CN" w:bidi="ar-SA"/>
        </w:rPr>
      </w:pPr>
    </w:p>
    <w:p w14:paraId="021F542D">
      <w:pPr>
        <w:jc w:val="center"/>
        <w:rPr>
          <w:rFonts w:hint="eastAsia" w:ascii="宋体" w:hAnsi="宋体" w:eastAsia="宋体" w:cs="宋体"/>
          <w:b/>
          <w:bCs/>
          <w:color w:val="auto"/>
          <w:w w:val="95"/>
          <w:kern w:val="2"/>
          <w:sz w:val="24"/>
          <w:szCs w:val="24"/>
          <w:highlight w:val="none"/>
          <w:lang w:val="en-US" w:eastAsia="zh-CN" w:bidi="ar-SA"/>
        </w:rPr>
      </w:pPr>
    </w:p>
    <w:p w14:paraId="4C497632">
      <w:pPr>
        <w:jc w:val="center"/>
        <w:rPr>
          <w:rFonts w:hint="eastAsia" w:ascii="宋体" w:hAnsi="宋体" w:eastAsia="宋体" w:cs="宋体"/>
          <w:b/>
          <w:bCs/>
          <w:color w:val="auto"/>
          <w:w w:val="95"/>
          <w:kern w:val="2"/>
          <w:sz w:val="24"/>
          <w:szCs w:val="24"/>
          <w:highlight w:val="none"/>
          <w:lang w:val="en-US" w:eastAsia="zh-CN" w:bidi="ar-SA"/>
        </w:rPr>
      </w:pPr>
    </w:p>
    <w:p w14:paraId="4C616707">
      <w:pPr>
        <w:jc w:val="center"/>
        <w:rPr>
          <w:rFonts w:hint="eastAsia" w:ascii="宋体" w:hAnsi="宋体" w:eastAsia="宋体" w:cs="宋体"/>
          <w:b/>
          <w:bCs/>
          <w:color w:val="auto"/>
          <w:w w:val="95"/>
          <w:kern w:val="2"/>
          <w:sz w:val="24"/>
          <w:szCs w:val="24"/>
          <w:highlight w:val="none"/>
          <w:lang w:val="en-US" w:eastAsia="zh-CN" w:bidi="ar-SA"/>
        </w:rPr>
      </w:pPr>
    </w:p>
    <w:p w14:paraId="6972D99E">
      <w:pPr>
        <w:jc w:val="center"/>
        <w:rPr>
          <w:rFonts w:hint="eastAsia" w:ascii="宋体" w:hAnsi="宋体" w:eastAsia="宋体" w:cs="宋体"/>
          <w:b/>
          <w:bCs/>
          <w:color w:val="auto"/>
          <w:w w:val="95"/>
          <w:kern w:val="2"/>
          <w:sz w:val="24"/>
          <w:szCs w:val="24"/>
          <w:highlight w:val="none"/>
          <w:lang w:val="en-US" w:eastAsia="zh-CN" w:bidi="ar-SA"/>
        </w:rPr>
      </w:pPr>
    </w:p>
    <w:p w14:paraId="67B09870">
      <w:pPr>
        <w:pStyle w:val="4"/>
        <w:rPr>
          <w:rFonts w:hint="eastAsia" w:ascii="宋体" w:hAnsi="宋体" w:eastAsia="宋体" w:cs="宋体"/>
          <w:b/>
          <w:bCs/>
          <w:color w:val="auto"/>
          <w:w w:val="95"/>
          <w:kern w:val="2"/>
          <w:sz w:val="24"/>
          <w:szCs w:val="24"/>
          <w:highlight w:val="none"/>
          <w:lang w:val="en-US" w:eastAsia="zh-CN" w:bidi="ar-SA"/>
        </w:rPr>
      </w:pPr>
    </w:p>
    <w:p w14:paraId="78721175">
      <w:pPr>
        <w:rPr>
          <w:rFonts w:hint="eastAsia"/>
          <w:lang w:val="en-US" w:eastAsia="zh-CN"/>
        </w:rPr>
      </w:pPr>
    </w:p>
    <w:p w14:paraId="379833D8">
      <w:pPr>
        <w:pStyle w:val="2"/>
        <w:rPr>
          <w:rFonts w:hint="eastAsia"/>
          <w:lang w:val="en-US" w:eastAsia="zh-CN"/>
        </w:rPr>
      </w:pPr>
    </w:p>
    <w:p w14:paraId="18FD0F4F">
      <w:pPr>
        <w:rPr>
          <w:rFonts w:hint="eastAsia"/>
          <w:lang w:val="en-US" w:eastAsia="zh-CN"/>
        </w:rPr>
      </w:pPr>
    </w:p>
    <w:p w14:paraId="6D37FBCB">
      <w:pPr>
        <w:jc w:val="center"/>
        <w:rPr>
          <w:rFonts w:hint="eastAsia" w:ascii="宋体" w:hAnsi="宋体" w:eastAsia="宋体" w:cs="宋体"/>
          <w:b/>
          <w:bCs/>
          <w:color w:val="auto"/>
          <w:w w:val="95"/>
          <w:kern w:val="2"/>
          <w:sz w:val="24"/>
          <w:szCs w:val="24"/>
          <w:highlight w:val="none"/>
          <w:lang w:val="en-US" w:eastAsia="zh-CN" w:bidi="ar-SA"/>
        </w:rPr>
      </w:pPr>
    </w:p>
    <w:p w14:paraId="51F0D41C">
      <w:pPr>
        <w:jc w:val="center"/>
        <w:rPr>
          <w:rFonts w:hint="eastAsia" w:ascii="宋体" w:hAnsi="宋体" w:eastAsia="宋体" w:cs="宋体"/>
          <w:b/>
          <w:color w:val="auto"/>
          <w:sz w:val="30"/>
          <w:szCs w:val="30"/>
          <w:lang w:val="en-US" w:eastAsia="zh-CN"/>
        </w:rPr>
      </w:pPr>
      <w:r>
        <w:rPr>
          <w:rFonts w:hint="eastAsia" w:ascii="宋体" w:hAnsi="宋体" w:eastAsia="宋体" w:cs="宋体"/>
          <w:b/>
          <w:bCs/>
          <w:color w:val="auto"/>
          <w:w w:val="95"/>
          <w:kern w:val="2"/>
          <w:sz w:val="30"/>
          <w:szCs w:val="30"/>
          <w:highlight w:val="none"/>
          <w:lang w:val="en-US" w:eastAsia="zh-CN" w:bidi="ar-SA"/>
        </w:rPr>
        <w:t>第三章  评分标准</w:t>
      </w:r>
    </w:p>
    <w:p w14:paraId="7E88A1FB">
      <w:pPr>
        <w:pStyle w:val="12"/>
        <w:keepNext w:val="0"/>
        <w:keepLines w:val="0"/>
        <w:pageBreakBefore w:val="0"/>
        <w:widowControl w:val="0"/>
        <w:kinsoku/>
        <w:wordWrap/>
        <w:overflowPunct/>
        <w:topLinePunct w:val="0"/>
        <w:autoSpaceDE/>
        <w:autoSpaceDN/>
        <w:bidi w:val="0"/>
        <w:adjustRightInd/>
        <w:snapToGrid/>
        <w:spacing w:line="370" w:lineRule="exact"/>
        <w:ind w:firstLine="240" w:firstLineChars="1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val="en-US" w:eastAsia="zh-CN"/>
        </w:rPr>
        <w:t>一、</w:t>
      </w:r>
      <w:r>
        <w:rPr>
          <w:rFonts w:hint="eastAsia" w:ascii="宋体" w:hAnsi="宋体" w:eastAsia="宋体" w:cs="宋体"/>
          <w:bCs/>
          <w:color w:val="auto"/>
          <w:sz w:val="24"/>
          <w:szCs w:val="24"/>
          <w:highlight w:val="none"/>
        </w:rPr>
        <w:t>对进入详评的，采用综合评估法。</w:t>
      </w:r>
    </w:p>
    <w:p w14:paraId="1DB22DE2">
      <w:pPr>
        <w:pStyle w:val="12"/>
        <w:keepNext w:val="0"/>
        <w:keepLines w:val="0"/>
        <w:pageBreakBefore w:val="0"/>
        <w:widowControl w:val="0"/>
        <w:kinsoku/>
        <w:wordWrap/>
        <w:overflowPunct/>
        <w:topLinePunct w:val="0"/>
        <w:autoSpaceDE/>
        <w:autoSpaceDN/>
        <w:bidi w:val="0"/>
        <w:adjustRightInd/>
        <w:snapToGrid/>
        <w:spacing w:line="370" w:lineRule="exact"/>
        <w:ind w:firstLine="240" w:firstLineChars="1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val="en-US" w:eastAsia="zh-CN"/>
        </w:rPr>
        <w:t>二、</w:t>
      </w:r>
      <w:r>
        <w:rPr>
          <w:rFonts w:hint="eastAsia" w:ascii="宋体" w:hAnsi="宋体" w:eastAsia="宋体" w:cs="宋体"/>
          <w:bCs/>
          <w:color w:val="auto"/>
          <w:sz w:val="24"/>
          <w:szCs w:val="24"/>
          <w:highlight w:val="none"/>
        </w:rPr>
        <w:t>计分办法（按四舍五入取至小数点后二位）</w:t>
      </w:r>
    </w:p>
    <w:p w14:paraId="0C979E62">
      <w:pPr>
        <w:keepNext w:val="0"/>
        <w:keepLines w:val="0"/>
        <w:pageBreakBefore w:val="0"/>
        <w:widowControl w:val="0"/>
        <w:kinsoku/>
        <w:wordWrap/>
        <w:overflowPunct/>
        <w:topLinePunct w:val="0"/>
        <w:autoSpaceDE/>
        <w:autoSpaceDN/>
        <w:bidi w:val="0"/>
        <w:adjustRightInd/>
        <w:snapToGrid/>
        <w:spacing w:line="370" w:lineRule="exact"/>
        <w:ind w:firstLine="482" w:firstLineChars="200"/>
        <w:textAlignment w:val="auto"/>
        <w:rPr>
          <w:rFonts w:hint="eastAsia" w:ascii="宋体" w:hAnsi="宋体" w:eastAsia="宋体" w:cs="宋体"/>
          <w:bCs/>
          <w:color w:val="auto"/>
          <w:kern w:val="0"/>
          <w:sz w:val="24"/>
          <w:szCs w:val="24"/>
          <w:highlight w:val="none"/>
        </w:rPr>
      </w:pPr>
      <w:r>
        <w:rPr>
          <w:rFonts w:hint="eastAsia" w:ascii="宋体" w:hAnsi="宋体" w:eastAsia="宋体" w:cs="宋体"/>
          <w:b/>
          <w:color w:val="auto"/>
          <w:kern w:val="0"/>
          <w:sz w:val="24"/>
          <w:szCs w:val="24"/>
          <w:highlight w:val="none"/>
        </w:rPr>
        <w:t>1.</w:t>
      </w:r>
      <w:r>
        <w:rPr>
          <w:rFonts w:hint="eastAsia" w:ascii="宋体" w:hAnsi="宋体" w:eastAsia="宋体" w:cs="宋体"/>
          <w:b/>
          <w:bCs/>
          <w:color w:val="auto"/>
          <w:kern w:val="0"/>
          <w:sz w:val="24"/>
          <w:szCs w:val="24"/>
          <w:highlight w:val="none"/>
        </w:rPr>
        <w:t>价格分</w:t>
      </w:r>
      <w:r>
        <w:rPr>
          <w:rFonts w:hint="eastAsia" w:ascii="宋体" w:hAnsi="宋体" w:eastAsia="宋体" w:cs="宋体"/>
          <w:bCs/>
          <w:color w:val="auto"/>
          <w:kern w:val="0"/>
          <w:sz w:val="24"/>
          <w:szCs w:val="24"/>
          <w:highlight w:val="none"/>
        </w:rPr>
        <w:t>……………………………………………………………………………</w:t>
      </w:r>
      <w:r>
        <w:rPr>
          <w:rFonts w:hint="eastAsia" w:ascii="宋体" w:hAnsi="宋体" w:eastAsia="宋体" w:cs="宋体"/>
          <w:b/>
          <w:color w:val="auto"/>
          <w:kern w:val="0"/>
          <w:sz w:val="24"/>
          <w:szCs w:val="24"/>
          <w:highlight w:val="none"/>
          <w:lang w:val="en-US" w:eastAsia="zh-CN"/>
        </w:rPr>
        <w:t>45</w:t>
      </w:r>
      <w:r>
        <w:rPr>
          <w:rFonts w:hint="eastAsia" w:ascii="宋体" w:hAnsi="宋体" w:eastAsia="宋体" w:cs="宋体"/>
          <w:b/>
          <w:color w:val="auto"/>
          <w:kern w:val="0"/>
          <w:sz w:val="24"/>
          <w:szCs w:val="24"/>
          <w:highlight w:val="none"/>
        </w:rPr>
        <w:t>分</w:t>
      </w:r>
    </w:p>
    <w:p w14:paraId="489EF394">
      <w:pPr>
        <w:pStyle w:val="12"/>
        <w:keepNext w:val="0"/>
        <w:keepLines w:val="0"/>
        <w:pageBreakBefore w:val="0"/>
        <w:widowControl w:val="0"/>
        <w:kinsoku/>
        <w:wordWrap/>
        <w:overflowPunct/>
        <w:topLinePunct w:val="0"/>
        <w:autoSpaceDE/>
        <w:autoSpaceDN/>
        <w:bidi w:val="0"/>
        <w:adjustRightInd/>
        <w:snapToGrid/>
        <w:spacing w:line="300" w:lineRule="exact"/>
        <w:ind w:firstLine="410" w:firstLineChars="171"/>
        <w:textAlignment w:val="auto"/>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sz w:val="24"/>
          <w:szCs w:val="24"/>
          <w:highlight w:val="none"/>
        </w:rPr>
        <w:t>（1）以进入评标的最低的报价为</w:t>
      </w:r>
      <w:r>
        <w:rPr>
          <w:rFonts w:hint="eastAsia" w:hAnsi="宋体" w:cs="宋体"/>
          <w:b w:val="0"/>
          <w:bCs w:val="0"/>
          <w:color w:val="auto"/>
          <w:sz w:val="24"/>
          <w:szCs w:val="24"/>
          <w:highlight w:val="none"/>
          <w:lang w:val="en-US" w:eastAsia="zh-CN"/>
        </w:rPr>
        <w:t>45</w:t>
      </w:r>
      <w:r>
        <w:rPr>
          <w:rFonts w:hint="eastAsia" w:ascii="宋体" w:hAnsi="宋体" w:eastAsia="宋体" w:cs="宋体"/>
          <w:b w:val="0"/>
          <w:bCs w:val="0"/>
          <w:color w:val="auto"/>
          <w:sz w:val="24"/>
          <w:szCs w:val="24"/>
          <w:highlight w:val="none"/>
        </w:rPr>
        <w:t>分。</w:t>
      </w:r>
    </w:p>
    <w:p w14:paraId="660DE25A">
      <w:pPr>
        <w:pStyle w:val="12"/>
        <w:keepNext w:val="0"/>
        <w:keepLines w:val="0"/>
        <w:pageBreakBefore w:val="0"/>
        <w:widowControl w:val="0"/>
        <w:kinsoku/>
        <w:wordWrap/>
        <w:overflowPunct/>
        <w:topLinePunct w:val="0"/>
        <w:autoSpaceDE/>
        <w:autoSpaceDN/>
        <w:bidi w:val="0"/>
        <w:adjustRightInd/>
        <w:snapToGrid/>
        <w:spacing w:line="300" w:lineRule="exact"/>
        <w:ind w:firstLine="3360" w:firstLineChars="14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最低</w:t>
      </w:r>
      <w:r>
        <w:rPr>
          <w:rFonts w:hint="eastAsia" w:hAnsi="宋体" w:cs="宋体"/>
          <w:b w:val="0"/>
          <w:bCs w:val="0"/>
          <w:color w:val="auto"/>
          <w:sz w:val="24"/>
          <w:szCs w:val="24"/>
          <w:highlight w:val="none"/>
          <w:lang w:val="en-US" w:eastAsia="zh-CN"/>
        </w:rPr>
        <w:t>供应商</w:t>
      </w:r>
      <w:r>
        <w:rPr>
          <w:rFonts w:hint="eastAsia" w:ascii="宋体" w:hAnsi="宋体" w:eastAsia="宋体" w:cs="宋体"/>
          <w:b w:val="0"/>
          <w:bCs w:val="0"/>
          <w:color w:val="auto"/>
          <w:sz w:val="24"/>
          <w:szCs w:val="24"/>
          <w:highlight w:val="none"/>
        </w:rPr>
        <w:t xml:space="preserve">报价金额          </w:t>
      </w:r>
    </w:p>
    <w:p w14:paraId="72CC1DE1">
      <w:pPr>
        <w:pStyle w:val="12"/>
        <w:keepNext w:val="0"/>
        <w:keepLines w:val="0"/>
        <w:pageBreakBefore w:val="0"/>
        <w:widowControl w:val="0"/>
        <w:kinsoku/>
        <w:wordWrap/>
        <w:overflowPunct/>
        <w:topLinePunct w:val="0"/>
        <w:autoSpaceDE/>
        <w:autoSpaceDN/>
        <w:bidi w:val="0"/>
        <w:adjustRightInd/>
        <w:snapToGrid/>
        <w:spacing w:line="300" w:lineRule="exact"/>
        <w:ind w:firstLine="410" w:firstLineChars="171"/>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mc:AlternateContent>
          <mc:Choice Requires="wps">
            <w:drawing>
              <wp:anchor distT="0" distB="0" distL="114300" distR="114300" simplePos="0" relativeHeight="251659264" behindDoc="0" locked="0" layoutInCell="1" allowOverlap="1">
                <wp:simplePos x="0" y="0"/>
                <wp:positionH relativeFrom="column">
                  <wp:posOffset>1828800</wp:posOffset>
                </wp:positionH>
                <wp:positionV relativeFrom="paragraph">
                  <wp:posOffset>156210</wp:posOffset>
                </wp:positionV>
                <wp:extent cx="2200275" cy="0"/>
                <wp:effectExtent l="0" t="4445" r="0" b="5080"/>
                <wp:wrapNone/>
                <wp:docPr id="1" name="直线 112"/>
                <wp:cNvGraphicFramePr/>
                <a:graphic xmlns:a="http://schemas.openxmlformats.org/drawingml/2006/main">
                  <a:graphicData uri="http://schemas.microsoft.com/office/word/2010/wordprocessingShape">
                    <wps:wsp>
                      <wps:cNvCnPr/>
                      <wps:spPr>
                        <a:xfrm>
                          <a:off x="0" y="0"/>
                          <a:ext cx="2200275"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直线 112" o:spid="_x0000_s1026" o:spt="20" style="position:absolute;left:0pt;margin-left:144pt;margin-top:12.3pt;height:0pt;width:173.25pt;z-index:251659264;mso-width-relative:page;mso-height-relative:page;" filled="f" stroked="t" coordsize="21600,21600" o:gfxdata="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NkZw7nXAAAACQEAAA8A&#10;AAAAAAAAAQAgAAAAIgAAAGRycy9kb3ducmV2LnhtbFBLAQIUABQAAAAIAIdO4kDBrseb3wEAANED&#10;AAAOAAAAAAAAAAEAIAAAACYBAABkcnMvZTJvRG9jLnhtbFBLBQYAAAAABgAGAFkBAAB3BQAAAAA=&#10;">
                <v:fill on="f" focussize="0,0"/>
                <v:stroke color="#000000" joinstyle="round"/>
                <v:imagedata o:title=""/>
                <o:lock v:ext="edit" aspectratio="f"/>
              </v:line>
            </w:pict>
          </mc:Fallback>
        </mc:AlternateContent>
      </w:r>
      <w:r>
        <w:rPr>
          <w:rFonts w:hint="eastAsia" w:ascii="宋体" w:hAnsi="宋体" w:eastAsia="宋体" w:cs="宋体"/>
          <w:b w:val="0"/>
          <w:bCs w:val="0"/>
          <w:color w:val="auto"/>
          <w:sz w:val="24"/>
          <w:szCs w:val="24"/>
          <w:highlight w:val="none"/>
        </w:rPr>
        <w:t>（2）</w:t>
      </w:r>
      <w:r>
        <w:rPr>
          <w:rFonts w:hint="eastAsia" w:hAnsi="宋体" w:cs="宋体"/>
          <w:b w:val="0"/>
          <w:bCs w:val="0"/>
          <w:color w:val="auto"/>
          <w:sz w:val="24"/>
          <w:szCs w:val="24"/>
          <w:highlight w:val="none"/>
          <w:lang w:val="en-US" w:eastAsia="zh-CN"/>
        </w:rPr>
        <w:t>供应商</w:t>
      </w:r>
      <w:r>
        <w:rPr>
          <w:rFonts w:hint="eastAsia" w:ascii="宋体" w:hAnsi="宋体" w:eastAsia="宋体" w:cs="宋体"/>
          <w:b w:val="0"/>
          <w:bCs w:val="0"/>
          <w:color w:val="auto"/>
          <w:sz w:val="24"/>
          <w:szCs w:val="24"/>
          <w:highlight w:val="none"/>
        </w:rPr>
        <w:t>价格分 =                                　       ×</w:t>
      </w:r>
      <w:r>
        <w:rPr>
          <w:rFonts w:hint="eastAsia" w:ascii="宋体" w:hAnsi="宋体" w:eastAsia="宋体" w:cs="宋体"/>
          <w:b w:val="0"/>
          <w:bCs w:val="0"/>
          <w:color w:val="auto"/>
          <w:sz w:val="24"/>
          <w:szCs w:val="24"/>
          <w:highlight w:val="none"/>
          <w:lang w:val="en-US" w:eastAsia="zh-CN"/>
        </w:rPr>
        <w:t>45</w:t>
      </w:r>
      <w:r>
        <w:rPr>
          <w:rFonts w:hint="eastAsia" w:ascii="宋体" w:hAnsi="宋体" w:eastAsia="宋体" w:cs="宋体"/>
          <w:b w:val="0"/>
          <w:bCs w:val="0"/>
          <w:color w:val="auto"/>
          <w:sz w:val="24"/>
          <w:szCs w:val="24"/>
          <w:highlight w:val="none"/>
        </w:rPr>
        <w:t>分</w:t>
      </w:r>
    </w:p>
    <w:p w14:paraId="0E155A67">
      <w:pPr>
        <w:pStyle w:val="12"/>
        <w:keepNext w:val="0"/>
        <w:keepLines w:val="0"/>
        <w:pageBreakBefore w:val="0"/>
        <w:widowControl w:val="0"/>
        <w:kinsoku/>
        <w:wordWrap/>
        <w:overflowPunct/>
        <w:topLinePunct w:val="0"/>
        <w:autoSpaceDE/>
        <w:autoSpaceDN/>
        <w:bidi w:val="0"/>
        <w:adjustRightInd/>
        <w:snapToGrid/>
        <w:spacing w:line="300" w:lineRule="exact"/>
        <w:ind w:firstLine="612" w:firstLineChars="255"/>
        <w:textAlignment w:val="auto"/>
        <w:rPr>
          <w:rFonts w:hint="eastAsia" w:ascii="宋体" w:hAnsi="宋体" w:eastAsia="宋体" w:cs="宋体"/>
          <w:b/>
          <w:color w:val="auto"/>
          <w:kern w:val="0"/>
          <w:sz w:val="24"/>
          <w:szCs w:val="24"/>
          <w:highlight w:val="none"/>
        </w:rPr>
      </w:pPr>
      <w:r>
        <w:rPr>
          <w:rFonts w:hint="eastAsia" w:ascii="宋体" w:hAnsi="宋体" w:eastAsia="宋体" w:cs="宋体"/>
          <w:b w:val="0"/>
          <w:bCs w:val="0"/>
          <w:color w:val="auto"/>
          <w:sz w:val="24"/>
          <w:szCs w:val="24"/>
          <w:highlight w:val="none"/>
        </w:rPr>
        <w:t xml:space="preserve">                       </w:t>
      </w:r>
      <w:r>
        <w:rPr>
          <w:rFonts w:hint="eastAsia" w:ascii="宋体" w:hAnsi="宋体" w:eastAsia="宋体" w:cs="宋体"/>
          <w:b w:val="0"/>
          <w:bCs w:val="0"/>
          <w:color w:val="auto"/>
          <w:sz w:val="24"/>
          <w:szCs w:val="24"/>
          <w:highlight w:val="none"/>
          <w:lang w:val="en-US" w:eastAsia="zh-CN"/>
        </w:rPr>
        <w:t xml:space="preserve"> </w:t>
      </w:r>
      <w:r>
        <w:rPr>
          <w:rFonts w:hint="eastAsia" w:hAnsi="宋体" w:cs="宋体"/>
          <w:b w:val="0"/>
          <w:bCs w:val="0"/>
          <w:color w:val="auto"/>
          <w:sz w:val="24"/>
          <w:szCs w:val="24"/>
          <w:highlight w:val="none"/>
          <w:lang w:val="en-US" w:eastAsia="zh-CN"/>
        </w:rPr>
        <w:t>某供应商</w:t>
      </w:r>
      <w:r>
        <w:rPr>
          <w:rFonts w:hint="eastAsia" w:ascii="宋体" w:hAnsi="宋体" w:eastAsia="宋体" w:cs="宋体"/>
          <w:b w:val="0"/>
          <w:bCs w:val="0"/>
          <w:color w:val="auto"/>
          <w:sz w:val="24"/>
          <w:szCs w:val="24"/>
          <w:highlight w:val="none"/>
        </w:rPr>
        <w:t xml:space="preserve">报价金额    </w:t>
      </w:r>
    </w:p>
    <w:p w14:paraId="568CAAA9">
      <w:pPr>
        <w:keepNext w:val="0"/>
        <w:keepLines w:val="0"/>
        <w:pageBreakBefore w:val="0"/>
        <w:widowControl w:val="0"/>
        <w:kinsoku/>
        <w:wordWrap/>
        <w:overflowPunct/>
        <w:topLinePunct w:val="0"/>
        <w:autoSpaceDE/>
        <w:autoSpaceDN/>
        <w:bidi w:val="0"/>
        <w:adjustRightInd/>
        <w:snapToGrid/>
        <w:spacing w:line="370" w:lineRule="exact"/>
        <w:ind w:firstLine="482" w:firstLineChars="200"/>
        <w:textAlignment w:val="auto"/>
        <w:rPr>
          <w:rFonts w:hint="eastAsia" w:ascii="宋体" w:hAnsi="宋体" w:eastAsia="宋体" w:cs="宋体"/>
          <w:color w:val="auto"/>
          <w:kern w:val="0"/>
          <w:sz w:val="24"/>
          <w:szCs w:val="24"/>
          <w:highlight w:val="red"/>
        </w:rPr>
      </w:pPr>
      <w:r>
        <w:rPr>
          <w:rFonts w:hint="eastAsia" w:ascii="宋体" w:hAnsi="宋体" w:eastAsia="宋体" w:cs="宋体"/>
          <w:b/>
          <w:color w:val="auto"/>
          <w:kern w:val="0"/>
          <w:sz w:val="24"/>
          <w:szCs w:val="24"/>
          <w:highlight w:val="none"/>
        </w:rPr>
        <w:t>2.货物性能分</w:t>
      </w:r>
      <w:r>
        <w:rPr>
          <w:rFonts w:hint="eastAsia" w:ascii="宋体" w:hAnsi="宋体" w:eastAsia="宋体" w:cs="宋体"/>
          <w:bCs/>
          <w:color w:val="auto"/>
          <w:kern w:val="0"/>
          <w:sz w:val="24"/>
          <w:szCs w:val="24"/>
          <w:highlight w:val="none"/>
        </w:rPr>
        <w:t>………………………………………………………………………</w:t>
      </w:r>
      <w:r>
        <w:rPr>
          <w:rFonts w:hint="eastAsia" w:ascii="宋体" w:hAnsi="宋体" w:eastAsia="宋体" w:cs="宋体"/>
          <w:b/>
          <w:color w:val="auto"/>
          <w:kern w:val="0"/>
          <w:sz w:val="24"/>
          <w:szCs w:val="24"/>
          <w:highlight w:val="none"/>
          <w:lang w:val="en-US" w:eastAsia="zh-CN"/>
        </w:rPr>
        <w:t>35</w:t>
      </w:r>
      <w:r>
        <w:rPr>
          <w:rFonts w:hint="eastAsia" w:ascii="宋体" w:hAnsi="宋体" w:eastAsia="宋体" w:cs="宋体"/>
          <w:b/>
          <w:color w:val="auto"/>
          <w:kern w:val="0"/>
          <w:sz w:val="24"/>
          <w:szCs w:val="24"/>
          <w:highlight w:val="none"/>
        </w:rPr>
        <w:t>分</w:t>
      </w:r>
    </w:p>
    <w:p w14:paraId="20E1837A">
      <w:pPr>
        <w:keepNext w:val="0"/>
        <w:keepLines w:val="0"/>
        <w:pageBreakBefore w:val="0"/>
        <w:widowControl w:val="0"/>
        <w:kinsoku/>
        <w:wordWrap/>
        <w:overflowPunct/>
        <w:topLinePunct w:val="0"/>
        <w:autoSpaceDE/>
        <w:autoSpaceDN/>
        <w:bidi w:val="0"/>
        <w:adjustRightInd/>
        <w:snapToGrid/>
        <w:spacing w:line="370" w:lineRule="exact"/>
        <w:ind w:firstLine="480" w:firstLineChars="200"/>
        <w:textAlignment w:val="auto"/>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（1</w:t>
      </w:r>
      <w:r>
        <w:rPr>
          <w:rFonts w:hint="eastAsia" w:ascii="宋体" w:hAnsi="宋体" w:eastAsia="宋体" w:cs="宋体"/>
          <w:color w:val="auto"/>
          <w:kern w:val="0"/>
          <w:sz w:val="24"/>
          <w:szCs w:val="24"/>
          <w:highlight w:val="none"/>
          <w:lang w:eastAsia="zh-CN"/>
        </w:rPr>
        <w:t>）基本分：</w:t>
      </w:r>
      <w:r>
        <w:rPr>
          <w:rFonts w:hint="eastAsia" w:ascii="宋体" w:hAnsi="宋体" w:cs="宋体"/>
          <w:color w:val="auto"/>
          <w:kern w:val="0"/>
          <w:sz w:val="24"/>
          <w:szCs w:val="24"/>
          <w:highlight w:val="none"/>
          <w:lang w:val="en-US" w:eastAsia="zh-CN"/>
        </w:rPr>
        <w:t>供应商</w:t>
      </w:r>
      <w:r>
        <w:rPr>
          <w:rFonts w:hint="eastAsia" w:ascii="宋体" w:hAnsi="宋体" w:eastAsia="宋体" w:cs="宋体"/>
          <w:color w:val="auto"/>
          <w:kern w:val="0"/>
          <w:sz w:val="24"/>
          <w:szCs w:val="24"/>
          <w:highlight w:val="none"/>
        </w:rPr>
        <w:t>所</w:t>
      </w:r>
      <w:r>
        <w:rPr>
          <w:rFonts w:hint="eastAsia" w:ascii="宋体" w:hAnsi="宋体" w:cs="宋体"/>
          <w:color w:val="auto"/>
          <w:kern w:val="0"/>
          <w:sz w:val="24"/>
          <w:szCs w:val="24"/>
          <w:highlight w:val="none"/>
          <w:lang w:val="en-US" w:eastAsia="zh-CN"/>
        </w:rPr>
        <w:t>报</w:t>
      </w:r>
      <w:r>
        <w:rPr>
          <w:rFonts w:hint="eastAsia" w:ascii="宋体" w:hAnsi="宋体" w:eastAsia="宋体" w:cs="宋体"/>
          <w:color w:val="auto"/>
          <w:kern w:val="0"/>
          <w:sz w:val="24"/>
          <w:szCs w:val="24"/>
          <w:highlight w:val="none"/>
        </w:rPr>
        <w:t>产品满足</w:t>
      </w:r>
      <w:r>
        <w:rPr>
          <w:rFonts w:hint="eastAsia" w:ascii="宋体" w:hAnsi="宋体" w:cs="宋体"/>
          <w:color w:val="auto"/>
          <w:kern w:val="0"/>
          <w:sz w:val="24"/>
          <w:szCs w:val="24"/>
          <w:highlight w:val="none"/>
          <w:lang w:val="en-US" w:eastAsia="zh-CN"/>
        </w:rPr>
        <w:t>议价</w:t>
      </w:r>
      <w:r>
        <w:rPr>
          <w:rFonts w:hint="eastAsia" w:ascii="宋体" w:hAnsi="宋体" w:eastAsia="宋体" w:cs="宋体"/>
          <w:color w:val="auto"/>
          <w:kern w:val="0"/>
          <w:sz w:val="24"/>
          <w:szCs w:val="24"/>
          <w:highlight w:val="none"/>
          <w:lang w:eastAsia="zh-CN"/>
        </w:rPr>
        <w:t>文件</w:t>
      </w:r>
      <w:r>
        <w:rPr>
          <w:rFonts w:hint="eastAsia" w:ascii="宋体" w:hAnsi="宋体" w:eastAsia="宋体" w:cs="宋体"/>
          <w:color w:val="auto"/>
          <w:kern w:val="0"/>
          <w:sz w:val="24"/>
          <w:szCs w:val="24"/>
          <w:highlight w:val="none"/>
        </w:rPr>
        <w:t>“货物招标需求”“项目要求及技术需求”中</w:t>
      </w:r>
      <w:r>
        <w:rPr>
          <w:rFonts w:hint="eastAsia" w:ascii="宋体" w:hAnsi="宋体" w:eastAsia="宋体" w:cs="宋体"/>
          <w:color w:val="auto"/>
          <w:kern w:val="0"/>
          <w:sz w:val="24"/>
          <w:szCs w:val="24"/>
          <w:highlight w:val="none"/>
          <w:lang w:eastAsia="zh-CN"/>
        </w:rPr>
        <w:t>全部</w:t>
      </w:r>
      <w:r>
        <w:rPr>
          <w:rFonts w:hint="eastAsia" w:ascii="宋体" w:hAnsi="宋体" w:eastAsia="宋体" w:cs="宋体"/>
          <w:color w:val="auto"/>
          <w:kern w:val="0"/>
          <w:sz w:val="24"/>
          <w:szCs w:val="24"/>
          <w:highlight w:val="none"/>
        </w:rPr>
        <w:t>实质性要求的，即得</w:t>
      </w:r>
      <w:r>
        <w:rPr>
          <w:rFonts w:hint="eastAsia" w:ascii="宋体" w:hAnsi="宋体" w:cs="宋体"/>
          <w:color w:val="auto"/>
          <w:kern w:val="0"/>
          <w:sz w:val="24"/>
          <w:szCs w:val="24"/>
          <w:highlight w:val="none"/>
          <w:lang w:val="en-US" w:eastAsia="zh-CN"/>
        </w:rPr>
        <w:t>35</w:t>
      </w:r>
      <w:r>
        <w:rPr>
          <w:rFonts w:hint="eastAsia" w:ascii="宋体" w:hAnsi="宋体" w:eastAsia="宋体" w:cs="宋体"/>
          <w:color w:val="auto"/>
          <w:kern w:val="0"/>
          <w:sz w:val="24"/>
          <w:szCs w:val="24"/>
          <w:highlight w:val="none"/>
        </w:rPr>
        <w:t>分</w:t>
      </w:r>
      <w:r>
        <w:rPr>
          <w:rFonts w:hint="eastAsia" w:ascii="宋体" w:hAnsi="宋体" w:eastAsia="宋体" w:cs="宋体"/>
          <w:color w:val="auto"/>
          <w:kern w:val="0"/>
          <w:sz w:val="24"/>
          <w:szCs w:val="24"/>
          <w:highlight w:val="none"/>
          <w:lang w:eastAsia="zh-CN"/>
        </w:rPr>
        <w:t>。</w:t>
      </w:r>
    </w:p>
    <w:p w14:paraId="6E8E70B1">
      <w:pPr>
        <w:keepNext w:val="0"/>
        <w:keepLines w:val="0"/>
        <w:pageBreakBefore w:val="0"/>
        <w:widowControl w:val="0"/>
        <w:kinsoku/>
        <w:wordWrap/>
        <w:overflowPunct/>
        <w:topLinePunct w:val="0"/>
        <w:autoSpaceDE/>
        <w:autoSpaceDN/>
        <w:bidi w:val="0"/>
        <w:adjustRightInd/>
        <w:snapToGrid/>
        <w:spacing w:line="370" w:lineRule="exact"/>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cs="宋体"/>
          <w:color w:val="auto"/>
          <w:kern w:val="0"/>
          <w:sz w:val="24"/>
          <w:szCs w:val="24"/>
          <w:highlight w:val="none"/>
          <w:lang w:val="en-US" w:eastAsia="zh-CN"/>
        </w:rPr>
        <w:t>供应商</w:t>
      </w:r>
      <w:r>
        <w:rPr>
          <w:rFonts w:hint="eastAsia" w:ascii="宋体" w:hAnsi="宋体" w:eastAsia="宋体" w:cs="宋体"/>
          <w:color w:val="auto"/>
          <w:kern w:val="0"/>
          <w:sz w:val="24"/>
          <w:szCs w:val="24"/>
          <w:highlight w:val="none"/>
          <w:lang w:eastAsia="zh-CN"/>
        </w:rPr>
        <w:t>所</w:t>
      </w:r>
      <w:r>
        <w:rPr>
          <w:rFonts w:hint="eastAsia" w:ascii="宋体" w:hAnsi="宋体" w:cs="宋体"/>
          <w:color w:val="auto"/>
          <w:kern w:val="0"/>
          <w:sz w:val="24"/>
          <w:szCs w:val="24"/>
          <w:highlight w:val="none"/>
          <w:lang w:val="en-US" w:eastAsia="zh-CN"/>
        </w:rPr>
        <w:t>报</w:t>
      </w:r>
      <w:r>
        <w:rPr>
          <w:rFonts w:hint="eastAsia" w:ascii="宋体" w:hAnsi="宋体" w:eastAsia="宋体" w:cs="宋体"/>
          <w:color w:val="auto"/>
          <w:kern w:val="0"/>
          <w:sz w:val="24"/>
          <w:szCs w:val="24"/>
          <w:highlight w:val="none"/>
          <w:lang w:eastAsia="zh-CN"/>
        </w:rPr>
        <w:t>产品对“</w:t>
      </w:r>
      <w:r>
        <w:rPr>
          <w:rFonts w:hint="eastAsia" w:ascii="宋体" w:hAnsi="宋体" w:eastAsia="宋体" w:cs="宋体"/>
          <w:color w:val="auto"/>
          <w:kern w:val="0"/>
          <w:sz w:val="24"/>
          <w:szCs w:val="24"/>
          <w:highlight w:val="none"/>
        </w:rPr>
        <w:t>货物招标需求</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“项目要求及技术需求”中未标注“★”</w:t>
      </w:r>
      <w:r>
        <w:rPr>
          <w:rFonts w:hint="eastAsia" w:ascii="宋体" w:hAnsi="宋体" w:eastAsia="宋体" w:cs="宋体"/>
          <w:color w:val="auto"/>
          <w:kern w:val="0"/>
          <w:sz w:val="24"/>
          <w:szCs w:val="24"/>
          <w:highlight w:val="none"/>
          <w:lang w:eastAsia="zh-CN"/>
        </w:rPr>
        <w:t>的非实质性要求发生负偏离时，得分</w:t>
      </w:r>
      <w:r>
        <w:rPr>
          <w:rFonts w:hint="eastAsia" w:ascii="宋体" w:hAnsi="宋体" w:eastAsia="宋体" w:cs="宋体"/>
          <w:color w:val="auto"/>
          <w:kern w:val="0"/>
          <w:sz w:val="24"/>
          <w:szCs w:val="24"/>
          <w:highlight w:val="none"/>
          <w:lang w:val="en-US" w:eastAsia="zh-CN"/>
        </w:rPr>
        <w:t>=基本分（35分）-累计扣分分值</w:t>
      </w:r>
      <w:r>
        <w:rPr>
          <w:rFonts w:hint="eastAsia" w:ascii="宋体" w:hAnsi="宋体" w:eastAsia="宋体" w:cs="宋体"/>
          <w:color w:val="auto"/>
          <w:kern w:val="0"/>
          <w:sz w:val="24"/>
          <w:szCs w:val="24"/>
          <w:highlight w:val="none"/>
        </w:rPr>
        <w:t>（即：</w:t>
      </w:r>
      <w:r>
        <w:rPr>
          <w:rFonts w:hint="eastAsia" w:ascii="宋体" w:hAnsi="宋体" w:eastAsia="宋体" w:cs="宋体"/>
          <w:color w:val="auto"/>
          <w:kern w:val="0"/>
          <w:sz w:val="24"/>
          <w:szCs w:val="24"/>
          <w:highlight w:val="none"/>
          <w:lang w:eastAsia="zh-CN"/>
        </w:rPr>
        <w:t>每</w:t>
      </w:r>
      <w:r>
        <w:rPr>
          <w:rFonts w:hint="eastAsia" w:ascii="宋体" w:hAnsi="宋体" w:eastAsia="宋体" w:cs="宋体"/>
          <w:color w:val="auto"/>
          <w:kern w:val="0"/>
          <w:sz w:val="24"/>
          <w:szCs w:val="24"/>
          <w:highlight w:val="none"/>
        </w:rPr>
        <w:t>有一项负偏离的扣</w:t>
      </w:r>
      <w:r>
        <w:rPr>
          <w:rFonts w:hint="eastAsia" w:ascii="宋体" w:hAnsi="宋体" w:eastAsia="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rPr>
        <w:t>分，最多扣</w:t>
      </w:r>
      <w:r>
        <w:rPr>
          <w:rFonts w:hint="eastAsia" w:ascii="宋体" w:hAnsi="宋体" w:eastAsia="宋体" w:cs="宋体"/>
          <w:color w:val="auto"/>
          <w:kern w:val="0"/>
          <w:sz w:val="24"/>
          <w:szCs w:val="24"/>
          <w:highlight w:val="none"/>
          <w:lang w:val="en-US" w:eastAsia="zh-CN"/>
        </w:rPr>
        <w:t>25</w:t>
      </w:r>
      <w:r>
        <w:rPr>
          <w:rFonts w:hint="eastAsia" w:ascii="宋体" w:hAnsi="宋体" w:eastAsia="宋体" w:cs="宋体"/>
          <w:color w:val="auto"/>
          <w:kern w:val="0"/>
          <w:sz w:val="24"/>
          <w:szCs w:val="24"/>
          <w:highlight w:val="none"/>
        </w:rPr>
        <w:t>分</w:t>
      </w:r>
      <w:r>
        <w:rPr>
          <w:rFonts w:hint="eastAsia" w:ascii="宋体" w:hAnsi="宋体" w:eastAsia="宋体" w:cs="宋体"/>
          <w:color w:val="auto"/>
          <w:kern w:val="0"/>
          <w:sz w:val="24"/>
          <w:szCs w:val="24"/>
          <w:highlight w:val="none"/>
          <w:lang w:eastAsia="zh-CN"/>
        </w:rPr>
        <w:t>，未标注★号项的技术参数出现负偏离数≥6项时，</w:t>
      </w:r>
      <w:r>
        <w:rPr>
          <w:rFonts w:hint="eastAsia" w:ascii="宋体" w:hAnsi="宋体" w:cs="宋体"/>
          <w:color w:val="auto"/>
          <w:kern w:val="0"/>
          <w:sz w:val="24"/>
          <w:szCs w:val="24"/>
          <w:highlight w:val="none"/>
          <w:lang w:eastAsia="zh-CN"/>
        </w:rPr>
        <w:t>报价文件</w:t>
      </w:r>
      <w:r>
        <w:rPr>
          <w:rFonts w:hint="eastAsia" w:ascii="宋体" w:hAnsi="宋体" w:eastAsia="宋体" w:cs="宋体"/>
          <w:color w:val="auto"/>
          <w:kern w:val="0"/>
          <w:sz w:val="24"/>
          <w:szCs w:val="24"/>
          <w:highlight w:val="none"/>
          <w:lang w:eastAsia="zh-CN"/>
        </w:rPr>
        <w:t>作无效处理</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eastAsia="zh-CN"/>
        </w:rPr>
        <w:t>。</w:t>
      </w:r>
    </w:p>
    <w:p w14:paraId="7AA99D1E">
      <w:pPr>
        <w:keepNext w:val="0"/>
        <w:keepLines w:val="0"/>
        <w:pageBreakBefore w:val="0"/>
        <w:widowControl w:val="0"/>
        <w:kinsoku/>
        <w:wordWrap/>
        <w:overflowPunct/>
        <w:topLinePunct w:val="0"/>
        <w:autoSpaceDE/>
        <w:autoSpaceDN/>
        <w:bidi w:val="0"/>
        <w:adjustRightInd/>
        <w:snapToGrid/>
        <w:spacing w:line="370" w:lineRule="exact"/>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eastAsia="zh-CN"/>
        </w:rPr>
        <w:t>注：</w:t>
      </w:r>
      <w:r>
        <w:rPr>
          <w:rFonts w:hint="eastAsia" w:ascii="宋体" w:hAnsi="宋体" w:cs="宋体"/>
          <w:color w:val="auto"/>
          <w:kern w:val="0"/>
          <w:sz w:val="24"/>
          <w:szCs w:val="24"/>
          <w:highlight w:val="none"/>
          <w:lang w:val="en-US" w:eastAsia="zh-CN"/>
        </w:rPr>
        <w:t>供应商</w:t>
      </w:r>
      <w:r>
        <w:rPr>
          <w:rFonts w:hint="eastAsia" w:ascii="宋体" w:hAnsi="宋体" w:eastAsia="宋体" w:cs="宋体"/>
          <w:color w:val="auto"/>
          <w:kern w:val="0"/>
          <w:sz w:val="24"/>
          <w:szCs w:val="24"/>
          <w:highlight w:val="none"/>
          <w:lang w:eastAsia="zh-CN"/>
        </w:rPr>
        <w:t>提交的</w:t>
      </w:r>
      <w:r>
        <w:rPr>
          <w:rFonts w:hint="eastAsia" w:ascii="宋体" w:hAnsi="宋体" w:cs="宋体"/>
          <w:color w:val="auto"/>
          <w:kern w:val="0"/>
          <w:sz w:val="24"/>
          <w:szCs w:val="24"/>
          <w:highlight w:val="none"/>
          <w:lang w:eastAsia="zh-CN"/>
        </w:rPr>
        <w:t>报价文件</w:t>
      </w:r>
      <w:r>
        <w:rPr>
          <w:rFonts w:hint="eastAsia" w:ascii="宋体" w:hAnsi="宋体" w:eastAsia="宋体" w:cs="宋体"/>
          <w:color w:val="auto"/>
          <w:kern w:val="0"/>
          <w:sz w:val="24"/>
          <w:szCs w:val="24"/>
          <w:highlight w:val="none"/>
        </w:rPr>
        <w:t>未按</w:t>
      </w:r>
      <w:r>
        <w:rPr>
          <w:rFonts w:hint="eastAsia" w:ascii="宋体" w:hAnsi="宋体" w:eastAsia="宋体" w:cs="宋体"/>
          <w:color w:val="auto"/>
          <w:kern w:val="0"/>
          <w:sz w:val="24"/>
          <w:szCs w:val="24"/>
          <w:highlight w:val="none"/>
          <w:lang w:eastAsia="zh-CN"/>
        </w:rPr>
        <w:t>招标文件</w:t>
      </w:r>
      <w:r>
        <w:rPr>
          <w:rFonts w:hint="eastAsia" w:ascii="宋体" w:hAnsi="宋体" w:eastAsia="宋体" w:cs="宋体"/>
          <w:color w:val="auto"/>
          <w:kern w:val="0"/>
          <w:sz w:val="24"/>
          <w:szCs w:val="24"/>
          <w:highlight w:val="none"/>
        </w:rPr>
        <w:t>要求提供</w:t>
      </w:r>
      <w:r>
        <w:rPr>
          <w:rFonts w:hint="eastAsia" w:ascii="宋体" w:hAnsi="宋体" w:eastAsia="宋体" w:cs="宋体"/>
          <w:color w:val="auto"/>
          <w:kern w:val="0"/>
          <w:sz w:val="24"/>
          <w:szCs w:val="24"/>
          <w:highlight w:val="none"/>
          <w:lang w:eastAsia="zh-CN"/>
        </w:rPr>
        <w:t>相关</w:t>
      </w:r>
      <w:r>
        <w:rPr>
          <w:rFonts w:hint="eastAsia" w:ascii="宋体" w:hAnsi="宋体" w:eastAsia="宋体" w:cs="宋体"/>
          <w:color w:val="auto"/>
          <w:kern w:val="0"/>
          <w:sz w:val="24"/>
          <w:szCs w:val="24"/>
          <w:highlight w:val="none"/>
        </w:rPr>
        <w:t>证明材料</w:t>
      </w:r>
      <w:r>
        <w:rPr>
          <w:rFonts w:hint="eastAsia" w:ascii="宋体" w:hAnsi="宋体" w:eastAsia="宋体" w:cs="宋体"/>
          <w:color w:val="auto"/>
          <w:kern w:val="0"/>
          <w:sz w:val="24"/>
          <w:szCs w:val="24"/>
          <w:highlight w:val="none"/>
          <w:lang w:eastAsia="zh-CN"/>
        </w:rPr>
        <w:t>的</w:t>
      </w:r>
      <w:r>
        <w:rPr>
          <w:rFonts w:hint="eastAsia" w:ascii="宋体" w:hAnsi="宋体" w:eastAsia="宋体" w:cs="宋体"/>
          <w:color w:val="auto"/>
          <w:kern w:val="0"/>
          <w:sz w:val="24"/>
          <w:szCs w:val="24"/>
          <w:highlight w:val="none"/>
        </w:rPr>
        <w:t>或所提供的证明材料不满足相应技术需求的，相应视为负偏离；</w:t>
      </w:r>
      <w:r>
        <w:rPr>
          <w:rFonts w:hint="eastAsia" w:ascii="宋体" w:hAnsi="宋体" w:cs="宋体"/>
          <w:color w:val="auto"/>
          <w:kern w:val="0"/>
          <w:sz w:val="24"/>
          <w:szCs w:val="24"/>
          <w:highlight w:val="none"/>
          <w:lang w:eastAsia="zh-CN"/>
        </w:rPr>
        <w:t>报价文件</w:t>
      </w:r>
      <w:r>
        <w:rPr>
          <w:rFonts w:hint="eastAsia" w:ascii="宋体" w:hAnsi="宋体" w:eastAsia="宋体" w:cs="宋体"/>
          <w:color w:val="auto"/>
          <w:kern w:val="0"/>
          <w:sz w:val="24"/>
          <w:szCs w:val="24"/>
          <w:highlight w:val="none"/>
        </w:rPr>
        <w:t>中响应承诺与证明材料不一致的以证明材料为准。</w:t>
      </w:r>
    </w:p>
    <w:p w14:paraId="3ACF0805">
      <w:pPr>
        <w:pStyle w:val="12"/>
        <w:keepNext w:val="0"/>
        <w:keepLines w:val="0"/>
        <w:pageBreakBefore w:val="0"/>
        <w:widowControl w:val="0"/>
        <w:kinsoku/>
        <w:wordWrap/>
        <w:overflowPunct/>
        <w:topLinePunct w:val="0"/>
        <w:autoSpaceDE/>
        <w:autoSpaceDN/>
        <w:bidi w:val="0"/>
        <w:adjustRightInd/>
        <w:snapToGrid/>
        <w:spacing w:line="370" w:lineRule="exact"/>
        <w:ind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val="en-US" w:eastAsia="zh-CN"/>
        </w:rPr>
        <w:t>3</w:t>
      </w:r>
      <w:r>
        <w:rPr>
          <w:rFonts w:hint="eastAsia" w:ascii="宋体" w:hAnsi="宋体" w:eastAsia="宋体" w:cs="宋体"/>
          <w:b/>
          <w:color w:val="auto"/>
          <w:sz w:val="24"/>
          <w:szCs w:val="24"/>
          <w:highlight w:val="none"/>
        </w:rPr>
        <w:t>.售后服务方案分…………………………………………………………………</w:t>
      </w:r>
      <w:r>
        <w:rPr>
          <w:rFonts w:hint="eastAsia" w:ascii="宋体" w:hAnsi="宋体" w:eastAsia="宋体" w:cs="宋体"/>
          <w:b/>
          <w:color w:val="auto"/>
          <w:sz w:val="24"/>
          <w:szCs w:val="24"/>
          <w:highlight w:val="none"/>
          <w:lang w:val="en-US" w:eastAsia="zh-CN"/>
        </w:rPr>
        <w:t>16</w:t>
      </w:r>
      <w:r>
        <w:rPr>
          <w:rFonts w:hint="eastAsia" w:ascii="宋体" w:hAnsi="宋体" w:eastAsia="宋体" w:cs="宋体"/>
          <w:b/>
          <w:color w:val="auto"/>
          <w:sz w:val="24"/>
          <w:szCs w:val="24"/>
          <w:highlight w:val="none"/>
        </w:rPr>
        <w:t>分</w:t>
      </w:r>
    </w:p>
    <w:p w14:paraId="62649C0C">
      <w:pPr>
        <w:keepNext w:val="0"/>
        <w:keepLines w:val="0"/>
        <w:pageBreakBefore w:val="0"/>
        <w:widowControl w:val="0"/>
        <w:kinsoku/>
        <w:wordWrap/>
        <w:overflowPunct/>
        <w:topLinePunct w:val="0"/>
        <w:autoSpaceDE/>
        <w:autoSpaceDN/>
        <w:bidi w:val="0"/>
        <w:adjustRightInd/>
        <w:snapToGrid/>
        <w:spacing w:line="370" w:lineRule="exact"/>
        <w:ind w:firstLine="480" w:firstLineChars="200"/>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sz w:val="24"/>
          <w:szCs w:val="24"/>
          <w:highlight w:val="none"/>
          <w:lang w:val="en-NZ"/>
        </w:rPr>
        <w:t>评委根据</w:t>
      </w:r>
      <w:r>
        <w:rPr>
          <w:rFonts w:hint="eastAsia" w:ascii="宋体" w:hAnsi="宋体" w:cs="宋体"/>
          <w:color w:val="auto"/>
          <w:sz w:val="24"/>
          <w:szCs w:val="24"/>
          <w:highlight w:val="none"/>
          <w:lang w:val="en-US" w:eastAsia="zh-CN"/>
        </w:rPr>
        <w:t>供应商</w:t>
      </w:r>
      <w:r>
        <w:rPr>
          <w:rFonts w:hint="eastAsia" w:ascii="宋体" w:hAnsi="宋体" w:eastAsia="宋体" w:cs="宋体"/>
          <w:color w:val="auto"/>
          <w:sz w:val="24"/>
          <w:szCs w:val="24"/>
          <w:highlight w:val="none"/>
          <w:lang w:val="en-NZ"/>
        </w:rPr>
        <w:t>提供的售后服务方案</w:t>
      </w:r>
      <w:r>
        <w:rPr>
          <w:rFonts w:hint="eastAsia" w:ascii="宋体" w:hAnsi="宋体" w:eastAsia="宋体" w:cs="宋体"/>
          <w:color w:val="auto"/>
          <w:sz w:val="24"/>
          <w:szCs w:val="24"/>
          <w:highlight w:val="none"/>
          <w:lang w:val="en-NZ" w:eastAsia="zh-CN"/>
        </w:rPr>
        <w:t>（</w:t>
      </w:r>
      <w:r>
        <w:rPr>
          <w:rFonts w:hint="eastAsia" w:ascii="宋体" w:hAnsi="宋体" w:eastAsia="宋体" w:cs="宋体"/>
          <w:color w:val="auto"/>
          <w:sz w:val="24"/>
          <w:szCs w:val="24"/>
          <w:highlight w:val="none"/>
          <w:lang w:val="en-NZ"/>
        </w:rPr>
        <w:t>包含但不限于：</w:t>
      </w:r>
      <w:r>
        <w:rPr>
          <w:rFonts w:hint="eastAsia" w:ascii="宋体" w:hAnsi="宋体" w:eastAsia="宋体" w:cs="宋体"/>
          <w:sz w:val="24"/>
          <w:szCs w:val="24"/>
          <w:highlight w:val="none"/>
        </w:rPr>
        <w:t>①售后服务保障措施</w:t>
      </w:r>
      <w:r>
        <w:rPr>
          <w:rFonts w:hint="eastAsia" w:ascii="宋体" w:hAnsi="宋体" w:eastAsia="宋体" w:cs="宋体"/>
          <w:sz w:val="24"/>
          <w:szCs w:val="24"/>
          <w:highlight w:val="none"/>
          <w:lang w:eastAsia="zh-CN"/>
        </w:rPr>
        <w:t>及</w:t>
      </w:r>
      <w:r>
        <w:rPr>
          <w:rFonts w:hint="eastAsia" w:ascii="宋体" w:hAnsi="宋体" w:eastAsia="宋体" w:cs="宋体"/>
          <w:sz w:val="24"/>
          <w:szCs w:val="24"/>
          <w:highlight w:val="none"/>
        </w:rPr>
        <w:t>故障出现解决方案；②车辆检查及保养方案；③技术服务及技术培训方案；④</w:t>
      </w:r>
      <w:r>
        <w:rPr>
          <w:rFonts w:hint="eastAsia" w:ascii="宋体" w:hAnsi="宋体" w:eastAsia="宋体" w:cs="宋体"/>
          <w:sz w:val="24"/>
          <w:szCs w:val="24"/>
          <w:highlight w:val="none"/>
          <w:lang w:eastAsia="zh-CN"/>
        </w:rPr>
        <w:t>保修期</w:t>
      </w:r>
      <w:r>
        <w:rPr>
          <w:rFonts w:hint="eastAsia" w:ascii="宋体" w:hAnsi="宋体" w:eastAsia="宋体" w:cs="宋体"/>
          <w:sz w:val="24"/>
          <w:szCs w:val="24"/>
          <w:highlight w:val="none"/>
        </w:rPr>
        <w:t>外维修方案</w:t>
      </w:r>
      <w:r>
        <w:rPr>
          <w:rFonts w:hint="eastAsia" w:ascii="宋体" w:hAnsi="宋体" w:eastAsia="宋体" w:cs="宋体"/>
          <w:sz w:val="24"/>
          <w:szCs w:val="24"/>
          <w:highlight w:val="none"/>
          <w:lang w:eastAsia="zh-CN"/>
        </w:rPr>
        <w:t>及</w:t>
      </w:r>
      <w:r>
        <w:rPr>
          <w:rFonts w:hint="eastAsia" w:ascii="宋体" w:hAnsi="宋体" w:eastAsia="宋体" w:cs="宋体"/>
          <w:sz w:val="24"/>
          <w:szCs w:val="24"/>
          <w:highlight w:val="none"/>
        </w:rPr>
        <w:t>其他增值售后服务</w:t>
      </w:r>
      <w:r>
        <w:rPr>
          <w:rFonts w:hint="eastAsia" w:ascii="宋体" w:hAnsi="宋体" w:eastAsia="宋体" w:cs="宋体"/>
          <w:sz w:val="24"/>
          <w:szCs w:val="24"/>
          <w:highlight w:val="none"/>
          <w:lang w:eastAsia="zh-CN"/>
        </w:rPr>
        <w:t>方案</w:t>
      </w:r>
      <w:r>
        <w:rPr>
          <w:rFonts w:hint="eastAsia" w:ascii="宋体" w:hAnsi="宋体" w:eastAsia="宋体" w:cs="宋体"/>
          <w:color w:val="auto"/>
          <w:sz w:val="24"/>
          <w:szCs w:val="24"/>
          <w:highlight w:val="none"/>
          <w:lang w:val="en-NZ"/>
        </w:rPr>
        <w:t>等</w:t>
      </w:r>
      <w:r>
        <w:rPr>
          <w:rFonts w:hint="eastAsia" w:ascii="宋体" w:hAnsi="宋体" w:eastAsia="宋体" w:cs="宋体"/>
          <w:color w:val="auto"/>
          <w:sz w:val="24"/>
          <w:szCs w:val="24"/>
          <w:highlight w:val="none"/>
          <w:lang w:val="en-NZ" w:eastAsia="zh-CN"/>
        </w:rPr>
        <w:t>）</w:t>
      </w:r>
      <w:r>
        <w:rPr>
          <w:rFonts w:hint="eastAsia" w:ascii="宋体" w:hAnsi="宋体" w:eastAsia="宋体" w:cs="宋体"/>
          <w:color w:val="auto"/>
          <w:sz w:val="24"/>
          <w:szCs w:val="24"/>
          <w:highlight w:val="none"/>
          <w:lang w:val="en-NZ"/>
        </w:rPr>
        <w:t xml:space="preserve">内容进行独立评审打分： </w:t>
      </w:r>
    </w:p>
    <w:p w14:paraId="1FF9788F">
      <w:pPr>
        <w:keepNext w:val="0"/>
        <w:keepLines w:val="0"/>
        <w:pageBreakBefore w:val="0"/>
        <w:widowControl w:val="0"/>
        <w:kinsoku/>
        <w:wordWrap/>
        <w:overflowPunct/>
        <w:topLinePunct w:val="0"/>
        <w:autoSpaceDE/>
        <w:autoSpaceDN/>
        <w:bidi w:val="0"/>
        <w:adjustRightInd/>
        <w:snapToGrid/>
        <w:spacing w:line="370" w:lineRule="exact"/>
        <w:ind w:firstLine="480" w:firstLineChars="200"/>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一档（0分）：</w:t>
      </w:r>
      <w:r>
        <w:rPr>
          <w:rFonts w:hint="eastAsia" w:ascii="宋体" w:hAnsi="宋体" w:eastAsia="宋体" w:cs="宋体"/>
          <w:color w:val="auto"/>
          <w:sz w:val="24"/>
          <w:szCs w:val="24"/>
          <w:highlight w:val="none"/>
        </w:rPr>
        <w:t>四项评审因素</w:t>
      </w:r>
      <w:r>
        <w:rPr>
          <w:rFonts w:hint="eastAsia" w:ascii="宋体" w:hAnsi="宋体" w:eastAsia="宋体" w:cs="宋体"/>
          <w:color w:val="auto"/>
          <w:kern w:val="0"/>
          <w:sz w:val="24"/>
          <w:szCs w:val="24"/>
          <w:highlight w:val="none"/>
          <w:lang w:val="en-US" w:eastAsia="zh-CN" w:bidi="ar-SA"/>
        </w:rPr>
        <w:t>经评审均不合理、不可行；</w:t>
      </w:r>
    </w:p>
    <w:p w14:paraId="78713CA5">
      <w:pPr>
        <w:keepNext w:val="0"/>
        <w:keepLines w:val="0"/>
        <w:pageBreakBefore w:val="0"/>
        <w:widowControl w:val="0"/>
        <w:kinsoku/>
        <w:wordWrap/>
        <w:overflowPunct/>
        <w:topLinePunct w:val="0"/>
        <w:autoSpaceDE/>
        <w:autoSpaceDN/>
        <w:bidi w:val="0"/>
        <w:adjustRightInd/>
        <w:snapToGrid/>
        <w:spacing w:line="370" w:lineRule="exact"/>
        <w:ind w:firstLine="480" w:firstLineChars="200"/>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二档（4分）：</w:t>
      </w:r>
      <w:r>
        <w:rPr>
          <w:rFonts w:hint="eastAsia" w:ascii="宋体" w:hAnsi="宋体" w:eastAsia="宋体" w:cs="宋体"/>
          <w:color w:val="auto"/>
          <w:sz w:val="24"/>
          <w:szCs w:val="24"/>
          <w:highlight w:val="none"/>
        </w:rPr>
        <w:t>四项</w:t>
      </w:r>
      <w:r>
        <w:rPr>
          <w:rFonts w:hint="eastAsia" w:ascii="宋体" w:hAnsi="宋体" w:eastAsia="宋体" w:cs="宋体"/>
          <w:color w:val="auto"/>
          <w:kern w:val="0"/>
          <w:sz w:val="24"/>
          <w:szCs w:val="24"/>
          <w:highlight w:val="none"/>
          <w:lang w:val="en-US" w:eastAsia="zh-CN" w:bidi="ar-SA"/>
        </w:rPr>
        <w:t>评审因素有二项内容经评审合理、可行；</w:t>
      </w:r>
    </w:p>
    <w:p w14:paraId="42C2CC0E">
      <w:pPr>
        <w:keepNext w:val="0"/>
        <w:keepLines w:val="0"/>
        <w:pageBreakBefore w:val="0"/>
        <w:widowControl w:val="0"/>
        <w:kinsoku/>
        <w:wordWrap/>
        <w:overflowPunct/>
        <w:topLinePunct w:val="0"/>
        <w:autoSpaceDE/>
        <w:autoSpaceDN/>
        <w:bidi w:val="0"/>
        <w:adjustRightInd/>
        <w:snapToGrid/>
        <w:spacing w:line="370" w:lineRule="exact"/>
        <w:ind w:firstLine="480" w:firstLineChars="200"/>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三档（8分）：</w:t>
      </w:r>
      <w:r>
        <w:rPr>
          <w:rFonts w:hint="eastAsia" w:ascii="宋体" w:hAnsi="宋体" w:eastAsia="宋体" w:cs="宋体"/>
          <w:color w:val="auto"/>
          <w:sz w:val="24"/>
          <w:szCs w:val="24"/>
          <w:highlight w:val="none"/>
        </w:rPr>
        <w:t>四项</w:t>
      </w:r>
      <w:r>
        <w:rPr>
          <w:rFonts w:hint="eastAsia" w:ascii="宋体" w:hAnsi="宋体" w:eastAsia="宋体" w:cs="宋体"/>
          <w:color w:val="auto"/>
          <w:kern w:val="0"/>
          <w:sz w:val="24"/>
          <w:szCs w:val="24"/>
          <w:highlight w:val="none"/>
          <w:lang w:val="en-US" w:eastAsia="zh-CN" w:bidi="ar-SA"/>
        </w:rPr>
        <w:t>评审因素有三项内容经评审合理、可行；</w:t>
      </w:r>
    </w:p>
    <w:p w14:paraId="324D9A54">
      <w:pPr>
        <w:keepNext w:val="0"/>
        <w:keepLines w:val="0"/>
        <w:pageBreakBefore w:val="0"/>
        <w:widowControl w:val="0"/>
        <w:kinsoku/>
        <w:wordWrap/>
        <w:overflowPunct/>
        <w:topLinePunct w:val="0"/>
        <w:autoSpaceDE/>
        <w:autoSpaceDN/>
        <w:bidi w:val="0"/>
        <w:adjustRightInd/>
        <w:snapToGrid/>
        <w:spacing w:line="370" w:lineRule="exact"/>
        <w:ind w:firstLine="480" w:firstLineChars="200"/>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四档（12分）：</w:t>
      </w:r>
      <w:r>
        <w:rPr>
          <w:rFonts w:hint="eastAsia" w:ascii="宋体" w:hAnsi="宋体" w:eastAsia="宋体" w:cs="宋体"/>
          <w:color w:val="auto"/>
          <w:sz w:val="24"/>
          <w:szCs w:val="24"/>
          <w:highlight w:val="none"/>
        </w:rPr>
        <w:t>四项</w:t>
      </w:r>
      <w:r>
        <w:rPr>
          <w:rFonts w:hint="eastAsia" w:ascii="宋体" w:hAnsi="宋体" w:eastAsia="宋体" w:cs="宋体"/>
          <w:color w:val="auto"/>
          <w:kern w:val="0"/>
          <w:sz w:val="24"/>
          <w:szCs w:val="24"/>
          <w:highlight w:val="none"/>
          <w:lang w:val="en-US" w:eastAsia="zh-CN" w:bidi="ar-SA"/>
        </w:rPr>
        <w:t>评审因素经评审均合理、可行；</w:t>
      </w:r>
    </w:p>
    <w:p w14:paraId="35677753">
      <w:pPr>
        <w:keepNext w:val="0"/>
        <w:keepLines w:val="0"/>
        <w:pageBreakBefore w:val="0"/>
        <w:widowControl w:val="0"/>
        <w:kinsoku/>
        <w:wordWrap/>
        <w:overflowPunct/>
        <w:topLinePunct w:val="0"/>
        <w:autoSpaceDE/>
        <w:autoSpaceDN/>
        <w:bidi w:val="0"/>
        <w:adjustRightInd/>
        <w:snapToGrid/>
        <w:spacing w:line="370" w:lineRule="exact"/>
        <w:ind w:firstLine="480" w:firstLineChars="200"/>
        <w:textAlignment w:val="auto"/>
        <w:rPr>
          <w:rFonts w:hint="eastAsia" w:ascii="宋体" w:hAnsi="宋体" w:eastAsia="宋体" w:cs="宋体"/>
          <w:b/>
          <w:bCs/>
          <w:color w:val="auto"/>
          <w:kern w:val="0"/>
          <w:sz w:val="24"/>
          <w:szCs w:val="24"/>
          <w:highlight w:val="none"/>
        </w:rPr>
      </w:pPr>
      <w:r>
        <w:rPr>
          <w:rFonts w:hint="eastAsia" w:ascii="宋体" w:hAnsi="宋体" w:eastAsia="宋体" w:cs="宋体"/>
          <w:color w:val="auto"/>
          <w:sz w:val="24"/>
          <w:szCs w:val="24"/>
          <w:highlight w:val="none"/>
          <w:lang w:val="en-US" w:eastAsia="zh-CN"/>
        </w:rPr>
        <w:t>五档（16分）</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rPr>
        <w:t>四项</w:t>
      </w:r>
      <w:r>
        <w:rPr>
          <w:rFonts w:hint="eastAsia" w:ascii="宋体" w:hAnsi="宋体" w:eastAsia="宋体" w:cs="宋体"/>
          <w:color w:val="auto"/>
          <w:kern w:val="0"/>
          <w:sz w:val="24"/>
          <w:szCs w:val="24"/>
          <w:highlight w:val="none"/>
          <w:lang w:val="en-US" w:eastAsia="zh-CN" w:bidi="ar-SA"/>
        </w:rPr>
        <w:t>评审因素经评审均合理、可行且具有针对性的。</w:t>
      </w:r>
    </w:p>
    <w:p w14:paraId="3139438A">
      <w:pPr>
        <w:keepNext w:val="0"/>
        <w:keepLines w:val="0"/>
        <w:pageBreakBefore w:val="0"/>
        <w:widowControl w:val="0"/>
        <w:numPr>
          <w:ilvl w:val="0"/>
          <w:numId w:val="0"/>
        </w:numPr>
        <w:kinsoku/>
        <w:wordWrap/>
        <w:overflowPunct/>
        <w:topLinePunct w:val="0"/>
        <w:autoSpaceDE/>
        <w:autoSpaceDN/>
        <w:bidi w:val="0"/>
        <w:adjustRightInd/>
        <w:snapToGrid/>
        <w:spacing w:line="370" w:lineRule="exact"/>
        <w:ind w:firstLine="482" w:firstLineChars="200"/>
        <w:textAlignment w:val="auto"/>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lang w:val="en-US" w:eastAsia="zh-CN"/>
        </w:rPr>
        <w:t>4.</w:t>
      </w:r>
      <w:r>
        <w:rPr>
          <w:rFonts w:hint="eastAsia" w:ascii="宋体" w:hAnsi="宋体" w:eastAsia="宋体" w:cs="宋体"/>
          <w:b/>
          <w:color w:val="auto"/>
          <w:kern w:val="0"/>
          <w:sz w:val="24"/>
          <w:szCs w:val="24"/>
          <w:highlight w:val="none"/>
        </w:rPr>
        <w:t>履约能力分</w:t>
      </w:r>
      <w:r>
        <w:rPr>
          <w:rFonts w:hint="eastAsia" w:ascii="宋体" w:hAnsi="宋体" w:eastAsia="宋体" w:cs="宋体"/>
          <w:bCs/>
          <w:color w:val="auto"/>
          <w:kern w:val="0"/>
          <w:sz w:val="24"/>
          <w:szCs w:val="24"/>
          <w:highlight w:val="none"/>
        </w:rPr>
        <w:t>………………………………………………………………………</w:t>
      </w:r>
      <w:r>
        <w:rPr>
          <w:rFonts w:hint="eastAsia" w:ascii="宋体" w:hAnsi="宋体" w:eastAsia="宋体" w:cs="宋体"/>
          <w:b/>
          <w:color w:val="auto"/>
          <w:kern w:val="0"/>
          <w:sz w:val="24"/>
          <w:szCs w:val="24"/>
          <w:highlight w:val="none"/>
          <w:lang w:val="en-US" w:eastAsia="zh-CN" w:bidi="ar-SA"/>
        </w:rPr>
        <w:t>4</w:t>
      </w:r>
      <w:r>
        <w:rPr>
          <w:rFonts w:hint="eastAsia" w:ascii="宋体" w:hAnsi="宋体" w:eastAsia="宋体" w:cs="宋体"/>
          <w:b/>
          <w:color w:val="auto"/>
          <w:kern w:val="0"/>
          <w:sz w:val="24"/>
          <w:szCs w:val="24"/>
          <w:highlight w:val="none"/>
        </w:rPr>
        <w:t>分</w:t>
      </w:r>
    </w:p>
    <w:p w14:paraId="3BECDCAC">
      <w:pPr>
        <w:keepNext w:val="0"/>
        <w:keepLines w:val="0"/>
        <w:pageBreakBefore w:val="0"/>
        <w:widowControl w:val="0"/>
        <w:numPr>
          <w:ilvl w:val="0"/>
          <w:numId w:val="0"/>
        </w:numPr>
        <w:kinsoku/>
        <w:wordWrap/>
        <w:overflowPunct/>
        <w:topLinePunct w:val="0"/>
        <w:autoSpaceDE/>
        <w:autoSpaceDN/>
        <w:bidi w:val="0"/>
        <w:adjustRightInd/>
        <w:snapToGrid/>
        <w:spacing w:line="370" w:lineRule="exact"/>
        <w:ind w:firstLine="480" w:firstLineChars="200"/>
        <w:textAlignment w:val="auto"/>
        <w:rPr>
          <w:rFonts w:hint="eastAsia" w:ascii="宋体" w:hAnsi="宋体" w:eastAsia="宋体" w:cs="宋体"/>
          <w:b w:val="0"/>
          <w:bCs w:val="0"/>
          <w:color w:val="auto"/>
          <w:sz w:val="24"/>
          <w:szCs w:val="24"/>
          <w:highlight w:val="none"/>
          <w:lang w:val="en-NZ"/>
        </w:rPr>
      </w:pPr>
      <w:r>
        <w:rPr>
          <w:rFonts w:hint="eastAsia" w:ascii="宋体" w:hAnsi="宋体" w:eastAsia="宋体" w:cs="宋体"/>
          <w:b w:val="0"/>
          <w:bCs w:val="0"/>
          <w:color w:val="auto"/>
          <w:sz w:val="24"/>
          <w:szCs w:val="24"/>
          <w:highlight w:val="none"/>
          <w:lang w:val="en-NZ" w:eastAsia="zh-CN"/>
        </w:rPr>
        <w:t>（</w:t>
      </w:r>
      <w:r>
        <w:rPr>
          <w:rFonts w:hint="eastAsia" w:ascii="宋体" w:hAnsi="宋体" w:eastAsia="宋体" w:cs="宋体"/>
          <w:b w:val="0"/>
          <w:bCs w:val="0"/>
          <w:color w:val="auto"/>
          <w:sz w:val="24"/>
          <w:szCs w:val="24"/>
          <w:highlight w:val="none"/>
          <w:lang w:val="en-US" w:eastAsia="zh-CN"/>
        </w:rPr>
        <w:t>1</w:t>
      </w:r>
      <w:r>
        <w:rPr>
          <w:rFonts w:hint="eastAsia" w:ascii="宋体" w:hAnsi="宋体" w:eastAsia="宋体" w:cs="宋体"/>
          <w:b w:val="0"/>
          <w:bCs w:val="0"/>
          <w:color w:val="auto"/>
          <w:sz w:val="24"/>
          <w:szCs w:val="24"/>
          <w:highlight w:val="none"/>
          <w:lang w:val="en-NZ" w:eastAsia="zh-CN"/>
        </w:rPr>
        <w:t>）认证分：</w:t>
      </w:r>
      <w:r>
        <w:rPr>
          <w:rFonts w:hint="eastAsia" w:ascii="宋体" w:hAnsi="宋体" w:eastAsia="宋体" w:cs="宋体"/>
          <w:b w:val="0"/>
          <w:bCs w:val="0"/>
          <w:color w:val="auto"/>
          <w:sz w:val="24"/>
          <w:szCs w:val="24"/>
          <w:highlight w:val="none"/>
          <w:lang w:val="en-US" w:eastAsia="zh-CN"/>
        </w:rPr>
        <w:t>供应商</w:t>
      </w:r>
      <w:r>
        <w:rPr>
          <w:rFonts w:hint="eastAsia" w:ascii="宋体" w:hAnsi="宋体" w:eastAsia="宋体" w:cs="宋体"/>
          <w:b w:val="0"/>
          <w:bCs w:val="0"/>
          <w:color w:val="auto"/>
          <w:sz w:val="24"/>
          <w:szCs w:val="24"/>
          <w:highlight w:val="none"/>
          <w:lang w:val="en-NZ"/>
        </w:rPr>
        <w:t>或</w:t>
      </w:r>
      <w:r>
        <w:rPr>
          <w:rFonts w:hint="eastAsia" w:ascii="宋体" w:hAnsi="宋体" w:cs="宋体"/>
          <w:b w:val="0"/>
          <w:bCs w:val="0"/>
          <w:color w:val="auto"/>
          <w:sz w:val="24"/>
          <w:szCs w:val="24"/>
          <w:highlight w:val="none"/>
          <w:lang w:val="en-US" w:eastAsia="zh-CN"/>
        </w:rPr>
        <w:t>供应商</w:t>
      </w:r>
      <w:r>
        <w:rPr>
          <w:rFonts w:hint="eastAsia" w:ascii="宋体" w:hAnsi="宋体" w:eastAsia="宋体" w:cs="宋体"/>
          <w:b w:val="0"/>
          <w:bCs w:val="0"/>
          <w:color w:val="auto"/>
          <w:sz w:val="24"/>
          <w:szCs w:val="24"/>
          <w:highlight w:val="none"/>
          <w:lang w:val="en-NZ"/>
        </w:rPr>
        <w:t>所</w:t>
      </w:r>
      <w:r>
        <w:rPr>
          <w:rFonts w:hint="eastAsia" w:ascii="宋体" w:hAnsi="宋体" w:cs="宋体"/>
          <w:b w:val="0"/>
          <w:bCs w:val="0"/>
          <w:color w:val="auto"/>
          <w:sz w:val="24"/>
          <w:szCs w:val="24"/>
          <w:highlight w:val="none"/>
          <w:lang w:val="en-US" w:eastAsia="zh-CN"/>
        </w:rPr>
        <w:t>报产品</w:t>
      </w:r>
      <w:r>
        <w:rPr>
          <w:rFonts w:hint="eastAsia" w:ascii="宋体" w:hAnsi="宋体" w:eastAsia="宋体" w:cs="宋体"/>
          <w:b w:val="0"/>
          <w:bCs w:val="0"/>
          <w:color w:val="auto"/>
          <w:sz w:val="24"/>
          <w:szCs w:val="24"/>
          <w:highlight w:val="none"/>
          <w:lang w:val="en-NZ"/>
        </w:rPr>
        <w:t>生产厂家通过ISO9001质量管理体系认证且有效的（</w:t>
      </w:r>
      <w:r>
        <w:rPr>
          <w:rFonts w:hint="eastAsia" w:ascii="宋体" w:hAnsi="宋体" w:eastAsia="宋体" w:cs="宋体"/>
          <w:b w:val="0"/>
          <w:bCs w:val="0"/>
          <w:color w:val="auto"/>
          <w:sz w:val="24"/>
          <w:szCs w:val="24"/>
          <w:highlight w:val="none"/>
          <w:lang w:val="en-US" w:eastAsia="zh-CN"/>
        </w:rPr>
        <w:t>供应商</w:t>
      </w:r>
      <w:r>
        <w:rPr>
          <w:rFonts w:hint="eastAsia" w:ascii="宋体" w:hAnsi="宋体" w:eastAsia="宋体" w:cs="宋体"/>
          <w:b w:val="0"/>
          <w:bCs w:val="0"/>
          <w:color w:val="auto"/>
          <w:sz w:val="24"/>
          <w:szCs w:val="24"/>
          <w:highlight w:val="none"/>
          <w:lang w:val="en-NZ"/>
        </w:rPr>
        <w:t>于</w:t>
      </w:r>
      <w:r>
        <w:rPr>
          <w:rFonts w:hint="eastAsia" w:ascii="宋体" w:hAnsi="宋体" w:cs="宋体"/>
          <w:b w:val="0"/>
          <w:bCs w:val="0"/>
          <w:color w:val="auto"/>
          <w:sz w:val="24"/>
          <w:szCs w:val="24"/>
          <w:highlight w:val="none"/>
          <w:lang w:val="en-NZ" w:eastAsia="zh-CN"/>
        </w:rPr>
        <w:t>报价文件</w:t>
      </w:r>
      <w:r>
        <w:rPr>
          <w:rFonts w:hint="eastAsia" w:ascii="宋体" w:hAnsi="宋体" w:eastAsia="宋体" w:cs="宋体"/>
          <w:b w:val="0"/>
          <w:bCs w:val="0"/>
          <w:color w:val="auto"/>
          <w:sz w:val="24"/>
          <w:szCs w:val="24"/>
          <w:highlight w:val="none"/>
          <w:lang w:val="en-NZ"/>
        </w:rPr>
        <w:t>中提供相应有效认证证书复印件，并加盖</w:t>
      </w:r>
      <w:r>
        <w:rPr>
          <w:rFonts w:hint="eastAsia" w:ascii="宋体" w:hAnsi="宋体" w:cs="宋体"/>
          <w:b w:val="0"/>
          <w:bCs w:val="0"/>
          <w:color w:val="auto"/>
          <w:sz w:val="24"/>
          <w:szCs w:val="24"/>
          <w:highlight w:val="none"/>
          <w:lang w:val="en-NZ" w:eastAsia="zh-CN"/>
        </w:rPr>
        <w:t>报价人</w:t>
      </w:r>
      <w:r>
        <w:rPr>
          <w:rFonts w:hint="eastAsia" w:ascii="宋体" w:hAnsi="宋体" w:eastAsia="宋体" w:cs="宋体"/>
          <w:b w:val="0"/>
          <w:bCs w:val="0"/>
          <w:color w:val="auto"/>
          <w:sz w:val="24"/>
          <w:szCs w:val="24"/>
          <w:highlight w:val="none"/>
          <w:lang w:val="en-NZ"/>
        </w:rPr>
        <w:t>电子签章），得</w:t>
      </w:r>
      <w:r>
        <w:rPr>
          <w:rFonts w:hint="eastAsia" w:ascii="宋体" w:hAnsi="宋体" w:eastAsia="宋体" w:cs="宋体"/>
          <w:b w:val="0"/>
          <w:bCs w:val="0"/>
          <w:color w:val="auto"/>
          <w:sz w:val="24"/>
          <w:szCs w:val="24"/>
          <w:highlight w:val="none"/>
          <w:lang w:val="en-US" w:eastAsia="zh-CN"/>
        </w:rPr>
        <w:t>2</w:t>
      </w:r>
      <w:r>
        <w:rPr>
          <w:rFonts w:hint="eastAsia" w:ascii="宋体" w:hAnsi="宋体" w:eastAsia="宋体" w:cs="宋体"/>
          <w:b w:val="0"/>
          <w:bCs w:val="0"/>
          <w:color w:val="auto"/>
          <w:sz w:val="24"/>
          <w:szCs w:val="24"/>
          <w:highlight w:val="none"/>
          <w:lang w:val="en-NZ"/>
        </w:rPr>
        <w:t>分。</w:t>
      </w:r>
    </w:p>
    <w:p w14:paraId="4E5AF6B9">
      <w:pPr>
        <w:keepNext w:val="0"/>
        <w:keepLines w:val="0"/>
        <w:pageBreakBefore w:val="0"/>
        <w:widowControl w:val="0"/>
        <w:kinsoku/>
        <w:wordWrap/>
        <w:overflowPunct/>
        <w:topLinePunct w:val="0"/>
        <w:autoSpaceDE/>
        <w:autoSpaceDN/>
        <w:bidi w:val="0"/>
        <w:adjustRightInd/>
        <w:snapToGrid/>
        <w:spacing w:line="37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NZ" w:eastAsia="zh-CN"/>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val="en-NZ" w:eastAsia="zh-CN"/>
        </w:rPr>
        <w:t>）业绩分：</w:t>
      </w: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lang w:val="en-NZ"/>
        </w:rPr>
        <w:t>或</w:t>
      </w:r>
      <w:r>
        <w:rPr>
          <w:rFonts w:hint="eastAsia" w:ascii="宋体" w:hAnsi="宋体" w:cs="宋体"/>
          <w:color w:val="auto"/>
          <w:sz w:val="24"/>
          <w:szCs w:val="24"/>
          <w:highlight w:val="none"/>
          <w:lang w:val="en-US" w:eastAsia="zh-CN"/>
        </w:rPr>
        <w:t>供应商</w:t>
      </w:r>
      <w:r>
        <w:rPr>
          <w:rFonts w:hint="eastAsia" w:ascii="宋体" w:hAnsi="宋体" w:eastAsia="宋体" w:cs="宋体"/>
          <w:color w:val="auto"/>
          <w:sz w:val="24"/>
          <w:szCs w:val="24"/>
          <w:highlight w:val="none"/>
          <w:lang w:val="en-NZ"/>
        </w:rPr>
        <w:t>所</w:t>
      </w:r>
      <w:r>
        <w:rPr>
          <w:rFonts w:hint="eastAsia" w:ascii="宋体" w:hAnsi="宋体" w:cs="宋体"/>
          <w:color w:val="auto"/>
          <w:sz w:val="24"/>
          <w:szCs w:val="24"/>
          <w:highlight w:val="none"/>
          <w:lang w:val="en-US" w:eastAsia="zh-CN"/>
        </w:rPr>
        <w:t>报</w:t>
      </w:r>
      <w:r>
        <w:rPr>
          <w:rFonts w:hint="eastAsia" w:ascii="宋体" w:hAnsi="宋体" w:eastAsia="宋体" w:cs="宋体"/>
          <w:color w:val="auto"/>
          <w:sz w:val="24"/>
          <w:szCs w:val="24"/>
          <w:highlight w:val="none"/>
          <w:lang w:val="en-NZ"/>
        </w:rPr>
        <w:t>产品生产厂家</w:t>
      </w:r>
      <w:r>
        <w:rPr>
          <w:rFonts w:hint="eastAsia" w:ascii="宋体" w:hAnsi="宋体" w:eastAsia="宋体" w:cs="宋体"/>
          <w:color w:val="auto"/>
          <w:sz w:val="24"/>
          <w:szCs w:val="24"/>
          <w:highlight w:val="none"/>
          <w:lang w:val="zh-CN"/>
        </w:rPr>
        <w:t>自</w:t>
      </w:r>
      <w:r>
        <w:rPr>
          <w:rFonts w:hint="eastAsia" w:ascii="宋体" w:hAnsi="宋体" w:cs="宋体"/>
          <w:color w:val="auto"/>
          <w:sz w:val="24"/>
          <w:szCs w:val="24"/>
          <w:highlight w:val="none"/>
          <w:lang w:val="en-US" w:eastAsia="zh-CN"/>
        </w:rPr>
        <w:t>2022</w:t>
      </w:r>
      <w:r>
        <w:rPr>
          <w:rFonts w:hint="eastAsia" w:ascii="宋体" w:hAnsi="宋体" w:eastAsia="宋体" w:cs="宋体"/>
          <w:color w:val="auto"/>
          <w:sz w:val="24"/>
          <w:szCs w:val="24"/>
          <w:highlight w:val="none"/>
          <w:lang w:val="zh-CN"/>
        </w:rPr>
        <w:t>年以来具有</w:t>
      </w:r>
      <w:r>
        <w:rPr>
          <w:rFonts w:hint="eastAsia" w:ascii="宋体" w:hAnsi="宋体" w:eastAsia="宋体" w:cs="宋体"/>
          <w:color w:val="auto"/>
          <w:sz w:val="24"/>
          <w:szCs w:val="24"/>
          <w:highlight w:val="none"/>
          <w:lang w:val="en-US" w:eastAsia="zh-CN"/>
        </w:rPr>
        <w:t>同类产品的</w:t>
      </w:r>
      <w:r>
        <w:rPr>
          <w:rFonts w:hint="eastAsia" w:ascii="宋体" w:hAnsi="宋体" w:eastAsia="宋体" w:cs="宋体"/>
          <w:color w:val="auto"/>
          <w:sz w:val="24"/>
          <w:szCs w:val="24"/>
          <w:highlight w:val="none"/>
          <w:lang w:val="zh-CN"/>
        </w:rPr>
        <w:t>销售业绩【以</w:t>
      </w:r>
      <w:r>
        <w:rPr>
          <w:rFonts w:hint="eastAsia" w:ascii="宋体" w:hAnsi="宋体" w:eastAsia="宋体" w:cs="宋体"/>
          <w:color w:val="auto"/>
          <w:sz w:val="24"/>
          <w:szCs w:val="24"/>
          <w:highlight w:val="none"/>
          <w:lang w:val="en-US" w:eastAsia="zh-CN"/>
        </w:rPr>
        <w:t>签订的</w:t>
      </w:r>
      <w:r>
        <w:rPr>
          <w:rFonts w:hint="eastAsia" w:ascii="宋体" w:hAnsi="宋体" w:eastAsia="宋体" w:cs="宋体"/>
          <w:color w:val="auto"/>
          <w:sz w:val="24"/>
          <w:szCs w:val="24"/>
          <w:highlight w:val="none"/>
          <w:lang w:val="zh-CN"/>
        </w:rPr>
        <w:t>合同</w:t>
      </w:r>
      <w:r>
        <w:rPr>
          <w:rFonts w:hint="eastAsia" w:ascii="宋体" w:hAnsi="宋体" w:eastAsia="宋体" w:cs="宋体"/>
          <w:color w:val="auto"/>
          <w:sz w:val="24"/>
          <w:szCs w:val="24"/>
          <w:highlight w:val="none"/>
          <w:lang w:val="en-US" w:eastAsia="zh-CN"/>
        </w:rPr>
        <w:t>或中标/成交通知书</w:t>
      </w:r>
      <w:r>
        <w:rPr>
          <w:rFonts w:hint="eastAsia" w:ascii="宋体" w:hAnsi="宋体" w:eastAsia="宋体" w:cs="宋体"/>
          <w:color w:val="auto"/>
          <w:sz w:val="24"/>
          <w:szCs w:val="24"/>
          <w:highlight w:val="none"/>
          <w:lang w:val="zh-CN"/>
        </w:rPr>
        <w:t>复印件为准（能清晰反映中标/成交内容或合同标的，否则将不予评审。同一个编号的项目有两个或两个以上的分标中标/成交的只算一次）】，每提供1项业绩的得</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val="zh-CN"/>
        </w:rPr>
        <w:t>分，最多得</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val="zh-CN"/>
        </w:rPr>
        <w:t>分。</w:t>
      </w:r>
    </w:p>
    <w:p w14:paraId="1B8766F4">
      <w:pPr>
        <w:keepNext w:val="0"/>
        <w:keepLines w:val="0"/>
        <w:pageBreakBefore w:val="0"/>
        <w:widowControl w:val="0"/>
        <w:kinsoku/>
        <w:wordWrap/>
        <w:overflowPunct/>
        <w:topLinePunct w:val="0"/>
        <w:autoSpaceDE/>
        <w:autoSpaceDN/>
        <w:bidi w:val="0"/>
        <w:adjustRightInd/>
        <w:snapToGrid/>
        <w:spacing w:line="370" w:lineRule="exact"/>
        <w:ind w:firstLine="482" w:firstLineChars="200"/>
        <w:textAlignment w:val="auto"/>
        <w:rPr>
          <w:rFonts w:hint="eastAsia" w:ascii="宋体" w:hAnsi="宋体" w:eastAsia="宋体" w:cs="宋体"/>
          <w:b/>
          <w:color w:val="auto"/>
          <w:sz w:val="30"/>
          <w:szCs w:val="30"/>
          <w:lang w:val="en-US" w:eastAsia="zh-CN"/>
        </w:rPr>
      </w:pPr>
      <w:r>
        <w:rPr>
          <w:rFonts w:hint="eastAsia" w:ascii="宋体" w:hAnsi="宋体" w:eastAsia="宋体" w:cs="宋体"/>
          <w:b/>
          <w:color w:val="auto"/>
          <w:sz w:val="24"/>
          <w:szCs w:val="24"/>
          <w:highlight w:val="none"/>
          <w:lang w:val="en-US" w:eastAsia="zh-CN"/>
        </w:rPr>
        <w:t>5</w:t>
      </w:r>
      <w:r>
        <w:rPr>
          <w:rFonts w:hint="eastAsia" w:ascii="宋体" w:hAnsi="宋体" w:eastAsia="宋体" w:cs="宋体"/>
          <w:b/>
          <w:color w:val="auto"/>
          <w:sz w:val="24"/>
          <w:szCs w:val="24"/>
          <w:highlight w:val="none"/>
        </w:rPr>
        <w:t>.综合得分＝1+2+3+4</w:t>
      </w:r>
    </w:p>
    <w:p w14:paraId="3BE44108">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b/>
          <w:color w:val="auto"/>
          <w:sz w:val="30"/>
          <w:szCs w:val="30"/>
          <w:lang w:val="en-US" w:eastAsia="zh-CN"/>
        </w:rPr>
      </w:pPr>
    </w:p>
    <w:p w14:paraId="24E08665">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b/>
          <w:color w:val="auto"/>
          <w:sz w:val="30"/>
          <w:szCs w:val="30"/>
          <w:lang w:val="en-US" w:eastAsia="zh-CN"/>
        </w:rPr>
      </w:pPr>
    </w:p>
    <w:p w14:paraId="1230A5B1">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b/>
          <w:color w:val="auto"/>
          <w:sz w:val="30"/>
          <w:szCs w:val="30"/>
          <w:lang w:val="en-US" w:eastAsia="zh-CN"/>
        </w:rPr>
      </w:pPr>
      <w:r>
        <w:rPr>
          <w:rFonts w:hint="eastAsia" w:ascii="宋体" w:hAnsi="宋体" w:eastAsia="宋体" w:cs="宋体"/>
          <w:b/>
          <w:color w:val="auto"/>
          <w:sz w:val="30"/>
          <w:szCs w:val="30"/>
          <w:lang w:val="en-US" w:eastAsia="zh-CN"/>
        </w:rPr>
        <w:t xml:space="preserve">第四章  </w:t>
      </w:r>
      <w:r>
        <w:rPr>
          <w:rFonts w:hint="eastAsia" w:ascii="宋体" w:hAnsi="宋体" w:cs="宋体"/>
          <w:b/>
          <w:color w:val="auto"/>
          <w:sz w:val="30"/>
          <w:szCs w:val="30"/>
          <w:lang w:val="en-US" w:eastAsia="zh-CN"/>
        </w:rPr>
        <w:t>报价文件</w:t>
      </w:r>
      <w:r>
        <w:rPr>
          <w:rFonts w:hint="eastAsia" w:ascii="宋体" w:hAnsi="宋体" w:eastAsia="宋体" w:cs="宋体"/>
          <w:b/>
          <w:color w:val="auto"/>
          <w:sz w:val="30"/>
          <w:szCs w:val="30"/>
          <w:lang w:val="en-US" w:eastAsia="zh-CN"/>
        </w:rPr>
        <w:t>格式</w:t>
      </w:r>
    </w:p>
    <w:p w14:paraId="161DF7F3">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b/>
          <w:color w:val="auto"/>
          <w:sz w:val="30"/>
          <w:szCs w:val="30"/>
        </w:rPr>
      </w:pPr>
      <w:r>
        <w:rPr>
          <w:rFonts w:hint="eastAsia" w:ascii="宋体" w:hAnsi="宋体" w:eastAsia="宋体" w:cs="宋体"/>
          <w:b/>
          <w:color w:val="auto"/>
          <w:sz w:val="30"/>
          <w:szCs w:val="30"/>
        </w:rPr>
        <w:t>响 应 函 （格式）</w:t>
      </w:r>
    </w:p>
    <w:p w14:paraId="414B63B7">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致</w:t>
      </w:r>
      <w:r>
        <w:rPr>
          <w:rFonts w:hint="eastAsia" w:ascii="宋体" w:hAnsi="宋体" w:eastAsia="宋体" w:cs="宋体"/>
          <w:color w:val="auto"/>
          <w:sz w:val="24"/>
          <w:szCs w:val="24"/>
          <w:u w:val="single"/>
        </w:rPr>
        <w:t xml:space="preserve">：桂林市人民医院   </w:t>
      </w:r>
    </w:p>
    <w:p w14:paraId="7B33B45A">
      <w:pPr>
        <w:keepNext w:val="0"/>
        <w:keepLines w:val="0"/>
        <w:pageBreakBefore w:val="0"/>
        <w:kinsoku/>
        <w:wordWrap/>
        <w:overflowPunct/>
        <w:topLinePunct w:val="0"/>
        <w:autoSpaceDE/>
        <w:autoSpaceDN/>
        <w:bidi w:val="0"/>
        <w:adjustRightInd/>
        <w:snapToGrid/>
        <w:spacing w:line="400" w:lineRule="exact"/>
        <w:ind w:firstLine="42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根据贵方项目，项目</w:t>
      </w:r>
      <w:r>
        <w:rPr>
          <w:rFonts w:hint="eastAsia" w:ascii="宋体" w:hAnsi="宋体" w:eastAsia="宋体" w:cs="宋体"/>
          <w:color w:val="auto"/>
          <w:sz w:val="24"/>
          <w:szCs w:val="24"/>
          <w:lang w:val="en-US" w:eastAsia="zh-CN"/>
        </w:rPr>
        <w:t>名称（</w:t>
      </w:r>
      <w:r>
        <w:rPr>
          <w:rFonts w:hint="eastAsia" w:ascii="宋体" w:hAnsi="宋体" w:eastAsia="宋体" w:cs="宋体"/>
          <w:color w:val="auto"/>
          <w:sz w:val="24"/>
          <w:szCs w:val="24"/>
        </w:rPr>
        <w:t>编号</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 xml:space="preserve">##### ，签字代表（姓名）经正式授权并代表供应商 </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供应商单位名称），提交</w:t>
      </w:r>
      <w:r>
        <w:rPr>
          <w:rFonts w:hint="eastAsia" w:ascii="宋体" w:hAnsi="宋体" w:eastAsia="宋体" w:cs="宋体"/>
          <w:color w:val="auto"/>
          <w:sz w:val="24"/>
          <w:szCs w:val="24"/>
          <w:lang w:val="en-US" w:eastAsia="zh-CN"/>
        </w:rPr>
        <w:t>报价</w:t>
      </w:r>
      <w:r>
        <w:rPr>
          <w:rFonts w:hint="eastAsia" w:ascii="宋体" w:hAnsi="宋体" w:eastAsia="宋体" w:cs="宋体"/>
          <w:color w:val="auto"/>
          <w:sz w:val="24"/>
          <w:szCs w:val="24"/>
        </w:rPr>
        <w:t>文件正本一份，副本</w:t>
      </w:r>
      <w:r>
        <w:rPr>
          <w:rFonts w:hint="eastAsia" w:ascii="宋体" w:hAnsi="宋体" w:cs="宋体"/>
          <w:color w:val="auto"/>
          <w:sz w:val="24"/>
          <w:szCs w:val="24"/>
          <w:lang w:val="en-US" w:eastAsia="zh-CN"/>
        </w:rPr>
        <w:t>六</w:t>
      </w:r>
      <w:r>
        <w:rPr>
          <w:rFonts w:hint="eastAsia" w:ascii="宋体" w:hAnsi="宋体" w:eastAsia="宋体" w:cs="宋体"/>
          <w:color w:val="auto"/>
          <w:sz w:val="24"/>
          <w:szCs w:val="24"/>
        </w:rPr>
        <w:t>份。</w:t>
      </w:r>
    </w:p>
    <w:p w14:paraId="624E0CBB">
      <w:pPr>
        <w:keepNext w:val="0"/>
        <w:keepLines w:val="0"/>
        <w:pageBreakBefore w:val="0"/>
        <w:kinsoku/>
        <w:wordWrap/>
        <w:overflowPunct/>
        <w:topLinePunct w:val="0"/>
        <w:autoSpaceDE/>
        <w:autoSpaceDN/>
        <w:bidi w:val="0"/>
        <w:adjustRightInd/>
        <w:snapToGrid/>
        <w:spacing w:line="400" w:lineRule="exact"/>
        <w:ind w:firstLine="42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据此函，签字代表宣布同意如下：</w:t>
      </w:r>
    </w:p>
    <w:p w14:paraId="1E2A8CA0">
      <w:pPr>
        <w:keepNext w:val="0"/>
        <w:keepLines w:val="0"/>
        <w:pageBreakBefore w:val="0"/>
        <w:widowControl/>
        <w:numPr>
          <w:ilvl w:val="0"/>
          <w:numId w:val="2"/>
        </w:numPr>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一、报价（单位：人民币元）</w:t>
      </w:r>
    </w:p>
    <w:tbl>
      <w:tblPr>
        <w:tblStyle w:val="20"/>
        <w:tblW w:w="9514"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487"/>
        <w:gridCol w:w="1627"/>
        <w:gridCol w:w="1083"/>
        <w:gridCol w:w="1222"/>
        <w:gridCol w:w="815"/>
        <w:gridCol w:w="716"/>
        <w:gridCol w:w="815"/>
        <w:gridCol w:w="1749"/>
      </w:tblGrid>
      <w:tr w14:paraId="2495077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82" w:hRule="atLeast"/>
        </w:trPr>
        <w:tc>
          <w:tcPr>
            <w:tcW w:w="1487" w:type="dxa"/>
            <w:tcBorders>
              <w:top w:val="single" w:color="auto" w:sz="4" w:space="0"/>
              <w:left w:val="single" w:color="auto" w:sz="4" w:space="0"/>
              <w:bottom w:val="single" w:color="auto" w:sz="4" w:space="0"/>
              <w:right w:val="single" w:color="auto" w:sz="4" w:space="0"/>
            </w:tcBorders>
            <w:noWrap w:val="0"/>
            <w:vAlign w:val="center"/>
          </w:tcPr>
          <w:p w14:paraId="536370F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货物名称</w:t>
            </w:r>
          </w:p>
        </w:tc>
        <w:tc>
          <w:tcPr>
            <w:tcW w:w="1627" w:type="dxa"/>
            <w:tcBorders>
              <w:top w:val="single" w:color="auto" w:sz="4" w:space="0"/>
              <w:left w:val="single" w:color="auto" w:sz="4" w:space="0"/>
              <w:bottom w:val="single" w:color="auto" w:sz="4" w:space="0"/>
              <w:right w:val="single" w:color="auto" w:sz="4" w:space="0"/>
            </w:tcBorders>
            <w:noWrap w:val="0"/>
            <w:vAlign w:val="center"/>
          </w:tcPr>
          <w:p w14:paraId="2EE1E51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生产厂家</w:t>
            </w:r>
          </w:p>
        </w:tc>
        <w:tc>
          <w:tcPr>
            <w:tcW w:w="1083" w:type="dxa"/>
            <w:tcBorders>
              <w:top w:val="single" w:color="auto" w:sz="4" w:space="0"/>
              <w:left w:val="single" w:color="auto" w:sz="4" w:space="0"/>
              <w:bottom w:val="single" w:color="auto" w:sz="4" w:space="0"/>
              <w:right w:val="single" w:color="auto" w:sz="4" w:space="0"/>
            </w:tcBorders>
            <w:noWrap w:val="0"/>
            <w:vAlign w:val="center"/>
          </w:tcPr>
          <w:p w14:paraId="0B22FDE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品牌、规格、型号</w:t>
            </w:r>
          </w:p>
        </w:tc>
        <w:tc>
          <w:tcPr>
            <w:tcW w:w="1222" w:type="dxa"/>
            <w:tcBorders>
              <w:top w:val="single" w:color="auto" w:sz="4" w:space="0"/>
              <w:left w:val="single" w:color="auto" w:sz="4" w:space="0"/>
              <w:bottom w:val="single" w:color="auto" w:sz="4" w:space="0"/>
              <w:right w:val="single" w:color="auto" w:sz="4" w:space="0"/>
            </w:tcBorders>
            <w:noWrap w:val="0"/>
            <w:vAlign w:val="center"/>
          </w:tcPr>
          <w:p w14:paraId="2C3B861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技术参数、性能、配置</w:t>
            </w:r>
          </w:p>
        </w:tc>
        <w:tc>
          <w:tcPr>
            <w:tcW w:w="815" w:type="dxa"/>
            <w:tcBorders>
              <w:top w:val="single" w:color="auto" w:sz="4" w:space="0"/>
              <w:left w:val="single" w:color="auto" w:sz="4" w:space="0"/>
              <w:bottom w:val="single" w:color="auto" w:sz="4" w:space="0"/>
              <w:right w:val="single" w:color="auto" w:sz="4" w:space="0"/>
            </w:tcBorders>
            <w:noWrap w:val="0"/>
            <w:vAlign w:val="center"/>
          </w:tcPr>
          <w:p w14:paraId="150B770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①数量</w:t>
            </w:r>
          </w:p>
        </w:tc>
        <w:tc>
          <w:tcPr>
            <w:tcW w:w="716" w:type="dxa"/>
            <w:tcBorders>
              <w:top w:val="single" w:color="auto" w:sz="4" w:space="0"/>
              <w:left w:val="single" w:color="auto" w:sz="4" w:space="0"/>
              <w:bottom w:val="single" w:color="auto" w:sz="4" w:space="0"/>
              <w:right w:val="single" w:color="auto" w:sz="4" w:space="0"/>
            </w:tcBorders>
            <w:noWrap w:val="0"/>
            <w:vAlign w:val="center"/>
          </w:tcPr>
          <w:p w14:paraId="74EB70F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单位</w:t>
            </w:r>
          </w:p>
        </w:tc>
        <w:tc>
          <w:tcPr>
            <w:tcW w:w="815" w:type="dxa"/>
            <w:tcBorders>
              <w:top w:val="single" w:color="auto" w:sz="4" w:space="0"/>
              <w:left w:val="single" w:color="auto" w:sz="4" w:space="0"/>
              <w:bottom w:val="single" w:color="auto" w:sz="4" w:space="0"/>
              <w:right w:val="nil"/>
            </w:tcBorders>
            <w:noWrap w:val="0"/>
            <w:vAlign w:val="center"/>
          </w:tcPr>
          <w:p w14:paraId="6483894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②单价</w:t>
            </w:r>
          </w:p>
        </w:tc>
        <w:tc>
          <w:tcPr>
            <w:tcW w:w="1749" w:type="dxa"/>
            <w:tcBorders>
              <w:top w:val="single" w:color="auto" w:sz="4" w:space="0"/>
              <w:left w:val="single" w:color="auto" w:sz="4" w:space="0"/>
              <w:bottom w:val="single" w:color="auto" w:sz="4" w:space="0"/>
              <w:right w:val="single" w:color="auto" w:sz="4" w:space="0"/>
            </w:tcBorders>
            <w:noWrap w:val="0"/>
            <w:vAlign w:val="center"/>
          </w:tcPr>
          <w:p w14:paraId="301756D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③单项合计=①数量×②单价</w:t>
            </w:r>
          </w:p>
        </w:tc>
      </w:tr>
      <w:tr w14:paraId="695F4A4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67" w:hRule="atLeast"/>
        </w:trPr>
        <w:tc>
          <w:tcPr>
            <w:tcW w:w="1487" w:type="dxa"/>
            <w:tcBorders>
              <w:top w:val="single" w:color="auto" w:sz="4" w:space="0"/>
              <w:left w:val="single" w:color="auto" w:sz="4" w:space="0"/>
              <w:bottom w:val="single" w:color="auto" w:sz="4" w:space="0"/>
              <w:right w:val="single" w:color="auto" w:sz="4" w:space="0"/>
            </w:tcBorders>
            <w:noWrap w:val="0"/>
            <w:vAlign w:val="center"/>
          </w:tcPr>
          <w:p w14:paraId="1BF22F88">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center"/>
              <w:textAlignment w:val="auto"/>
              <w:rPr>
                <w:rFonts w:hint="eastAsia" w:ascii="宋体" w:hAnsi="宋体" w:eastAsia="宋体" w:cs="宋体"/>
                <w:bCs/>
                <w:sz w:val="24"/>
                <w:szCs w:val="24"/>
              </w:rPr>
            </w:pPr>
          </w:p>
        </w:tc>
        <w:tc>
          <w:tcPr>
            <w:tcW w:w="1627" w:type="dxa"/>
            <w:tcBorders>
              <w:top w:val="single" w:color="auto" w:sz="4" w:space="0"/>
              <w:left w:val="single" w:color="auto" w:sz="4" w:space="0"/>
              <w:bottom w:val="single" w:color="auto" w:sz="4" w:space="0"/>
              <w:right w:val="single" w:color="auto" w:sz="4" w:space="0"/>
            </w:tcBorders>
            <w:noWrap w:val="0"/>
            <w:vAlign w:val="center"/>
          </w:tcPr>
          <w:p w14:paraId="6D731E5C">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center"/>
              <w:textAlignment w:val="auto"/>
              <w:rPr>
                <w:rFonts w:hint="eastAsia" w:ascii="宋体" w:hAnsi="宋体" w:eastAsia="宋体" w:cs="宋体"/>
                <w:bCs/>
                <w:sz w:val="24"/>
                <w:szCs w:val="24"/>
              </w:rPr>
            </w:pPr>
          </w:p>
        </w:tc>
        <w:tc>
          <w:tcPr>
            <w:tcW w:w="1083" w:type="dxa"/>
            <w:tcBorders>
              <w:top w:val="single" w:color="auto" w:sz="4" w:space="0"/>
              <w:left w:val="single" w:color="auto" w:sz="4" w:space="0"/>
              <w:bottom w:val="single" w:color="auto" w:sz="4" w:space="0"/>
              <w:right w:val="single" w:color="auto" w:sz="4" w:space="0"/>
            </w:tcBorders>
            <w:noWrap w:val="0"/>
            <w:vAlign w:val="center"/>
          </w:tcPr>
          <w:p w14:paraId="253CBD96">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center"/>
              <w:textAlignment w:val="auto"/>
              <w:rPr>
                <w:rFonts w:hint="eastAsia" w:ascii="宋体" w:hAnsi="宋体" w:eastAsia="宋体" w:cs="宋体"/>
                <w:bCs/>
                <w:sz w:val="24"/>
                <w:szCs w:val="24"/>
              </w:rPr>
            </w:pPr>
          </w:p>
        </w:tc>
        <w:tc>
          <w:tcPr>
            <w:tcW w:w="1222" w:type="dxa"/>
            <w:tcBorders>
              <w:top w:val="single" w:color="auto" w:sz="4" w:space="0"/>
              <w:left w:val="single" w:color="auto" w:sz="4" w:space="0"/>
              <w:bottom w:val="single" w:color="auto" w:sz="4" w:space="0"/>
              <w:right w:val="single" w:color="auto" w:sz="4" w:space="0"/>
            </w:tcBorders>
            <w:noWrap w:val="0"/>
            <w:vAlign w:val="center"/>
          </w:tcPr>
          <w:p w14:paraId="1C555FA9">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center"/>
              <w:textAlignment w:val="auto"/>
              <w:rPr>
                <w:rFonts w:hint="eastAsia" w:ascii="宋体" w:hAnsi="宋体" w:eastAsia="宋体" w:cs="宋体"/>
                <w:bCs/>
                <w:sz w:val="24"/>
                <w:szCs w:val="24"/>
              </w:rPr>
            </w:pPr>
          </w:p>
        </w:tc>
        <w:tc>
          <w:tcPr>
            <w:tcW w:w="815" w:type="dxa"/>
            <w:tcBorders>
              <w:top w:val="single" w:color="auto" w:sz="4" w:space="0"/>
              <w:left w:val="single" w:color="auto" w:sz="4" w:space="0"/>
              <w:bottom w:val="single" w:color="auto" w:sz="4" w:space="0"/>
              <w:right w:val="single" w:color="auto" w:sz="4" w:space="0"/>
            </w:tcBorders>
            <w:noWrap w:val="0"/>
            <w:vAlign w:val="center"/>
          </w:tcPr>
          <w:p w14:paraId="22096126">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center"/>
              <w:textAlignment w:val="auto"/>
              <w:rPr>
                <w:rFonts w:hint="eastAsia" w:ascii="宋体" w:hAnsi="宋体" w:eastAsia="宋体" w:cs="宋体"/>
                <w:bCs/>
                <w:sz w:val="24"/>
                <w:szCs w:val="24"/>
              </w:rPr>
            </w:pPr>
          </w:p>
        </w:tc>
        <w:tc>
          <w:tcPr>
            <w:tcW w:w="716" w:type="dxa"/>
            <w:tcBorders>
              <w:top w:val="single" w:color="auto" w:sz="4" w:space="0"/>
              <w:left w:val="single" w:color="auto" w:sz="4" w:space="0"/>
              <w:bottom w:val="single" w:color="auto" w:sz="4" w:space="0"/>
              <w:right w:val="single" w:color="auto" w:sz="4" w:space="0"/>
            </w:tcBorders>
            <w:noWrap w:val="0"/>
            <w:vAlign w:val="center"/>
          </w:tcPr>
          <w:p w14:paraId="45F8DA0A">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center"/>
              <w:textAlignment w:val="auto"/>
              <w:rPr>
                <w:rFonts w:hint="eastAsia" w:ascii="宋体" w:hAnsi="宋体" w:eastAsia="宋体" w:cs="宋体"/>
                <w:bCs/>
                <w:sz w:val="24"/>
                <w:szCs w:val="24"/>
              </w:rPr>
            </w:pPr>
          </w:p>
        </w:tc>
        <w:tc>
          <w:tcPr>
            <w:tcW w:w="815" w:type="dxa"/>
            <w:tcBorders>
              <w:top w:val="single" w:color="auto" w:sz="4" w:space="0"/>
              <w:left w:val="single" w:color="auto" w:sz="4" w:space="0"/>
              <w:bottom w:val="single" w:color="auto" w:sz="4" w:space="0"/>
              <w:right w:val="nil"/>
            </w:tcBorders>
            <w:noWrap w:val="0"/>
            <w:vAlign w:val="center"/>
          </w:tcPr>
          <w:p w14:paraId="0C5F9384">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center"/>
              <w:textAlignment w:val="auto"/>
              <w:rPr>
                <w:rFonts w:hint="eastAsia" w:ascii="宋体" w:hAnsi="宋体" w:eastAsia="宋体" w:cs="宋体"/>
                <w:bCs/>
                <w:sz w:val="24"/>
                <w:szCs w:val="24"/>
              </w:rPr>
            </w:pPr>
          </w:p>
        </w:tc>
        <w:tc>
          <w:tcPr>
            <w:tcW w:w="1749" w:type="dxa"/>
            <w:tcBorders>
              <w:top w:val="single" w:color="auto" w:sz="4" w:space="0"/>
              <w:left w:val="single" w:color="auto" w:sz="4" w:space="0"/>
              <w:bottom w:val="single" w:color="auto" w:sz="4" w:space="0"/>
              <w:right w:val="single" w:color="auto" w:sz="4" w:space="0"/>
            </w:tcBorders>
            <w:noWrap w:val="0"/>
            <w:vAlign w:val="center"/>
          </w:tcPr>
          <w:p w14:paraId="17AEDB44">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center"/>
              <w:textAlignment w:val="auto"/>
              <w:rPr>
                <w:rFonts w:hint="eastAsia" w:ascii="宋体" w:hAnsi="宋体" w:eastAsia="宋体" w:cs="宋体"/>
                <w:bCs/>
                <w:sz w:val="24"/>
                <w:szCs w:val="24"/>
              </w:rPr>
            </w:pPr>
          </w:p>
        </w:tc>
      </w:tr>
      <w:tr w14:paraId="7D8F1FC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58" w:hRule="atLeast"/>
        </w:trPr>
        <w:tc>
          <w:tcPr>
            <w:tcW w:w="6950" w:type="dxa"/>
            <w:gridSpan w:val="6"/>
            <w:tcBorders>
              <w:top w:val="single" w:color="auto" w:sz="4" w:space="0"/>
              <w:left w:val="single" w:color="auto" w:sz="4" w:space="0"/>
              <w:bottom w:val="single" w:color="auto" w:sz="4" w:space="0"/>
              <w:right w:val="single" w:color="auto" w:sz="4" w:space="0"/>
            </w:tcBorders>
            <w:noWrap w:val="0"/>
            <w:vAlign w:val="top"/>
          </w:tcPr>
          <w:p w14:paraId="1ECCEFDF">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right"/>
              <w:textAlignment w:val="auto"/>
              <w:rPr>
                <w:rFonts w:hint="eastAsia" w:ascii="宋体" w:hAnsi="宋体" w:eastAsia="宋体" w:cs="宋体"/>
                <w:bCs/>
                <w:sz w:val="24"/>
                <w:szCs w:val="24"/>
              </w:rPr>
            </w:pPr>
            <w:r>
              <w:rPr>
                <w:rFonts w:hint="eastAsia" w:ascii="宋体" w:hAnsi="宋体" w:eastAsia="宋体" w:cs="宋体"/>
                <w:bCs/>
                <w:sz w:val="24"/>
                <w:szCs w:val="24"/>
              </w:rPr>
              <w:t>合计金额</w:t>
            </w:r>
          </w:p>
        </w:tc>
        <w:tc>
          <w:tcPr>
            <w:tcW w:w="2564" w:type="dxa"/>
            <w:gridSpan w:val="2"/>
            <w:tcBorders>
              <w:top w:val="single" w:color="auto" w:sz="4" w:space="0"/>
              <w:left w:val="single" w:color="auto" w:sz="4" w:space="0"/>
              <w:bottom w:val="single" w:color="auto" w:sz="4" w:space="0"/>
              <w:right w:val="single" w:color="auto" w:sz="4" w:space="0"/>
            </w:tcBorders>
            <w:noWrap w:val="0"/>
            <w:vAlign w:val="center"/>
          </w:tcPr>
          <w:p w14:paraId="4E5FC992">
            <w:pPr>
              <w:keepNext w:val="0"/>
              <w:keepLines w:val="0"/>
              <w:pageBreakBefore w:val="0"/>
              <w:widowControl w:val="0"/>
              <w:kinsoku/>
              <w:wordWrap/>
              <w:overflowPunct/>
              <w:topLinePunct w:val="0"/>
              <w:autoSpaceDE/>
              <w:autoSpaceDN/>
              <w:bidi w:val="0"/>
              <w:adjustRightInd/>
              <w:snapToGrid/>
              <w:spacing w:line="400" w:lineRule="exact"/>
              <w:ind w:firstLine="482" w:firstLineChars="200"/>
              <w:jc w:val="center"/>
              <w:textAlignment w:val="auto"/>
              <w:rPr>
                <w:rFonts w:hint="eastAsia" w:ascii="宋体" w:hAnsi="宋体" w:eastAsia="宋体" w:cs="宋体"/>
                <w:b/>
                <w:bCs/>
                <w:sz w:val="24"/>
                <w:szCs w:val="24"/>
              </w:rPr>
            </w:pPr>
          </w:p>
        </w:tc>
      </w:tr>
    </w:tbl>
    <w:p w14:paraId="17D3CFEF">
      <w:pPr>
        <w:keepNext w:val="0"/>
        <w:keepLines w:val="0"/>
        <w:pageBreakBefore w:val="0"/>
        <w:widowControl w:val="0"/>
        <w:kinsoku/>
        <w:wordWrap/>
        <w:overflowPunct/>
        <w:topLinePunct w:val="0"/>
        <w:autoSpaceDE/>
        <w:autoSpaceDN/>
        <w:bidi w:val="0"/>
        <w:adjustRightInd/>
        <w:snapToGrid/>
        <w:spacing w:line="400" w:lineRule="exact"/>
        <w:ind w:firstLine="470" w:firstLineChars="196"/>
        <w:textAlignment w:val="auto"/>
        <w:rPr>
          <w:rFonts w:hint="eastAsia" w:ascii="宋体" w:hAnsi="宋体" w:eastAsia="宋体" w:cs="宋体"/>
          <w:color w:val="auto"/>
          <w:sz w:val="24"/>
          <w:szCs w:val="24"/>
          <w:lang w:val="en-US" w:eastAsia="zh-CN"/>
        </w:rPr>
      </w:pPr>
      <w:r>
        <w:rPr>
          <w:rFonts w:hint="eastAsia" w:ascii="宋体" w:hAnsi="宋体" w:eastAsia="宋体" w:cs="宋体"/>
          <w:sz w:val="24"/>
          <w:szCs w:val="24"/>
          <w:lang w:val="en-US" w:eastAsia="zh-CN"/>
        </w:rPr>
        <w:t>1.</w:t>
      </w:r>
      <w:r>
        <w:rPr>
          <w:rFonts w:hint="eastAsia" w:ascii="宋体" w:hAnsi="宋体" w:eastAsia="宋体" w:cs="宋体"/>
          <w:sz w:val="24"/>
          <w:szCs w:val="24"/>
        </w:rPr>
        <w:t>合同的总金额（含税）为：（大写）</w:t>
      </w:r>
      <w:r>
        <w:rPr>
          <w:rFonts w:hint="eastAsia" w:ascii="宋体" w:hAnsi="宋体" w:eastAsia="宋体" w:cs="宋体"/>
          <w:sz w:val="24"/>
          <w:szCs w:val="24"/>
          <w:u w:val="single"/>
        </w:rPr>
        <w:t xml:space="preserve">     </w:t>
      </w:r>
      <w:r>
        <w:rPr>
          <w:rFonts w:hint="eastAsia" w:ascii="宋体" w:hAnsi="宋体" w:eastAsia="宋体" w:cs="宋体"/>
          <w:sz w:val="24"/>
          <w:szCs w:val="24"/>
        </w:rPr>
        <w:t>人民币（¥</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14:paraId="105FABFA">
      <w:pPr>
        <w:keepNext w:val="0"/>
        <w:keepLines w:val="0"/>
        <w:pageBreakBefore w:val="0"/>
        <w:kinsoku/>
        <w:wordWrap/>
        <w:overflowPunct/>
        <w:topLinePunct w:val="0"/>
        <w:autoSpaceDE/>
        <w:autoSpaceDN/>
        <w:bidi w:val="0"/>
        <w:adjustRightInd/>
        <w:snapToGrid/>
        <w:spacing w:line="400" w:lineRule="exact"/>
        <w:ind w:firstLine="42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lang w:val="en-US" w:eastAsia="zh-CN"/>
        </w:rPr>
        <w:t>2.各供应商必须就“采购需求”中的所有内容作完整唯一报价，否则，</w:t>
      </w:r>
      <w:r>
        <w:rPr>
          <w:rFonts w:hint="eastAsia" w:ascii="宋体" w:hAnsi="宋体" w:eastAsia="宋体" w:cs="宋体"/>
          <w:color w:val="auto"/>
          <w:sz w:val="24"/>
          <w:szCs w:val="24"/>
          <w:highlight w:val="none"/>
          <w:lang w:val="en-US" w:eastAsia="zh-CN"/>
        </w:rPr>
        <w:t>其</w:t>
      </w:r>
      <w:r>
        <w:rPr>
          <w:rFonts w:hint="eastAsia" w:ascii="宋体" w:hAnsi="宋体" w:cs="宋体"/>
          <w:color w:val="auto"/>
          <w:sz w:val="24"/>
          <w:szCs w:val="24"/>
          <w:highlight w:val="none"/>
          <w:lang w:val="en-US" w:eastAsia="zh-CN"/>
        </w:rPr>
        <w:t>报价</w:t>
      </w:r>
      <w:r>
        <w:rPr>
          <w:rFonts w:hint="eastAsia" w:ascii="宋体" w:hAnsi="宋体" w:eastAsia="宋体" w:cs="宋体"/>
          <w:color w:val="auto"/>
          <w:sz w:val="24"/>
          <w:szCs w:val="24"/>
          <w:highlight w:val="none"/>
          <w:lang w:val="en-US" w:eastAsia="zh-CN"/>
        </w:rPr>
        <w:t>文件</w:t>
      </w:r>
      <w:r>
        <w:rPr>
          <w:rFonts w:hint="eastAsia" w:ascii="宋体" w:hAnsi="宋体" w:cs="宋体"/>
          <w:color w:val="auto"/>
          <w:sz w:val="24"/>
          <w:szCs w:val="24"/>
          <w:highlight w:val="none"/>
          <w:lang w:val="en-US" w:eastAsia="zh-CN"/>
        </w:rPr>
        <w:t>按</w:t>
      </w:r>
      <w:r>
        <w:rPr>
          <w:rFonts w:hint="eastAsia" w:ascii="宋体" w:hAnsi="宋体" w:eastAsia="宋体" w:cs="宋体"/>
          <w:color w:val="auto"/>
          <w:sz w:val="24"/>
          <w:szCs w:val="24"/>
          <w:highlight w:val="none"/>
          <w:lang w:val="en-US" w:eastAsia="zh-CN"/>
        </w:rPr>
        <w:t>无效</w:t>
      </w:r>
      <w:r>
        <w:rPr>
          <w:rFonts w:hint="eastAsia" w:ascii="宋体" w:hAnsi="宋体" w:cs="宋体"/>
          <w:color w:val="auto"/>
          <w:sz w:val="24"/>
          <w:szCs w:val="24"/>
          <w:highlight w:val="none"/>
          <w:lang w:val="en-US" w:eastAsia="zh-CN"/>
        </w:rPr>
        <w:t>处理</w:t>
      </w:r>
      <w:r>
        <w:rPr>
          <w:rFonts w:hint="eastAsia" w:ascii="宋体" w:hAnsi="宋体" w:eastAsia="宋体" w:cs="宋体"/>
          <w:color w:val="auto"/>
          <w:sz w:val="24"/>
          <w:szCs w:val="24"/>
          <w:highlight w:val="none"/>
          <w:lang w:val="en-US" w:eastAsia="zh-CN"/>
        </w:rPr>
        <w:t>。</w:t>
      </w:r>
    </w:p>
    <w:p w14:paraId="716B958D">
      <w:pPr>
        <w:keepNext w:val="0"/>
        <w:keepLines w:val="0"/>
        <w:pageBreakBefore w:val="0"/>
        <w:kinsoku/>
        <w:wordWrap/>
        <w:overflowPunct/>
        <w:topLinePunct w:val="0"/>
        <w:autoSpaceDE/>
        <w:autoSpaceDN/>
        <w:bidi w:val="0"/>
        <w:adjustRightInd/>
        <w:snapToGrid/>
        <w:spacing w:line="400" w:lineRule="exact"/>
        <w:ind w:firstLine="42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3.供应商应根据所提供的服务如实填写报价表的各项内容。</w:t>
      </w:r>
    </w:p>
    <w:p w14:paraId="602ACD37">
      <w:pPr>
        <w:keepNext w:val="0"/>
        <w:keepLines w:val="0"/>
        <w:pageBreakBefore w:val="0"/>
        <w:kinsoku/>
        <w:wordWrap/>
        <w:overflowPunct/>
        <w:topLinePunct w:val="0"/>
        <w:autoSpaceDE/>
        <w:autoSpaceDN/>
        <w:bidi w:val="0"/>
        <w:adjustRightInd/>
        <w:snapToGrid/>
        <w:spacing w:line="400" w:lineRule="exact"/>
        <w:ind w:firstLine="42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4.报价表须由法定代表人、负责人或相应的委托代理人签字或盖章并加盖供应商公章。当本表由多页构成时，需逐页加盖供应商公章。</w:t>
      </w:r>
    </w:p>
    <w:p w14:paraId="5A0AC672">
      <w:pPr>
        <w:keepNext w:val="0"/>
        <w:keepLines w:val="0"/>
        <w:pageBreakBefore w:val="0"/>
        <w:widowControl w:val="0"/>
        <w:kinsoku/>
        <w:wordWrap/>
        <w:overflowPunct/>
        <w:topLinePunct w:val="0"/>
        <w:autoSpaceDE/>
        <w:autoSpaceDN/>
        <w:bidi w:val="0"/>
        <w:adjustRightInd/>
        <w:snapToGrid/>
        <w:spacing w:line="41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lang w:val="en-US" w:eastAsia="zh-CN"/>
        </w:rPr>
        <w:t>二、</w:t>
      </w:r>
      <w:r>
        <w:rPr>
          <w:rFonts w:hint="eastAsia" w:ascii="宋体" w:hAnsi="宋体" w:eastAsia="宋体" w:cs="宋体"/>
          <w:color w:val="auto"/>
          <w:sz w:val="24"/>
          <w:szCs w:val="24"/>
        </w:rPr>
        <w:t>我方承诺已具备此次</w:t>
      </w:r>
      <w:r>
        <w:rPr>
          <w:rFonts w:hint="eastAsia" w:ascii="宋体" w:hAnsi="宋体" w:eastAsia="宋体" w:cs="宋体"/>
          <w:color w:val="auto"/>
          <w:sz w:val="24"/>
          <w:szCs w:val="24"/>
          <w:highlight w:val="none"/>
        </w:rPr>
        <w:t>议价供应商资格条件。</w:t>
      </w:r>
    </w:p>
    <w:p w14:paraId="6B412656">
      <w:pPr>
        <w:keepNext w:val="0"/>
        <w:keepLines w:val="0"/>
        <w:pageBreakBefore w:val="0"/>
        <w:widowControl w:val="0"/>
        <w:kinsoku/>
        <w:wordWrap/>
        <w:overflowPunct/>
        <w:topLinePunct w:val="0"/>
        <w:autoSpaceDE/>
        <w:autoSpaceDN/>
        <w:bidi w:val="0"/>
        <w:adjustRightInd/>
        <w:snapToGrid/>
        <w:spacing w:line="41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三、</w:t>
      </w:r>
      <w:r>
        <w:rPr>
          <w:rFonts w:hint="eastAsia" w:ascii="宋体" w:hAnsi="宋体" w:eastAsia="宋体" w:cs="宋体"/>
          <w:color w:val="auto"/>
          <w:sz w:val="24"/>
          <w:szCs w:val="24"/>
          <w:highlight w:val="none"/>
        </w:rPr>
        <w:t>我方已详细了解本项目，将自行承担因对本项目理解不正确或误解而产生的相应后果。</w:t>
      </w:r>
    </w:p>
    <w:p w14:paraId="605EBF8A">
      <w:pPr>
        <w:keepNext w:val="0"/>
        <w:keepLines w:val="0"/>
        <w:pageBreakBefore w:val="0"/>
        <w:widowControl w:val="0"/>
        <w:kinsoku/>
        <w:wordWrap/>
        <w:overflowPunct/>
        <w:topLinePunct w:val="0"/>
        <w:autoSpaceDE/>
        <w:autoSpaceDN/>
        <w:bidi w:val="0"/>
        <w:adjustRightInd/>
        <w:snapToGrid/>
        <w:spacing w:line="410" w:lineRule="exact"/>
        <w:ind w:firstLine="42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与本项目有关的正式通讯地址为：</w:t>
      </w:r>
    </w:p>
    <w:p w14:paraId="42099DF1">
      <w:pPr>
        <w:pStyle w:val="12"/>
        <w:keepNext w:val="0"/>
        <w:keepLines w:val="0"/>
        <w:pageBreakBefore w:val="0"/>
        <w:widowControl w:val="0"/>
        <w:kinsoku/>
        <w:wordWrap/>
        <w:overflowPunct/>
        <w:topLinePunct w:val="0"/>
        <w:autoSpaceDE/>
        <w:autoSpaceDN/>
        <w:bidi w:val="0"/>
        <w:adjustRightInd/>
        <w:snapToGrid/>
        <w:spacing w:line="410" w:lineRule="exact"/>
        <w:ind w:firstLine="42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地址：   </w:t>
      </w:r>
    </w:p>
    <w:p w14:paraId="3586F592">
      <w:pPr>
        <w:pStyle w:val="12"/>
        <w:keepNext w:val="0"/>
        <w:keepLines w:val="0"/>
        <w:pageBreakBefore w:val="0"/>
        <w:widowControl w:val="0"/>
        <w:kinsoku/>
        <w:wordWrap/>
        <w:overflowPunct/>
        <w:topLinePunct w:val="0"/>
        <w:autoSpaceDE/>
        <w:autoSpaceDN/>
        <w:bidi w:val="0"/>
        <w:adjustRightInd/>
        <w:snapToGrid/>
        <w:spacing w:line="410" w:lineRule="exact"/>
        <w:ind w:firstLine="42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邮编：               邮箱：</w:t>
      </w:r>
    </w:p>
    <w:p w14:paraId="275C79FA">
      <w:pPr>
        <w:pStyle w:val="12"/>
        <w:keepNext w:val="0"/>
        <w:keepLines w:val="0"/>
        <w:pageBreakBefore w:val="0"/>
        <w:widowControl w:val="0"/>
        <w:kinsoku/>
        <w:wordWrap/>
        <w:overflowPunct/>
        <w:topLinePunct w:val="0"/>
        <w:autoSpaceDE/>
        <w:autoSpaceDN/>
        <w:bidi w:val="0"/>
        <w:adjustRightInd/>
        <w:snapToGrid/>
        <w:spacing w:line="410" w:lineRule="exact"/>
        <w:ind w:firstLine="42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办公电话：           传真：</w:t>
      </w:r>
    </w:p>
    <w:p w14:paraId="71AB6066">
      <w:pPr>
        <w:pStyle w:val="12"/>
        <w:keepNext w:val="0"/>
        <w:keepLines w:val="0"/>
        <w:pageBreakBefore w:val="0"/>
        <w:widowControl w:val="0"/>
        <w:kinsoku/>
        <w:wordWrap/>
        <w:overflowPunct/>
        <w:topLinePunct w:val="0"/>
        <w:autoSpaceDE/>
        <w:autoSpaceDN/>
        <w:bidi w:val="0"/>
        <w:adjustRightInd/>
        <w:snapToGrid/>
        <w:spacing w:line="410" w:lineRule="exact"/>
        <w:ind w:firstLine="42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委托代理人联系电话：</w:t>
      </w:r>
    </w:p>
    <w:p w14:paraId="6D1732A2">
      <w:pPr>
        <w:pStyle w:val="12"/>
        <w:keepNext w:val="0"/>
        <w:keepLines w:val="0"/>
        <w:pageBreakBefore w:val="0"/>
        <w:widowControl w:val="0"/>
        <w:kinsoku/>
        <w:wordWrap/>
        <w:overflowPunct/>
        <w:topLinePunct w:val="0"/>
        <w:autoSpaceDE/>
        <w:autoSpaceDN/>
        <w:bidi w:val="0"/>
        <w:adjustRightInd/>
        <w:snapToGrid/>
        <w:spacing w:line="410" w:lineRule="exact"/>
        <w:ind w:firstLine="42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供应商（公章）：</w:t>
      </w:r>
    </w:p>
    <w:p w14:paraId="3872E85C">
      <w:pPr>
        <w:pStyle w:val="12"/>
        <w:keepNext w:val="0"/>
        <w:keepLines w:val="0"/>
        <w:pageBreakBefore w:val="0"/>
        <w:widowControl w:val="0"/>
        <w:kinsoku/>
        <w:wordWrap/>
        <w:overflowPunct/>
        <w:topLinePunct w:val="0"/>
        <w:autoSpaceDE/>
        <w:autoSpaceDN/>
        <w:bidi w:val="0"/>
        <w:adjustRightInd/>
        <w:snapToGrid/>
        <w:spacing w:line="410" w:lineRule="exact"/>
        <w:ind w:firstLine="42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法定代表人（负责人）或相应的委托代理人签字：</w:t>
      </w:r>
    </w:p>
    <w:p w14:paraId="36583B56">
      <w:pPr>
        <w:pStyle w:val="12"/>
        <w:keepNext w:val="0"/>
        <w:keepLines w:val="0"/>
        <w:pageBreakBefore w:val="0"/>
        <w:widowControl w:val="0"/>
        <w:kinsoku/>
        <w:wordWrap/>
        <w:overflowPunct/>
        <w:topLinePunct w:val="0"/>
        <w:autoSpaceDE/>
        <w:autoSpaceDN/>
        <w:bidi w:val="0"/>
        <w:adjustRightInd/>
        <w:snapToGrid/>
        <w:spacing w:line="410" w:lineRule="exact"/>
        <w:ind w:firstLine="42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日期：</w:t>
      </w:r>
    </w:p>
    <w:p w14:paraId="41F4F4D3">
      <w:pPr>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p>
    <w:p w14:paraId="45194FE0">
      <w:pPr>
        <w:pStyle w:val="12"/>
        <w:keepNext w:val="0"/>
        <w:keepLines w:val="0"/>
        <w:pageBreakBefore w:val="0"/>
        <w:kinsoku/>
        <w:overflowPunct/>
        <w:topLinePunct w:val="0"/>
        <w:autoSpaceDE/>
        <w:autoSpaceDN/>
        <w:bidi w:val="0"/>
        <w:adjustRightInd/>
        <w:spacing w:line="440" w:lineRule="exact"/>
        <w:ind w:firstLine="590" w:firstLineChars="196"/>
        <w:jc w:val="center"/>
        <w:textAlignment w:val="auto"/>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法人授权委托书（格式）</w:t>
      </w:r>
    </w:p>
    <w:p w14:paraId="6071C1C3">
      <w:pPr>
        <w:keepNext w:val="0"/>
        <w:keepLines w:val="0"/>
        <w:pageBreakBefore w:val="0"/>
        <w:kinsoku/>
        <w:overflowPunct/>
        <w:topLinePunct w:val="0"/>
        <w:autoSpaceDE/>
        <w:autoSpaceDN/>
        <w:bidi w:val="0"/>
        <w:adjustRightInd/>
        <w:spacing w:line="440" w:lineRule="exact"/>
        <w:jc w:val="left"/>
        <w:textAlignment w:val="auto"/>
        <w:rPr>
          <w:rFonts w:hint="eastAsia" w:ascii="宋体" w:hAnsi="宋体" w:eastAsia="宋体" w:cs="宋体"/>
          <w:color w:val="auto"/>
          <w:sz w:val="24"/>
          <w:szCs w:val="24"/>
          <w:highlight w:val="none"/>
        </w:rPr>
      </w:pPr>
    </w:p>
    <w:p w14:paraId="3DDE050B">
      <w:pPr>
        <w:spacing w:line="50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致：</w:t>
      </w:r>
      <w:r>
        <w:rPr>
          <w:rFonts w:hint="eastAsia" w:ascii="宋体" w:hAnsi="宋体" w:eastAsia="宋体" w:cs="宋体"/>
          <w:color w:val="auto"/>
          <w:sz w:val="24"/>
          <w:szCs w:val="24"/>
          <w:highlight w:val="none"/>
          <w:u w:val="single"/>
        </w:rPr>
        <w:t>桂林市人民医院</w:t>
      </w:r>
    </w:p>
    <w:p w14:paraId="24E4BAFC">
      <w:pPr>
        <w:spacing w:line="500" w:lineRule="exact"/>
        <w:ind w:firstLine="420"/>
        <w:jc w:val="left"/>
        <w:rPr>
          <w:rFonts w:hint="eastAsia" w:ascii="宋体" w:hAnsi="宋体" w:eastAsia="宋体" w:cs="宋体"/>
          <w:color w:val="auto"/>
          <w:sz w:val="24"/>
          <w:szCs w:val="24"/>
        </w:rPr>
      </w:pPr>
      <w:r>
        <w:rPr>
          <w:rFonts w:hint="eastAsia" w:ascii="宋体" w:hAnsi="宋体" w:eastAsia="宋体" w:cs="宋体"/>
          <w:color w:val="auto"/>
          <w:sz w:val="24"/>
          <w:szCs w:val="24"/>
          <w:highlight w:val="none"/>
        </w:rPr>
        <w:t>我（姓名）系（供应商名称）的法定代表人（负责人），现授权委托本单位在职职工（姓名）以我方名义参加</w:t>
      </w:r>
      <w:r>
        <w:rPr>
          <w:rFonts w:hint="eastAsia" w:ascii="宋体" w:hAnsi="宋体" w:eastAsia="宋体" w:cs="宋体"/>
          <w:color w:val="auto"/>
          <w:sz w:val="24"/>
          <w:szCs w:val="24"/>
          <w:highlight w:val="none"/>
          <w:u w:val="single"/>
        </w:rPr>
        <w:t xml:space="preserve">      （项目名称及项目编号）        </w:t>
      </w:r>
      <w:r>
        <w:rPr>
          <w:rFonts w:hint="eastAsia" w:ascii="宋体" w:hAnsi="宋体" w:eastAsia="宋体" w:cs="宋体"/>
          <w:color w:val="auto"/>
          <w:sz w:val="24"/>
          <w:szCs w:val="24"/>
          <w:highlight w:val="none"/>
        </w:rPr>
        <w:t>项目的议价采购活</w:t>
      </w:r>
      <w:r>
        <w:rPr>
          <w:rFonts w:hint="eastAsia" w:ascii="宋体" w:hAnsi="宋体" w:eastAsia="宋体" w:cs="宋体"/>
          <w:color w:val="auto"/>
          <w:sz w:val="24"/>
          <w:szCs w:val="24"/>
        </w:rPr>
        <w:t>动，并代表我方全权办理针对上述项目的具体事务和签署相关文件。</w:t>
      </w:r>
    </w:p>
    <w:p w14:paraId="1B3E1040">
      <w:pPr>
        <w:spacing w:line="500" w:lineRule="exact"/>
        <w:ind w:firstLine="420"/>
        <w:jc w:val="left"/>
        <w:rPr>
          <w:rFonts w:hint="eastAsia" w:ascii="宋体" w:hAnsi="宋体" w:eastAsia="宋体" w:cs="宋体"/>
          <w:color w:val="auto"/>
          <w:sz w:val="24"/>
          <w:szCs w:val="24"/>
        </w:rPr>
      </w:pPr>
      <w:r>
        <w:rPr>
          <w:rFonts w:hint="eastAsia" w:ascii="宋体" w:hAnsi="宋体" w:eastAsia="宋体" w:cs="宋体"/>
          <w:color w:val="auto"/>
          <w:sz w:val="24"/>
          <w:szCs w:val="24"/>
        </w:rPr>
        <w:t>我方对被授权人的签字事项负全部责任。</w:t>
      </w:r>
    </w:p>
    <w:p w14:paraId="644FFBC8">
      <w:pPr>
        <w:spacing w:line="500" w:lineRule="exact"/>
        <w:ind w:firstLine="420"/>
        <w:jc w:val="left"/>
        <w:rPr>
          <w:rFonts w:hint="eastAsia" w:ascii="宋体" w:hAnsi="宋体" w:eastAsia="宋体" w:cs="宋体"/>
          <w:color w:val="auto"/>
          <w:sz w:val="24"/>
          <w:szCs w:val="24"/>
          <w:u w:val="single"/>
        </w:rPr>
      </w:pPr>
      <w:r>
        <w:rPr>
          <w:rFonts w:hint="eastAsia" w:ascii="宋体" w:hAnsi="宋体" w:eastAsia="宋体" w:cs="宋体"/>
          <w:color w:val="auto"/>
          <w:sz w:val="24"/>
          <w:szCs w:val="24"/>
        </w:rPr>
        <w:t>授权委托代理期限：从  年  月  日起至     年  月 日止。</w:t>
      </w:r>
    </w:p>
    <w:p w14:paraId="4EA3F951">
      <w:pPr>
        <w:spacing w:line="440" w:lineRule="exact"/>
        <w:jc w:val="left"/>
        <w:rPr>
          <w:rFonts w:hint="eastAsia" w:ascii="宋体" w:hAnsi="宋体" w:eastAsia="宋体" w:cs="宋体"/>
          <w:color w:val="auto"/>
          <w:sz w:val="24"/>
          <w:szCs w:val="24"/>
          <w:u w:val="single"/>
        </w:rPr>
      </w:pPr>
    </w:p>
    <w:p w14:paraId="6AE0666D">
      <w:pPr>
        <w:spacing w:line="440" w:lineRule="exact"/>
        <w:ind w:firstLine="420"/>
        <w:jc w:val="left"/>
        <w:rPr>
          <w:rFonts w:hint="eastAsia" w:ascii="宋体" w:hAnsi="宋体" w:eastAsia="宋体" w:cs="宋体"/>
          <w:color w:val="auto"/>
          <w:sz w:val="24"/>
          <w:szCs w:val="24"/>
        </w:rPr>
      </w:pPr>
      <w:r>
        <w:rPr>
          <w:rFonts w:hint="eastAsia" w:ascii="宋体" w:hAnsi="宋体" w:eastAsia="宋体" w:cs="宋体"/>
          <w:color w:val="auto"/>
          <w:sz w:val="24"/>
          <w:szCs w:val="24"/>
        </w:rPr>
        <w:t xml:space="preserve">代理人无转委托权,特此委托。 </w:t>
      </w:r>
    </w:p>
    <w:p w14:paraId="3C3774D4">
      <w:pPr>
        <w:snapToGrid w:val="0"/>
        <w:spacing w:line="440" w:lineRule="exact"/>
        <w:ind w:firstLine="525"/>
        <w:jc w:val="left"/>
        <w:rPr>
          <w:rFonts w:hint="eastAsia" w:ascii="宋体" w:hAnsi="宋体" w:eastAsia="宋体" w:cs="宋体"/>
          <w:color w:val="auto"/>
          <w:sz w:val="24"/>
          <w:szCs w:val="24"/>
        </w:rPr>
      </w:pPr>
    </w:p>
    <w:p w14:paraId="7567E879">
      <w:pPr>
        <w:snapToGrid w:val="0"/>
        <w:spacing w:line="440" w:lineRule="exact"/>
        <w:ind w:firstLine="420"/>
        <w:jc w:val="left"/>
        <w:rPr>
          <w:rFonts w:hint="eastAsia" w:ascii="宋体" w:hAnsi="宋体" w:eastAsia="宋体" w:cs="宋体"/>
          <w:color w:val="auto"/>
          <w:sz w:val="24"/>
          <w:szCs w:val="24"/>
        </w:rPr>
      </w:pPr>
      <w:r>
        <w:rPr>
          <w:rFonts w:hint="eastAsia" w:ascii="宋体" w:hAnsi="宋体" w:eastAsia="宋体" w:cs="宋体"/>
          <w:color w:val="auto"/>
          <w:sz w:val="24"/>
          <w:szCs w:val="24"/>
        </w:rPr>
        <w:t>我已在下面签字，以资证明。</w:t>
      </w:r>
    </w:p>
    <w:p w14:paraId="37E32C08">
      <w:pPr>
        <w:snapToGrid w:val="0"/>
        <w:spacing w:line="440" w:lineRule="exact"/>
        <w:ind w:firstLine="420"/>
        <w:jc w:val="left"/>
        <w:rPr>
          <w:rFonts w:hint="eastAsia" w:ascii="宋体" w:hAnsi="宋体" w:eastAsia="宋体" w:cs="宋体"/>
          <w:color w:val="auto"/>
          <w:sz w:val="24"/>
          <w:szCs w:val="24"/>
        </w:rPr>
      </w:pPr>
    </w:p>
    <w:p w14:paraId="60C4E8F7">
      <w:pPr>
        <w:snapToGrid w:val="0"/>
        <w:spacing w:line="440" w:lineRule="exact"/>
        <w:ind w:firstLine="420"/>
        <w:jc w:val="left"/>
        <w:rPr>
          <w:rFonts w:hint="eastAsia" w:ascii="宋体" w:hAnsi="宋体" w:eastAsia="宋体" w:cs="宋体"/>
          <w:color w:val="auto"/>
          <w:sz w:val="24"/>
          <w:szCs w:val="24"/>
        </w:rPr>
      </w:pPr>
    </w:p>
    <w:p w14:paraId="60FE99FC">
      <w:pPr>
        <w:snapToGrid w:val="0"/>
        <w:spacing w:line="440" w:lineRule="exact"/>
        <w:ind w:firstLine="420"/>
        <w:jc w:val="left"/>
        <w:rPr>
          <w:rFonts w:hint="eastAsia" w:ascii="宋体" w:hAnsi="宋体" w:eastAsia="宋体" w:cs="宋体"/>
          <w:color w:val="auto"/>
          <w:sz w:val="24"/>
          <w:szCs w:val="24"/>
          <w:u w:val="single"/>
        </w:rPr>
      </w:pPr>
      <w:r>
        <w:rPr>
          <w:rFonts w:hint="eastAsia" w:ascii="宋体" w:hAnsi="宋体" w:eastAsia="宋体" w:cs="宋体"/>
          <w:color w:val="auto"/>
          <w:sz w:val="24"/>
          <w:szCs w:val="24"/>
        </w:rPr>
        <w:t>供应商（公章）：</w:t>
      </w:r>
    </w:p>
    <w:p w14:paraId="714BA9BB">
      <w:pPr>
        <w:snapToGrid w:val="0"/>
        <w:spacing w:line="440" w:lineRule="exact"/>
        <w:ind w:firstLine="420"/>
        <w:jc w:val="left"/>
        <w:rPr>
          <w:rFonts w:hint="eastAsia" w:ascii="宋体" w:hAnsi="宋体" w:eastAsia="宋体" w:cs="宋体"/>
          <w:color w:val="auto"/>
          <w:sz w:val="24"/>
          <w:szCs w:val="24"/>
        </w:rPr>
      </w:pPr>
    </w:p>
    <w:p w14:paraId="63FCDD95">
      <w:pPr>
        <w:snapToGrid w:val="0"/>
        <w:spacing w:line="440" w:lineRule="exact"/>
        <w:ind w:firstLine="420"/>
        <w:jc w:val="left"/>
        <w:rPr>
          <w:rFonts w:hint="eastAsia" w:ascii="宋体" w:hAnsi="宋体" w:eastAsia="宋体" w:cs="宋体"/>
          <w:color w:val="auto"/>
          <w:sz w:val="24"/>
          <w:szCs w:val="24"/>
        </w:rPr>
      </w:pPr>
      <w:r>
        <w:rPr>
          <w:rFonts w:hint="eastAsia" w:ascii="宋体" w:hAnsi="宋体" w:eastAsia="宋体" w:cs="宋体"/>
          <w:color w:val="auto"/>
          <w:sz w:val="24"/>
          <w:szCs w:val="24"/>
        </w:rPr>
        <w:t>法定代表人（负责人）签字或盖章：  年  月  日</w:t>
      </w:r>
    </w:p>
    <w:p w14:paraId="6BFA8043">
      <w:pPr>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br w:type="page"/>
      </w:r>
    </w:p>
    <w:p w14:paraId="6CBC01E3">
      <w:pPr>
        <w:spacing w:line="0" w:lineRule="atLeast"/>
        <w:jc w:val="center"/>
        <w:rPr>
          <w:rFonts w:hint="eastAsia" w:ascii="宋体" w:hAnsi="宋体" w:eastAsia="宋体" w:cs="宋体"/>
          <w:b/>
          <w:color w:val="auto"/>
          <w:sz w:val="30"/>
          <w:szCs w:val="30"/>
          <w:highlight w:val="none"/>
        </w:rPr>
      </w:pPr>
      <w:r>
        <w:rPr>
          <w:rFonts w:hint="eastAsia" w:ascii="宋体" w:hAnsi="宋体" w:cs="宋体"/>
          <w:b/>
          <w:sz w:val="30"/>
          <w:szCs w:val="30"/>
          <w:lang w:val="en-US" w:eastAsia="zh-CN"/>
        </w:rPr>
        <w:t>技术</w:t>
      </w:r>
      <w:r>
        <w:rPr>
          <w:rFonts w:hint="eastAsia" w:ascii="宋体" w:hAnsi="宋体" w:eastAsia="宋体" w:cs="宋体"/>
          <w:b/>
          <w:sz w:val="30"/>
          <w:szCs w:val="30"/>
          <w:lang w:val="en-US" w:eastAsia="zh-CN"/>
        </w:rPr>
        <w:t>需求</w:t>
      </w:r>
      <w:r>
        <w:rPr>
          <w:rFonts w:hint="eastAsia" w:ascii="宋体" w:hAnsi="宋体" w:eastAsia="宋体" w:cs="宋体"/>
          <w:b/>
          <w:sz w:val="30"/>
          <w:szCs w:val="30"/>
        </w:rPr>
        <w:t>响应表</w:t>
      </w:r>
    </w:p>
    <w:p w14:paraId="3E0E1206">
      <w:pPr>
        <w:keepNext w:val="0"/>
        <w:keepLines w:val="0"/>
        <w:pageBreakBefore w:val="0"/>
        <w:kinsoku/>
        <w:wordWrap/>
        <w:overflowPunct/>
        <w:topLinePunct w:val="0"/>
        <w:autoSpaceDE/>
        <w:autoSpaceDN/>
        <w:bidi w:val="0"/>
        <w:spacing w:line="420" w:lineRule="exact"/>
        <w:rPr>
          <w:rFonts w:hint="eastAsia" w:ascii="宋体" w:hAnsi="宋体" w:eastAsia="宋体" w:cs="宋体"/>
          <w:color w:val="auto"/>
          <w:sz w:val="24"/>
          <w:szCs w:val="24"/>
          <w:highlight w:val="none"/>
        </w:rPr>
      </w:pPr>
    </w:p>
    <w:p w14:paraId="5FECE3C2">
      <w:pPr>
        <w:keepNext w:val="0"/>
        <w:keepLines w:val="0"/>
        <w:pageBreakBefore w:val="0"/>
        <w:kinsoku/>
        <w:wordWrap/>
        <w:overflowPunct/>
        <w:topLinePunct w:val="0"/>
        <w:autoSpaceDE/>
        <w:autoSpaceDN/>
        <w:bidi w:val="0"/>
        <w:spacing w:line="42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采购项目名称:</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 xml:space="preserve">             </w:t>
      </w:r>
    </w:p>
    <w:p w14:paraId="74F0EF7D">
      <w:pPr>
        <w:pStyle w:val="12"/>
        <w:keepNext w:val="0"/>
        <w:keepLines w:val="0"/>
        <w:pageBreakBefore w:val="0"/>
        <w:widowControl w:val="0"/>
        <w:kinsoku/>
        <w:wordWrap/>
        <w:overflowPunct/>
        <w:topLinePunct w:val="0"/>
        <w:autoSpaceDE/>
        <w:autoSpaceDN/>
        <w:bidi w:val="0"/>
        <w:adjustRightInd/>
        <w:spacing w:line="420" w:lineRule="exact"/>
        <w:ind w:left="0" w:right="0" w:rightChars="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采购项目编号:</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14:paraId="5CEC7B01">
      <w:pPr>
        <w:pStyle w:val="5"/>
        <w:ind w:left="0" w:leftChars="0" w:firstLine="0" w:firstLineChars="0"/>
        <w:rPr>
          <w:rFonts w:hint="eastAsia" w:ascii="宋体" w:hAnsi="宋体" w:eastAsia="宋体" w:cs="宋体"/>
          <w:sz w:val="24"/>
          <w:szCs w:val="24"/>
        </w:rPr>
      </w:pPr>
    </w:p>
    <w:tbl>
      <w:tblPr>
        <w:tblStyle w:val="20"/>
        <w:tblW w:w="101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0"/>
        <w:gridCol w:w="5149"/>
        <w:gridCol w:w="2891"/>
        <w:gridCol w:w="1005"/>
      </w:tblGrid>
      <w:tr w14:paraId="06A93F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blHeader/>
          <w:jc w:val="center"/>
        </w:trPr>
        <w:tc>
          <w:tcPr>
            <w:tcW w:w="1060" w:type="dxa"/>
            <w:shd w:val="clear" w:color="auto" w:fill="auto"/>
            <w:vAlign w:val="center"/>
          </w:tcPr>
          <w:p w14:paraId="0B43A84C">
            <w:pPr>
              <w:pageBreakBefore w:val="0"/>
              <w:kinsoku/>
              <w:wordWrap/>
              <w:overflowPunct/>
              <w:topLinePunct w:val="0"/>
              <w:autoSpaceDE/>
              <w:autoSpaceDN/>
              <w:bidi w:val="0"/>
              <w:adjustRightInd/>
              <w:snapToGrid w:val="0"/>
              <w:spacing w:line="300" w:lineRule="exact"/>
              <w:jc w:val="center"/>
              <w:textAlignment w:val="auto"/>
              <w:rPr>
                <w:rFonts w:hint="eastAsia" w:ascii="宋体" w:hAnsi="宋体" w:eastAsia="宋体" w:cs="宋体"/>
                <w:b/>
                <w:bCs w:val="0"/>
                <w:color w:val="auto"/>
                <w:sz w:val="21"/>
                <w:szCs w:val="21"/>
                <w:lang w:val="en-US" w:eastAsia="zh-CN"/>
              </w:rPr>
            </w:pPr>
            <w:r>
              <w:rPr>
                <w:rFonts w:hint="eastAsia" w:ascii="宋体" w:hAnsi="宋体" w:eastAsia="宋体" w:cs="宋体"/>
                <w:b/>
                <w:bCs w:val="0"/>
                <w:color w:val="auto"/>
                <w:sz w:val="21"/>
                <w:szCs w:val="21"/>
                <w:lang w:val="en-US" w:eastAsia="zh-CN"/>
              </w:rPr>
              <w:t>服务要求</w:t>
            </w:r>
          </w:p>
        </w:tc>
        <w:tc>
          <w:tcPr>
            <w:tcW w:w="5149" w:type="dxa"/>
            <w:shd w:val="clear" w:color="auto" w:fill="auto"/>
            <w:vAlign w:val="center"/>
          </w:tcPr>
          <w:p w14:paraId="7072CAE0">
            <w:pPr>
              <w:pageBreakBefore w:val="0"/>
              <w:kinsoku/>
              <w:wordWrap/>
              <w:overflowPunct/>
              <w:topLinePunct w:val="0"/>
              <w:autoSpaceDE/>
              <w:autoSpaceDN/>
              <w:bidi w:val="0"/>
              <w:adjustRightInd/>
              <w:snapToGrid w:val="0"/>
              <w:spacing w:line="300" w:lineRule="exact"/>
              <w:jc w:val="center"/>
              <w:textAlignment w:val="auto"/>
              <w:rPr>
                <w:rFonts w:hint="eastAsia" w:ascii="宋体" w:hAnsi="宋体" w:eastAsia="宋体" w:cs="宋体"/>
                <w:b/>
                <w:bCs w:val="0"/>
                <w:color w:val="auto"/>
                <w:sz w:val="21"/>
                <w:szCs w:val="21"/>
                <w:lang w:val="en-US" w:eastAsia="zh-CN"/>
              </w:rPr>
            </w:pPr>
            <w:r>
              <w:rPr>
                <w:rFonts w:hint="eastAsia" w:ascii="宋体" w:hAnsi="宋体" w:eastAsia="宋体" w:cs="宋体"/>
                <w:b/>
                <w:bCs w:val="0"/>
                <w:color w:val="auto"/>
                <w:sz w:val="21"/>
                <w:szCs w:val="21"/>
                <w:lang w:val="en-US" w:eastAsia="zh-CN"/>
              </w:rPr>
              <w:t>服务要求内容</w:t>
            </w:r>
          </w:p>
        </w:tc>
        <w:tc>
          <w:tcPr>
            <w:tcW w:w="2891" w:type="dxa"/>
            <w:shd w:val="clear" w:color="auto" w:fill="auto"/>
            <w:vAlign w:val="center"/>
          </w:tcPr>
          <w:p w14:paraId="17C85504">
            <w:pPr>
              <w:pageBreakBefore w:val="0"/>
              <w:kinsoku/>
              <w:wordWrap/>
              <w:overflowPunct/>
              <w:topLinePunct w:val="0"/>
              <w:autoSpaceDE/>
              <w:autoSpaceDN/>
              <w:bidi w:val="0"/>
              <w:adjustRightInd/>
              <w:snapToGrid w:val="0"/>
              <w:spacing w:line="300" w:lineRule="exact"/>
              <w:jc w:val="center"/>
              <w:textAlignment w:val="auto"/>
              <w:rPr>
                <w:rFonts w:hint="eastAsia" w:ascii="宋体" w:hAnsi="宋体" w:eastAsia="宋体" w:cs="宋体"/>
                <w:b/>
                <w:bCs w:val="0"/>
                <w:color w:val="auto"/>
                <w:sz w:val="21"/>
                <w:szCs w:val="21"/>
                <w:lang w:val="en-US" w:eastAsia="zh-CN"/>
              </w:rPr>
            </w:pPr>
            <w:r>
              <w:rPr>
                <w:rFonts w:hint="eastAsia" w:ascii="宋体" w:hAnsi="宋体" w:eastAsia="宋体" w:cs="宋体"/>
                <w:b/>
                <w:bCs w:val="0"/>
                <w:color w:val="auto"/>
                <w:sz w:val="21"/>
                <w:szCs w:val="21"/>
                <w:lang w:val="en-US" w:eastAsia="zh-CN"/>
              </w:rPr>
              <w:t>响应内容</w:t>
            </w:r>
          </w:p>
        </w:tc>
        <w:tc>
          <w:tcPr>
            <w:tcW w:w="1005" w:type="dxa"/>
            <w:shd w:val="clear" w:color="auto" w:fill="auto"/>
            <w:vAlign w:val="center"/>
          </w:tcPr>
          <w:p w14:paraId="55C4B985">
            <w:pPr>
              <w:pageBreakBefore w:val="0"/>
              <w:kinsoku/>
              <w:wordWrap/>
              <w:overflowPunct/>
              <w:topLinePunct w:val="0"/>
              <w:autoSpaceDE/>
              <w:autoSpaceDN/>
              <w:bidi w:val="0"/>
              <w:adjustRightInd/>
              <w:snapToGrid w:val="0"/>
              <w:spacing w:line="300" w:lineRule="exact"/>
              <w:jc w:val="center"/>
              <w:textAlignment w:val="auto"/>
              <w:rPr>
                <w:rFonts w:hint="eastAsia" w:ascii="宋体" w:hAnsi="宋体" w:eastAsia="宋体" w:cs="宋体"/>
                <w:b/>
                <w:bCs w:val="0"/>
                <w:color w:val="auto"/>
                <w:sz w:val="21"/>
                <w:szCs w:val="21"/>
                <w:lang w:val="en-US" w:eastAsia="zh-CN"/>
              </w:rPr>
            </w:pPr>
            <w:r>
              <w:rPr>
                <w:rFonts w:hint="eastAsia" w:ascii="宋体" w:hAnsi="宋体" w:eastAsia="宋体" w:cs="宋体"/>
                <w:b/>
                <w:bCs w:val="0"/>
                <w:color w:val="auto"/>
                <w:sz w:val="21"/>
                <w:szCs w:val="21"/>
                <w:lang w:val="en-US" w:eastAsia="zh-CN"/>
              </w:rPr>
              <w:t>响应情况</w:t>
            </w:r>
          </w:p>
        </w:tc>
      </w:tr>
      <w:tr w14:paraId="6B3609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0" w:hRule="atLeast"/>
          <w:jc w:val="center"/>
        </w:trPr>
        <w:tc>
          <w:tcPr>
            <w:tcW w:w="1060" w:type="dxa"/>
            <w:vMerge w:val="restart"/>
            <w:shd w:val="clear" w:color="auto" w:fill="auto"/>
            <w:vAlign w:val="center"/>
          </w:tcPr>
          <w:p w14:paraId="6257D0BE">
            <w:pPr>
              <w:pageBreakBefore w:val="0"/>
              <w:kinsoku/>
              <w:wordWrap/>
              <w:overflowPunct/>
              <w:topLinePunct w:val="0"/>
              <w:autoSpaceDE/>
              <w:autoSpaceDN/>
              <w:bidi w:val="0"/>
              <w:adjustRightInd/>
              <w:snapToGrid w:val="0"/>
              <w:spacing w:line="300" w:lineRule="exact"/>
              <w:textAlignment w:val="auto"/>
              <w:rPr>
                <w:rFonts w:hint="eastAsia" w:ascii="宋体" w:hAnsi="宋体" w:eastAsia="宋体" w:cs="宋体"/>
                <w:b/>
                <w:bCs w:val="0"/>
                <w:color w:val="auto"/>
                <w:kern w:val="2"/>
                <w:sz w:val="21"/>
                <w:szCs w:val="21"/>
                <w:lang w:val="en-US" w:eastAsia="zh-CN" w:bidi="ar-SA"/>
              </w:rPr>
            </w:pPr>
            <w:r>
              <w:rPr>
                <w:rFonts w:hint="eastAsia" w:ascii="宋体" w:hAnsi="宋体" w:eastAsia="宋体" w:cs="宋体"/>
                <w:b/>
                <w:bCs w:val="0"/>
                <w:color w:val="auto"/>
                <w:kern w:val="2"/>
                <w:sz w:val="21"/>
                <w:szCs w:val="21"/>
                <w:lang w:val="en-US" w:eastAsia="zh-CN" w:bidi="ar-SA"/>
              </w:rPr>
              <w:t>技术要求</w:t>
            </w:r>
          </w:p>
        </w:tc>
        <w:tc>
          <w:tcPr>
            <w:tcW w:w="5149" w:type="dxa"/>
            <w:shd w:val="clear" w:color="auto" w:fill="auto"/>
            <w:vAlign w:val="center"/>
          </w:tcPr>
          <w:p w14:paraId="55A287C5">
            <w:pPr>
              <w:pStyle w:val="28"/>
              <w:keepNext w:val="0"/>
              <w:keepLines w:val="0"/>
              <w:pageBreakBefore w:val="0"/>
              <w:widowControl/>
              <w:kinsoku/>
              <w:wordWrap/>
              <w:overflowPunct/>
              <w:topLinePunct w:val="0"/>
              <w:autoSpaceDE/>
              <w:autoSpaceDN/>
              <w:bidi w:val="0"/>
              <w:adjustRightInd/>
              <w:spacing w:line="300" w:lineRule="exact"/>
              <w:ind w:left="0" w:leftChars="0" w:firstLine="0" w:firstLineChars="0"/>
              <w:jc w:val="both"/>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val="en-US" w:eastAsia="zh-CN"/>
              </w:rPr>
              <w:t>1.</w:t>
            </w:r>
            <w:r>
              <w:rPr>
                <w:rFonts w:hint="eastAsia" w:ascii="宋体" w:hAnsi="宋体" w:eastAsia="宋体" w:cs="宋体"/>
                <w:b w:val="0"/>
                <w:bCs w:val="0"/>
                <w:color w:val="auto"/>
                <w:sz w:val="21"/>
                <w:szCs w:val="21"/>
                <w:highlight w:val="none"/>
                <w:lang w:eastAsia="zh-CN"/>
              </w:rPr>
              <w:t>基本要求：</w:t>
            </w:r>
          </w:p>
          <w:p w14:paraId="303256D7">
            <w:pPr>
              <w:pageBreakBefore w:val="0"/>
              <w:numPr>
                <w:ilvl w:val="0"/>
                <w:numId w:val="0"/>
              </w:numPr>
              <w:kinsoku/>
              <w:wordWrap/>
              <w:overflowPunct/>
              <w:topLinePunct w:val="0"/>
              <w:autoSpaceDE/>
              <w:autoSpaceDN/>
              <w:bidi w:val="0"/>
              <w:adjustRightInd/>
              <w:spacing w:line="300" w:lineRule="exact"/>
              <w:ind w:right="0" w:rightChars="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★A.车型：</w:t>
            </w:r>
            <w:r>
              <w:rPr>
                <w:rFonts w:hint="eastAsia" w:ascii="宋体" w:hAnsi="宋体" w:cs="宋体"/>
                <w:b w:val="0"/>
                <w:bCs w:val="0"/>
                <w:color w:val="auto"/>
                <w:sz w:val="21"/>
                <w:szCs w:val="21"/>
                <w:highlight w:val="none"/>
                <w:lang w:val="en-US" w:eastAsia="zh-CN"/>
              </w:rPr>
              <w:t>报价</w:t>
            </w:r>
            <w:r>
              <w:rPr>
                <w:rFonts w:hint="eastAsia" w:ascii="宋体" w:hAnsi="宋体" w:eastAsia="宋体" w:cs="宋体"/>
                <w:b w:val="0"/>
                <w:bCs w:val="0"/>
                <w:color w:val="auto"/>
                <w:sz w:val="21"/>
                <w:szCs w:val="21"/>
                <w:highlight w:val="none"/>
                <w:lang w:val="en-US" w:eastAsia="zh-CN"/>
              </w:rPr>
              <w:t>车型必须为原厂客车底盘。</w:t>
            </w:r>
          </w:p>
          <w:p w14:paraId="036B6950">
            <w:pPr>
              <w:pageBreakBefore w:val="0"/>
              <w:numPr>
                <w:ilvl w:val="0"/>
                <w:numId w:val="0"/>
              </w:numPr>
              <w:kinsoku/>
              <w:wordWrap/>
              <w:overflowPunct/>
              <w:topLinePunct w:val="0"/>
              <w:autoSpaceDE/>
              <w:autoSpaceDN/>
              <w:bidi w:val="0"/>
              <w:adjustRightInd/>
              <w:spacing w:line="300" w:lineRule="exact"/>
              <w:ind w:right="0" w:rightChars="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B.功能：主要用于运输和抢救病人。</w:t>
            </w:r>
          </w:p>
          <w:p w14:paraId="2FB3D547">
            <w:pPr>
              <w:pageBreakBefore w:val="0"/>
              <w:numPr>
                <w:ilvl w:val="0"/>
                <w:numId w:val="0"/>
              </w:numPr>
              <w:kinsoku/>
              <w:wordWrap/>
              <w:overflowPunct/>
              <w:topLinePunct w:val="0"/>
              <w:autoSpaceDE/>
              <w:autoSpaceDN/>
              <w:bidi w:val="0"/>
              <w:adjustRightInd/>
              <w:spacing w:line="300" w:lineRule="exact"/>
              <w:ind w:right="0" w:rightChars="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C.上牌要求：</w:t>
            </w:r>
            <w:r>
              <w:rPr>
                <w:rFonts w:hint="eastAsia" w:ascii="宋体" w:hAnsi="宋体" w:cs="宋体"/>
                <w:b w:val="0"/>
                <w:bCs w:val="0"/>
                <w:color w:val="auto"/>
                <w:sz w:val="21"/>
                <w:szCs w:val="21"/>
                <w:highlight w:val="none"/>
                <w:lang w:val="en-US" w:eastAsia="zh-CN"/>
              </w:rPr>
              <w:t>供应商</w:t>
            </w:r>
            <w:r>
              <w:rPr>
                <w:rFonts w:hint="eastAsia" w:ascii="宋体" w:hAnsi="宋体" w:eastAsia="宋体" w:cs="宋体"/>
                <w:b w:val="0"/>
                <w:bCs w:val="0"/>
                <w:color w:val="auto"/>
                <w:sz w:val="21"/>
                <w:szCs w:val="21"/>
                <w:highlight w:val="none"/>
                <w:lang w:val="en-US" w:eastAsia="zh-CN"/>
              </w:rPr>
              <w:t>所</w:t>
            </w:r>
            <w:r>
              <w:rPr>
                <w:rFonts w:hint="eastAsia" w:ascii="宋体" w:hAnsi="宋体" w:cs="宋体"/>
                <w:b w:val="0"/>
                <w:bCs w:val="0"/>
                <w:color w:val="auto"/>
                <w:sz w:val="21"/>
                <w:szCs w:val="21"/>
                <w:highlight w:val="none"/>
                <w:lang w:val="en-US" w:eastAsia="zh-CN"/>
              </w:rPr>
              <w:t>报</w:t>
            </w:r>
            <w:r>
              <w:rPr>
                <w:rFonts w:hint="eastAsia" w:ascii="宋体" w:hAnsi="宋体" w:eastAsia="宋体" w:cs="宋体"/>
                <w:b w:val="0"/>
                <w:bCs w:val="0"/>
                <w:color w:val="auto"/>
                <w:sz w:val="21"/>
                <w:szCs w:val="21"/>
                <w:highlight w:val="none"/>
                <w:lang w:val="en-US" w:eastAsia="zh-CN"/>
              </w:rPr>
              <w:t>车辆应具备国家发改委目录公告，能在买方所在地的公安交通管理部门办理特种车上牌照手续。</w:t>
            </w:r>
          </w:p>
          <w:p w14:paraId="0CB30DF2">
            <w:pPr>
              <w:pageBreakBefore w:val="0"/>
              <w:numPr>
                <w:ilvl w:val="0"/>
                <w:numId w:val="0"/>
              </w:numPr>
              <w:kinsoku/>
              <w:wordWrap/>
              <w:overflowPunct/>
              <w:topLinePunct w:val="0"/>
              <w:autoSpaceDE/>
              <w:autoSpaceDN/>
              <w:bidi w:val="0"/>
              <w:adjustRightInd/>
              <w:spacing w:line="300" w:lineRule="exact"/>
              <w:ind w:right="0" w:rightChars="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D.驾驶证要求：C1驾照即可驾驶。</w:t>
            </w:r>
          </w:p>
          <w:p w14:paraId="129CBA28">
            <w:pPr>
              <w:pageBreakBefore w:val="0"/>
              <w:numPr>
                <w:ilvl w:val="0"/>
                <w:numId w:val="0"/>
              </w:numPr>
              <w:kinsoku/>
              <w:wordWrap/>
              <w:overflowPunct/>
              <w:topLinePunct w:val="0"/>
              <w:autoSpaceDE/>
              <w:autoSpaceDN/>
              <w:bidi w:val="0"/>
              <w:adjustRightInd/>
              <w:spacing w:line="300" w:lineRule="exact"/>
              <w:ind w:right="0" w:rightChars="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E.工作条件：车辆应适应全国自然条件，适应户外作业的需求。</w:t>
            </w:r>
          </w:p>
          <w:p w14:paraId="79F17851">
            <w:pPr>
              <w:pStyle w:val="28"/>
              <w:keepNext w:val="0"/>
              <w:keepLines w:val="0"/>
              <w:pageBreakBefore w:val="0"/>
              <w:widowControl/>
              <w:kinsoku/>
              <w:wordWrap/>
              <w:overflowPunct/>
              <w:topLinePunct w:val="0"/>
              <w:autoSpaceDE/>
              <w:autoSpaceDN/>
              <w:bidi w:val="0"/>
              <w:adjustRightInd/>
              <w:spacing w:line="300" w:lineRule="exact"/>
              <w:ind w:left="0" w:leftChars="0" w:firstLine="0" w:firstLineChars="0"/>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F.舒适配置：多功能方向盘、定速巡航、日间行车灯、倒车后视。</w:t>
            </w:r>
          </w:p>
        </w:tc>
        <w:tc>
          <w:tcPr>
            <w:tcW w:w="2891" w:type="dxa"/>
            <w:shd w:val="clear" w:color="auto" w:fill="auto"/>
            <w:vAlign w:val="center"/>
          </w:tcPr>
          <w:p w14:paraId="094EBE82">
            <w:pPr>
              <w:pageBreakBefore w:val="0"/>
              <w:kinsoku/>
              <w:wordWrap/>
              <w:overflowPunct/>
              <w:topLinePunct w:val="0"/>
              <w:autoSpaceDE/>
              <w:autoSpaceDN/>
              <w:bidi w:val="0"/>
              <w:adjustRightInd/>
              <w:snapToGrid w:val="0"/>
              <w:spacing w:line="300" w:lineRule="exact"/>
              <w:textAlignment w:val="auto"/>
              <w:rPr>
                <w:rFonts w:hint="eastAsia" w:ascii="宋体" w:hAnsi="宋体" w:eastAsia="宋体" w:cs="宋体"/>
                <w:color w:val="auto"/>
                <w:sz w:val="21"/>
                <w:szCs w:val="21"/>
              </w:rPr>
            </w:pPr>
          </w:p>
        </w:tc>
        <w:tc>
          <w:tcPr>
            <w:tcW w:w="1005" w:type="dxa"/>
            <w:shd w:val="clear" w:color="auto" w:fill="auto"/>
            <w:vAlign w:val="center"/>
          </w:tcPr>
          <w:p w14:paraId="7DD0F913">
            <w:pPr>
              <w:pageBreakBefore w:val="0"/>
              <w:kinsoku/>
              <w:wordWrap/>
              <w:overflowPunct/>
              <w:topLinePunct w:val="0"/>
              <w:autoSpaceDE/>
              <w:autoSpaceDN/>
              <w:bidi w:val="0"/>
              <w:adjustRightInd/>
              <w:snapToGrid w:val="0"/>
              <w:spacing w:line="300" w:lineRule="exact"/>
              <w:textAlignment w:val="auto"/>
              <w:rPr>
                <w:rFonts w:hint="eastAsia" w:ascii="宋体" w:hAnsi="宋体" w:eastAsia="宋体" w:cs="宋体"/>
                <w:color w:val="auto"/>
                <w:sz w:val="21"/>
                <w:szCs w:val="21"/>
              </w:rPr>
            </w:pPr>
          </w:p>
        </w:tc>
      </w:tr>
      <w:tr w14:paraId="4DFBD7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0" w:hRule="atLeast"/>
          <w:jc w:val="center"/>
        </w:trPr>
        <w:tc>
          <w:tcPr>
            <w:tcW w:w="1060" w:type="dxa"/>
            <w:vMerge w:val="continue"/>
            <w:shd w:val="clear" w:color="auto" w:fill="auto"/>
            <w:vAlign w:val="center"/>
          </w:tcPr>
          <w:p w14:paraId="2040EF59">
            <w:pPr>
              <w:pageBreakBefore w:val="0"/>
              <w:kinsoku/>
              <w:wordWrap/>
              <w:overflowPunct/>
              <w:topLinePunct w:val="0"/>
              <w:autoSpaceDE/>
              <w:autoSpaceDN/>
              <w:bidi w:val="0"/>
              <w:adjustRightInd/>
              <w:spacing w:line="300" w:lineRule="exact"/>
              <w:jc w:val="center"/>
              <w:textAlignment w:val="auto"/>
              <w:rPr>
                <w:rFonts w:hint="eastAsia" w:ascii="宋体" w:hAnsi="宋体" w:eastAsia="宋体" w:cs="宋体"/>
                <w:b w:val="0"/>
                <w:bCs/>
                <w:color w:val="000000"/>
                <w:kern w:val="2"/>
                <w:sz w:val="21"/>
                <w:szCs w:val="21"/>
                <w:lang w:val="en-US" w:eastAsia="zh-CN" w:bidi="ar-SA"/>
              </w:rPr>
            </w:pPr>
          </w:p>
        </w:tc>
        <w:tc>
          <w:tcPr>
            <w:tcW w:w="5149" w:type="dxa"/>
            <w:shd w:val="clear" w:color="auto" w:fill="auto"/>
            <w:vAlign w:val="center"/>
          </w:tcPr>
          <w:p w14:paraId="59484CE6">
            <w:pPr>
              <w:pStyle w:val="28"/>
              <w:keepNext w:val="0"/>
              <w:keepLines w:val="0"/>
              <w:pageBreakBefore w:val="0"/>
              <w:widowControl/>
              <w:numPr>
                <w:ilvl w:val="0"/>
                <w:numId w:val="0"/>
              </w:numPr>
              <w:kinsoku/>
              <w:wordWrap/>
              <w:overflowPunct/>
              <w:topLinePunct w:val="0"/>
              <w:autoSpaceDE/>
              <w:autoSpaceDN/>
              <w:bidi w:val="0"/>
              <w:adjustRightInd/>
              <w:spacing w:line="300" w:lineRule="exact"/>
              <w:ind w:leftChars="0"/>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2.底盘要求：</w:t>
            </w:r>
          </w:p>
          <w:p w14:paraId="770AA1F9">
            <w:pPr>
              <w:pageBreakBefore w:val="0"/>
              <w:kinsoku/>
              <w:wordWrap/>
              <w:overflowPunct/>
              <w:topLinePunct w:val="0"/>
              <w:autoSpaceDE/>
              <w:autoSpaceDN/>
              <w:bidi w:val="0"/>
              <w:adjustRightInd/>
              <w:spacing w:line="300" w:lineRule="exact"/>
              <w:ind w:left="0" w:leftChars="0" w:right="0" w:rightChars="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★A.车辆尺寸：整车长(mm)≥5900；整车宽(mm)≥2000；整车高(mm)≥2500；轴距(mm)≥3700。（</w:t>
            </w:r>
            <w:r>
              <w:rPr>
                <w:rFonts w:hint="eastAsia" w:ascii="宋体" w:hAnsi="宋体" w:cs="宋体"/>
                <w:b w:val="0"/>
                <w:bCs w:val="0"/>
                <w:color w:val="auto"/>
                <w:sz w:val="21"/>
                <w:szCs w:val="21"/>
                <w:highlight w:val="none"/>
                <w:lang w:val="en-US" w:eastAsia="zh-CN"/>
              </w:rPr>
              <w:t>供应商</w:t>
            </w:r>
            <w:r>
              <w:rPr>
                <w:rFonts w:hint="eastAsia" w:ascii="宋体" w:hAnsi="宋体" w:eastAsia="宋体" w:cs="宋体"/>
                <w:b w:val="0"/>
                <w:bCs w:val="0"/>
                <w:color w:val="auto"/>
                <w:sz w:val="21"/>
                <w:szCs w:val="21"/>
                <w:highlight w:val="none"/>
                <w:lang w:val="en-US" w:eastAsia="zh-CN"/>
              </w:rPr>
              <w:t>在</w:t>
            </w:r>
            <w:r>
              <w:rPr>
                <w:rFonts w:hint="eastAsia" w:ascii="宋体" w:hAnsi="宋体" w:cs="宋体"/>
                <w:b w:val="0"/>
                <w:bCs w:val="0"/>
                <w:color w:val="auto"/>
                <w:sz w:val="21"/>
                <w:szCs w:val="21"/>
                <w:highlight w:val="none"/>
                <w:lang w:val="en-US" w:eastAsia="zh-CN"/>
              </w:rPr>
              <w:t>报价文件</w:t>
            </w:r>
            <w:r>
              <w:rPr>
                <w:rFonts w:hint="eastAsia" w:ascii="宋体" w:hAnsi="宋体" w:eastAsia="宋体" w:cs="宋体"/>
                <w:b w:val="0"/>
                <w:bCs w:val="0"/>
                <w:color w:val="auto"/>
                <w:sz w:val="21"/>
                <w:szCs w:val="21"/>
                <w:highlight w:val="none"/>
                <w:lang w:val="en-US" w:eastAsia="zh-CN"/>
              </w:rPr>
              <w:t>中提供相应的中国工信部产品参数公告截图证明并标注）</w:t>
            </w:r>
          </w:p>
          <w:p w14:paraId="5AEAFFDD">
            <w:pPr>
              <w:pageBreakBefore w:val="0"/>
              <w:kinsoku/>
              <w:wordWrap/>
              <w:overflowPunct/>
              <w:topLinePunct w:val="0"/>
              <w:autoSpaceDE/>
              <w:autoSpaceDN/>
              <w:bidi w:val="0"/>
              <w:adjustRightInd/>
              <w:spacing w:line="300" w:lineRule="exact"/>
              <w:ind w:left="0" w:leftChars="0" w:right="0" w:rightChars="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★B.排放标准：国六、排气量≥2200ml、功率≥128kw、总质量≥4100kg、 整备质量≥2900kg。（</w:t>
            </w:r>
            <w:r>
              <w:rPr>
                <w:rFonts w:hint="eastAsia" w:ascii="宋体" w:hAnsi="宋体" w:cs="宋体"/>
                <w:b w:val="0"/>
                <w:bCs w:val="0"/>
                <w:color w:val="auto"/>
                <w:sz w:val="21"/>
                <w:szCs w:val="21"/>
                <w:highlight w:val="none"/>
                <w:lang w:val="en-US" w:eastAsia="zh-CN"/>
              </w:rPr>
              <w:t>供应商</w:t>
            </w:r>
            <w:r>
              <w:rPr>
                <w:rFonts w:hint="eastAsia" w:ascii="宋体" w:hAnsi="宋体" w:eastAsia="宋体" w:cs="宋体"/>
                <w:b w:val="0"/>
                <w:bCs w:val="0"/>
                <w:color w:val="auto"/>
                <w:sz w:val="21"/>
                <w:szCs w:val="21"/>
                <w:highlight w:val="none"/>
                <w:lang w:val="en-US" w:eastAsia="zh-CN"/>
              </w:rPr>
              <w:t>在</w:t>
            </w:r>
            <w:r>
              <w:rPr>
                <w:rFonts w:hint="eastAsia" w:ascii="宋体" w:hAnsi="宋体" w:cs="宋体"/>
                <w:b w:val="0"/>
                <w:bCs w:val="0"/>
                <w:color w:val="auto"/>
                <w:sz w:val="21"/>
                <w:szCs w:val="21"/>
                <w:highlight w:val="none"/>
                <w:lang w:val="en-US" w:eastAsia="zh-CN"/>
              </w:rPr>
              <w:t>报价文件</w:t>
            </w:r>
            <w:r>
              <w:rPr>
                <w:rFonts w:hint="eastAsia" w:ascii="宋体" w:hAnsi="宋体" w:eastAsia="宋体" w:cs="宋体"/>
                <w:b w:val="0"/>
                <w:bCs w:val="0"/>
                <w:color w:val="auto"/>
                <w:sz w:val="21"/>
                <w:szCs w:val="21"/>
                <w:highlight w:val="none"/>
                <w:lang w:val="en-US" w:eastAsia="zh-CN"/>
              </w:rPr>
              <w:t>中提供相应的中国工信部产品参数公告截图证明并标注）</w:t>
            </w:r>
          </w:p>
          <w:p w14:paraId="4B33A230">
            <w:pPr>
              <w:pageBreakBefore w:val="0"/>
              <w:kinsoku/>
              <w:wordWrap/>
              <w:overflowPunct/>
              <w:topLinePunct w:val="0"/>
              <w:autoSpaceDE/>
              <w:autoSpaceDN/>
              <w:bidi w:val="0"/>
              <w:adjustRightInd/>
              <w:spacing w:line="300" w:lineRule="exact"/>
              <w:ind w:left="0" w:leftChars="0" w:right="0" w:rightChars="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C.接近角/离去角≥19/19°。</w:t>
            </w:r>
          </w:p>
          <w:p w14:paraId="2DB3C9F2">
            <w:pPr>
              <w:pageBreakBefore w:val="0"/>
              <w:kinsoku/>
              <w:wordWrap/>
              <w:overflowPunct/>
              <w:topLinePunct w:val="0"/>
              <w:autoSpaceDE/>
              <w:autoSpaceDN/>
              <w:bidi w:val="0"/>
              <w:adjustRightInd/>
              <w:spacing w:line="300" w:lineRule="exact"/>
              <w:ind w:left="0" w:leftChars="0" w:right="0" w:rightChars="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D.乘员数：5-8人。</w:t>
            </w:r>
          </w:p>
          <w:p w14:paraId="5A44E8DC">
            <w:pPr>
              <w:pageBreakBefore w:val="0"/>
              <w:kinsoku/>
              <w:wordWrap/>
              <w:overflowPunct/>
              <w:topLinePunct w:val="0"/>
              <w:autoSpaceDE/>
              <w:autoSpaceDN/>
              <w:bidi w:val="0"/>
              <w:adjustRightInd/>
              <w:spacing w:line="300" w:lineRule="exact"/>
              <w:ind w:left="0" w:leftChars="0" w:right="0" w:rightChars="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E.燃油种类：柴油。</w:t>
            </w:r>
          </w:p>
          <w:p w14:paraId="59A5BDB9">
            <w:pPr>
              <w:pageBreakBefore w:val="0"/>
              <w:kinsoku/>
              <w:wordWrap/>
              <w:overflowPunct/>
              <w:topLinePunct w:val="0"/>
              <w:autoSpaceDE/>
              <w:autoSpaceDN/>
              <w:bidi w:val="0"/>
              <w:adjustRightInd/>
              <w:spacing w:line="300" w:lineRule="exact"/>
              <w:ind w:left="0" w:leftChars="0" w:right="0" w:rightChars="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F.百公里油耗≤12L。</w:t>
            </w:r>
          </w:p>
          <w:p w14:paraId="26F34312">
            <w:pPr>
              <w:pageBreakBefore w:val="0"/>
              <w:kinsoku/>
              <w:wordWrap/>
              <w:overflowPunct/>
              <w:topLinePunct w:val="0"/>
              <w:autoSpaceDE/>
              <w:autoSpaceDN/>
              <w:bidi w:val="0"/>
              <w:adjustRightInd/>
              <w:spacing w:line="300" w:lineRule="exact"/>
              <w:ind w:left="0" w:leftChars="0" w:right="0" w:rightChars="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G.变速器：六档手动变速器，中控台集成式换挡杆。</w:t>
            </w:r>
          </w:p>
          <w:p w14:paraId="3C441157">
            <w:pPr>
              <w:pageBreakBefore w:val="0"/>
              <w:kinsoku/>
              <w:wordWrap/>
              <w:overflowPunct/>
              <w:topLinePunct w:val="0"/>
              <w:autoSpaceDE/>
              <w:autoSpaceDN/>
              <w:bidi w:val="0"/>
              <w:adjustRightInd/>
              <w:spacing w:line="300" w:lineRule="exact"/>
              <w:ind w:left="0" w:leftChars="0" w:right="0" w:rightChars="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H.最高时速≥160Km/h。</w:t>
            </w:r>
          </w:p>
          <w:p w14:paraId="3B23519B">
            <w:pPr>
              <w:pageBreakBefore w:val="0"/>
              <w:kinsoku/>
              <w:wordWrap/>
              <w:overflowPunct/>
              <w:topLinePunct w:val="0"/>
              <w:autoSpaceDE/>
              <w:autoSpaceDN/>
              <w:bidi w:val="0"/>
              <w:adjustRightInd/>
              <w:spacing w:line="300" w:lineRule="exact"/>
              <w:ind w:left="0" w:leftChars="0" w:right="0" w:rightChars="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I.轮胎：235/65R16C。</w:t>
            </w:r>
          </w:p>
          <w:p w14:paraId="05076AD6">
            <w:pPr>
              <w:pStyle w:val="28"/>
              <w:keepNext w:val="0"/>
              <w:keepLines w:val="0"/>
              <w:pageBreakBefore w:val="0"/>
              <w:widowControl/>
              <w:numPr>
                <w:ilvl w:val="0"/>
                <w:numId w:val="0"/>
              </w:numPr>
              <w:kinsoku/>
              <w:wordWrap/>
              <w:overflowPunct/>
              <w:topLinePunct w:val="0"/>
              <w:autoSpaceDE/>
              <w:autoSpaceDN/>
              <w:bidi w:val="0"/>
              <w:adjustRightInd/>
              <w:spacing w:line="300" w:lineRule="exact"/>
              <w:ind w:leftChars="0"/>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J.刹车系统：前通风盘式，后实心盘式，ABS，四轮碟刹。</w:t>
            </w:r>
          </w:p>
        </w:tc>
        <w:tc>
          <w:tcPr>
            <w:tcW w:w="2891" w:type="dxa"/>
            <w:shd w:val="clear" w:color="auto" w:fill="auto"/>
            <w:vAlign w:val="center"/>
          </w:tcPr>
          <w:p w14:paraId="18246BF9">
            <w:pPr>
              <w:pageBreakBefore w:val="0"/>
              <w:kinsoku/>
              <w:wordWrap/>
              <w:overflowPunct/>
              <w:topLinePunct w:val="0"/>
              <w:autoSpaceDE/>
              <w:autoSpaceDN/>
              <w:bidi w:val="0"/>
              <w:adjustRightInd/>
              <w:snapToGrid w:val="0"/>
              <w:spacing w:line="300" w:lineRule="exact"/>
              <w:textAlignment w:val="auto"/>
              <w:rPr>
                <w:rFonts w:hint="eastAsia" w:ascii="宋体" w:hAnsi="宋体" w:eastAsia="宋体" w:cs="宋体"/>
                <w:sz w:val="21"/>
                <w:szCs w:val="21"/>
              </w:rPr>
            </w:pPr>
          </w:p>
        </w:tc>
        <w:tc>
          <w:tcPr>
            <w:tcW w:w="1005" w:type="dxa"/>
            <w:shd w:val="clear" w:color="auto" w:fill="auto"/>
            <w:vAlign w:val="center"/>
          </w:tcPr>
          <w:p w14:paraId="39C6B8EF">
            <w:pPr>
              <w:pageBreakBefore w:val="0"/>
              <w:kinsoku/>
              <w:wordWrap/>
              <w:overflowPunct/>
              <w:topLinePunct w:val="0"/>
              <w:autoSpaceDE/>
              <w:autoSpaceDN/>
              <w:bidi w:val="0"/>
              <w:adjustRightInd/>
              <w:snapToGrid w:val="0"/>
              <w:spacing w:line="300" w:lineRule="exact"/>
              <w:textAlignment w:val="auto"/>
              <w:rPr>
                <w:rFonts w:hint="eastAsia" w:ascii="宋体" w:hAnsi="宋体" w:eastAsia="宋体" w:cs="宋体"/>
                <w:sz w:val="21"/>
                <w:szCs w:val="21"/>
              </w:rPr>
            </w:pPr>
          </w:p>
        </w:tc>
      </w:tr>
      <w:tr w14:paraId="28302C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0" w:hRule="atLeast"/>
          <w:jc w:val="center"/>
        </w:trPr>
        <w:tc>
          <w:tcPr>
            <w:tcW w:w="1060" w:type="dxa"/>
            <w:vMerge w:val="continue"/>
            <w:shd w:val="clear" w:color="auto" w:fill="auto"/>
            <w:vAlign w:val="center"/>
          </w:tcPr>
          <w:p w14:paraId="52D9778A">
            <w:pPr>
              <w:pageBreakBefore w:val="0"/>
              <w:kinsoku/>
              <w:wordWrap/>
              <w:overflowPunct/>
              <w:topLinePunct w:val="0"/>
              <w:autoSpaceDE/>
              <w:autoSpaceDN/>
              <w:bidi w:val="0"/>
              <w:adjustRightInd/>
              <w:snapToGrid w:val="0"/>
              <w:spacing w:line="300" w:lineRule="exact"/>
              <w:textAlignment w:val="auto"/>
              <w:rPr>
                <w:rFonts w:hint="eastAsia" w:ascii="宋体" w:hAnsi="宋体" w:eastAsia="宋体" w:cs="宋体"/>
                <w:b w:val="0"/>
                <w:bCs/>
                <w:color w:val="000000"/>
                <w:sz w:val="21"/>
                <w:szCs w:val="21"/>
              </w:rPr>
            </w:pPr>
          </w:p>
        </w:tc>
        <w:tc>
          <w:tcPr>
            <w:tcW w:w="5149" w:type="dxa"/>
            <w:shd w:val="clear" w:color="auto" w:fill="auto"/>
            <w:vAlign w:val="center"/>
          </w:tcPr>
          <w:p w14:paraId="2C9FAD2F">
            <w:pPr>
              <w:pStyle w:val="28"/>
              <w:keepNext w:val="0"/>
              <w:keepLines w:val="0"/>
              <w:pageBreakBefore w:val="0"/>
              <w:widowControl/>
              <w:numPr>
                <w:ilvl w:val="0"/>
                <w:numId w:val="0"/>
              </w:numPr>
              <w:kinsoku/>
              <w:wordWrap/>
              <w:overflowPunct/>
              <w:topLinePunct w:val="0"/>
              <w:autoSpaceDE/>
              <w:autoSpaceDN/>
              <w:bidi w:val="0"/>
              <w:adjustRightInd/>
              <w:spacing w:line="300" w:lineRule="exact"/>
              <w:ind w:leftChars="0"/>
              <w:jc w:val="both"/>
              <w:textAlignment w:val="auto"/>
              <w:rPr>
                <w:rFonts w:hint="eastAsia" w:ascii="宋体" w:hAnsi="宋体" w:eastAsia="宋体" w:cs="宋体"/>
                <w:b/>
                <w:bCs/>
                <w:sz w:val="21"/>
                <w:szCs w:val="21"/>
                <w:lang w:eastAsia="zh-CN"/>
              </w:rPr>
            </w:pPr>
            <w:r>
              <w:rPr>
                <w:rFonts w:hint="eastAsia" w:ascii="宋体" w:hAnsi="宋体" w:eastAsia="宋体" w:cs="宋体"/>
                <w:b/>
                <w:bCs/>
                <w:sz w:val="21"/>
                <w:szCs w:val="21"/>
                <w:lang w:val="en-US" w:eastAsia="zh-CN"/>
              </w:rPr>
              <w:t>3.</w:t>
            </w:r>
            <w:r>
              <w:rPr>
                <w:rFonts w:hint="eastAsia" w:ascii="宋体" w:hAnsi="宋体" w:eastAsia="宋体" w:cs="宋体"/>
                <w:b/>
                <w:bCs/>
                <w:sz w:val="21"/>
                <w:szCs w:val="21"/>
              </w:rPr>
              <w:t>车辆主要配置</w:t>
            </w:r>
            <w:r>
              <w:rPr>
                <w:rFonts w:hint="eastAsia" w:ascii="宋体" w:hAnsi="宋体" w:eastAsia="宋体" w:cs="宋体"/>
                <w:b/>
                <w:bCs/>
                <w:sz w:val="21"/>
                <w:szCs w:val="21"/>
                <w:lang w:eastAsia="zh-CN"/>
              </w:rPr>
              <w:t>：</w:t>
            </w:r>
          </w:p>
          <w:p w14:paraId="19C8DDAD">
            <w:pPr>
              <w:pageBreakBefore w:val="0"/>
              <w:kinsoku/>
              <w:wordWrap/>
              <w:overflowPunct/>
              <w:topLinePunct w:val="0"/>
              <w:autoSpaceDE/>
              <w:autoSpaceDN/>
              <w:bidi w:val="0"/>
              <w:adjustRightInd/>
              <w:spacing w:line="300" w:lineRule="exact"/>
              <w:ind w:left="0" w:leftChars="0" w:right="0" w:rightChars="0"/>
              <w:textAlignment w:val="auto"/>
              <w:rPr>
                <w:rFonts w:hint="eastAsia" w:ascii="宋体" w:hAnsi="宋体" w:eastAsia="宋体" w:cs="宋体"/>
                <w:sz w:val="21"/>
                <w:szCs w:val="21"/>
                <w:lang w:eastAsia="zh-CN"/>
              </w:rPr>
            </w:pPr>
            <w:r>
              <w:rPr>
                <w:rFonts w:hint="eastAsia" w:ascii="宋体" w:hAnsi="宋体" w:eastAsia="宋体" w:cs="宋体"/>
                <w:sz w:val="21"/>
                <w:szCs w:val="21"/>
                <w:lang w:val="en-US" w:eastAsia="zh-CN"/>
              </w:rPr>
              <w:t>A.</w:t>
            </w:r>
            <w:r>
              <w:rPr>
                <w:rFonts w:hint="eastAsia" w:ascii="宋体" w:hAnsi="宋体" w:eastAsia="宋体" w:cs="宋体"/>
                <w:sz w:val="21"/>
                <w:szCs w:val="21"/>
              </w:rPr>
              <w:t>防抱死制动系统(ABS)</w:t>
            </w:r>
            <w:r>
              <w:rPr>
                <w:rFonts w:hint="eastAsia" w:ascii="宋体" w:hAnsi="宋体" w:eastAsia="宋体" w:cs="宋体"/>
                <w:sz w:val="21"/>
                <w:szCs w:val="21"/>
                <w:lang w:eastAsia="zh-CN"/>
              </w:rPr>
              <w:t>。</w:t>
            </w:r>
          </w:p>
          <w:p w14:paraId="50306F6B">
            <w:pPr>
              <w:pageBreakBefore w:val="0"/>
              <w:kinsoku/>
              <w:wordWrap/>
              <w:overflowPunct/>
              <w:topLinePunct w:val="0"/>
              <w:autoSpaceDE/>
              <w:autoSpaceDN/>
              <w:bidi w:val="0"/>
              <w:adjustRightInd/>
              <w:spacing w:line="300" w:lineRule="exact"/>
              <w:ind w:left="0" w:leftChars="0" w:right="0" w:rightChars="0"/>
              <w:textAlignment w:val="auto"/>
              <w:rPr>
                <w:rFonts w:hint="eastAsia" w:ascii="宋体" w:hAnsi="宋体" w:eastAsia="宋体" w:cs="宋体"/>
                <w:sz w:val="21"/>
                <w:szCs w:val="21"/>
                <w:lang w:eastAsia="zh-CN"/>
              </w:rPr>
            </w:pPr>
            <w:r>
              <w:rPr>
                <w:rFonts w:hint="eastAsia" w:ascii="宋体" w:hAnsi="宋体" w:eastAsia="宋体" w:cs="宋体"/>
                <w:sz w:val="21"/>
                <w:szCs w:val="21"/>
                <w:lang w:val="en-US" w:eastAsia="zh-CN"/>
              </w:rPr>
              <w:t>B.</w:t>
            </w:r>
            <w:r>
              <w:rPr>
                <w:rFonts w:hint="eastAsia" w:ascii="宋体" w:hAnsi="宋体" w:eastAsia="宋体" w:cs="宋体"/>
                <w:sz w:val="21"/>
                <w:szCs w:val="21"/>
              </w:rPr>
              <w:t>制动力分配系统(EBD)</w:t>
            </w:r>
            <w:r>
              <w:rPr>
                <w:rFonts w:hint="eastAsia" w:ascii="宋体" w:hAnsi="宋体" w:eastAsia="宋体" w:cs="宋体"/>
                <w:sz w:val="21"/>
                <w:szCs w:val="21"/>
                <w:lang w:eastAsia="zh-CN"/>
              </w:rPr>
              <w:t>。</w:t>
            </w:r>
          </w:p>
          <w:p w14:paraId="19808D3A">
            <w:pPr>
              <w:pageBreakBefore w:val="0"/>
              <w:kinsoku/>
              <w:wordWrap/>
              <w:overflowPunct/>
              <w:topLinePunct w:val="0"/>
              <w:autoSpaceDE/>
              <w:autoSpaceDN/>
              <w:bidi w:val="0"/>
              <w:adjustRightInd/>
              <w:spacing w:line="300" w:lineRule="exact"/>
              <w:ind w:left="0" w:leftChars="0" w:right="0" w:rightChars="0"/>
              <w:textAlignment w:val="auto"/>
              <w:rPr>
                <w:rFonts w:hint="eastAsia" w:ascii="宋体" w:hAnsi="宋体" w:eastAsia="宋体" w:cs="宋体"/>
                <w:sz w:val="21"/>
                <w:szCs w:val="21"/>
                <w:lang w:eastAsia="zh-CN"/>
              </w:rPr>
            </w:pPr>
            <w:r>
              <w:rPr>
                <w:rFonts w:hint="eastAsia" w:ascii="宋体" w:hAnsi="宋体" w:eastAsia="宋体" w:cs="宋体"/>
                <w:sz w:val="21"/>
                <w:szCs w:val="21"/>
                <w:lang w:val="en-US" w:eastAsia="zh-CN"/>
              </w:rPr>
              <w:t>C.</w:t>
            </w:r>
            <w:r>
              <w:rPr>
                <w:rFonts w:hint="eastAsia" w:ascii="宋体" w:hAnsi="宋体" w:eastAsia="宋体" w:cs="宋体"/>
                <w:sz w:val="21"/>
                <w:szCs w:val="21"/>
              </w:rPr>
              <w:t>车辆维护警告系统</w:t>
            </w:r>
            <w:r>
              <w:rPr>
                <w:rFonts w:hint="eastAsia" w:ascii="宋体" w:hAnsi="宋体" w:eastAsia="宋体" w:cs="宋体"/>
                <w:sz w:val="21"/>
                <w:szCs w:val="21"/>
                <w:lang w:eastAsia="zh-CN"/>
              </w:rPr>
              <w:t>。</w:t>
            </w:r>
          </w:p>
          <w:p w14:paraId="72713D7A">
            <w:pPr>
              <w:pageBreakBefore w:val="0"/>
              <w:kinsoku/>
              <w:wordWrap/>
              <w:overflowPunct/>
              <w:topLinePunct w:val="0"/>
              <w:autoSpaceDE/>
              <w:autoSpaceDN/>
              <w:bidi w:val="0"/>
              <w:adjustRightInd/>
              <w:spacing w:line="300" w:lineRule="exact"/>
              <w:ind w:left="0" w:leftChars="0" w:right="0" w:rightChars="0"/>
              <w:textAlignment w:val="auto"/>
              <w:rPr>
                <w:rFonts w:hint="eastAsia" w:ascii="宋体" w:hAnsi="宋体" w:eastAsia="宋体" w:cs="宋体"/>
                <w:sz w:val="21"/>
                <w:szCs w:val="21"/>
                <w:lang w:eastAsia="zh-CN"/>
              </w:rPr>
            </w:pPr>
            <w:r>
              <w:rPr>
                <w:rFonts w:hint="eastAsia" w:ascii="宋体" w:hAnsi="宋体" w:eastAsia="宋体" w:cs="宋体"/>
                <w:sz w:val="21"/>
                <w:szCs w:val="21"/>
                <w:lang w:val="en-US" w:eastAsia="zh-CN"/>
              </w:rPr>
              <w:t>D.</w:t>
            </w:r>
            <w:r>
              <w:rPr>
                <w:rFonts w:hint="eastAsia" w:ascii="宋体" w:hAnsi="宋体" w:eastAsia="宋体" w:cs="宋体"/>
                <w:sz w:val="21"/>
                <w:szCs w:val="21"/>
              </w:rPr>
              <w:t>中控门锁</w:t>
            </w:r>
            <w:r>
              <w:rPr>
                <w:rFonts w:hint="eastAsia" w:ascii="宋体" w:hAnsi="宋体" w:eastAsia="宋体" w:cs="宋体"/>
                <w:sz w:val="21"/>
                <w:szCs w:val="21"/>
                <w:lang w:eastAsia="zh-CN"/>
              </w:rPr>
              <w:t>。</w:t>
            </w:r>
          </w:p>
          <w:p w14:paraId="72F422FE">
            <w:pPr>
              <w:pageBreakBefore w:val="0"/>
              <w:kinsoku/>
              <w:wordWrap/>
              <w:overflowPunct/>
              <w:topLinePunct w:val="0"/>
              <w:autoSpaceDE/>
              <w:autoSpaceDN/>
              <w:bidi w:val="0"/>
              <w:adjustRightInd/>
              <w:spacing w:line="300" w:lineRule="exact"/>
              <w:ind w:left="0" w:leftChars="0" w:right="0" w:rightChars="0"/>
              <w:textAlignment w:val="auto"/>
              <w:rPr>
                <w:rFonts w:hint="eastAsia" w:ascii="宋体" w:hAnsi="宋体" w:eastAsia="宋体" w:cs="宋体"/>
                <w:sz w:val="21"/>
                <w:szCs w:val="21"/>
                <w:lang w:eastAsia="zh-CN"/>
              </w:rPr>
            </w:pPr>
            <w:r>
              <w:rPr>
                <w:rFonts w:hint="eastAsia" w:ascii="宋体" w:hAnsi="宋体" w:eastAsia="宋体" w:cs="宋体"/>
                <w:sz w:val="21"/>
                <w:szCs w:val="21"/>
                <w:lang w:val="en-US" w:eastAsia="zh-CN"/>
              </w:rPr>
              <w:t>E.</w:t>
            </w:r>
            <w:r>
              <w:rPr>
                <w:rFonts w:hint="eastAsia" w:ascii="宋体" w:hAnsi="宋体" w:eastAsia="宋体" w:cs="宋体"/>
                <w:sz w:val="21"/>
                <w:szCs w:val="21"/>
              </w:rPr>
              <w:t>驾驶室3座椅</w:t>
            </w:r>
            <w:r>
              <w:rPr>
                <w:rFonts w:hint="eastAsia" w:ascii="宋体" w:hAnsi="宋体" w:eastAsia="宋体" w:cs="宋体"/>
                <w:sz w:val="21"/>
                <w:szCs w:val="21"/>
                <w:lang w:eastAsia="zh-CN"/>
              </w:rPr>
              <w:t>。</w:t>
            </w:r>
          </w:p>
          <w:p w14:paraId="1515089F">
            <w:pPr>
              <w:pageBreakBefore w:val="0"/>
              <w:kinsoku/>
              <w:wordWrap/>
              <w:overflowPunct/>
              <w:topLinePunct w:val="0"/>
              <w:autoSpaceDE/>
              <w:autoSpaceDN/>
              <w:bidi w:val="0"/>
              <w:adjustRightInd/>
              <w:spacing w:line="300" w:lineRule="exact"/>
              <w:ind w:left="0" w:leftChars="0" w:right="0" w:rightChars="0"/>
              <w:textAlignment w:val="auto"/>
              <w:rPr>
                <w:rFonts w:hint="eastAsia" w:ascii="宋体" w:hAnsi="宋体" w:eastAsia="宋体" w:cs="宋体"/>
                <w:sz w:val="21"/>
                <w:szCs w:val="21"/>
                <w:lang w:eastAsia="zh-CN"/>
              </w:rPr>
            </w:pPr>
            <w:r>
              <w:rPr>
                <w:rFonts w:hint="eastAsia" w:ascii="宋体" w:hAnsi="宋体" w:eastAsia="宋体" w:cs="宋体"/>
                <w:sz w:val="21"/>
                <w:szCs w:val="21"/>
                <w:lang w:val="en-US" w:eastAsia="zh-CN"/>
              </w:rPr>
              <w:t>F.</w:t>
            </w:r>
            <w:r>
              <w:rPr>
                <w:rFonts w:hint="eastAsia" w:ascii="宋体" w:hAnsi="宋体" w:eastAsia="宋体" w:cs="宋体"/>
                <w:sz w:val="21"/>
                <w:szCs w:val="21"/>
              </w:rPr>
              <w:t>驾驶员安全气囊</w:t>
            </w:r>
            <w:r>
              <w:rPr>
                <w:rFonts w:hint="eastAsia" w:ascii="宋体" w:hAnsi="宋体" w:eastAsia="宋体" w:cs="宋体"/>
                <w:sz w:val="21"/>
                <w:szCs w:val="21"/>
                <w:lang w:eastAsia="zh-CN"/>
              </w:rPr>
              <w:t>。</w:t>
            </w:r>
          </w:p>
          <w:p w14:paraId="0D862F7D">
            <w:pPr>
              <w:pageBreakBefore w:val="0"/>
              <w:kinsoku/>
              <w:wordWrap/>
              <w:overflowPunct/>
              <w:topLinePunct w:val="0"/>
              <w:autoSpaceDE/>
              <w:autoSpaceDN/>
              <w:bidi w:val="0"/>
              <w:adjustRightInd/>
              <w:spacing w:line="300" w:lineRule="exact"/>
              <w:ind w:left="0" w:leftChars="0" w:right="0" w:rightChars="0"/>
              <w:textAlignment w:val="auto"/>
              <w:rPr>
                <w:rFonts w:hint="eastAsia" w:ascii="宋体" w:hAnsi="宋体" w:eastAsia="宋体" w:cs="宋体"/>
                <w:sz w:val="21"/>
                <w:szCs w:val="21"/>
                <w:lang w:eastAsia="zh-CN"/>
              </w:rPr>
            </w:pPr>
            <w:r>
              <w:rPr>
                <w:rFonts w:hint="eastAsia" w:ascii="宋体" w:hAnsi="宋体" w:eastAsia="宋体" w:cs="宋体"/>
                <w:sz w:val="21"/>
                <w:szCs w:val="21"/>
                <w:lang w:val="en-US" w:eastAsia="zh-CN"/>
              </w:rPr>
              <w:t>G.</w:t>
            </w:r>
            <w:r>
              <w:rPr>
                <w:rFonts w:hint="eastAsia" w:ascii="宋体" w:hAnsi="宋体" w:eastAsia="宋体" w:cs="宋体"/>
                <w:sz w:val="21"/>
                <w:szCs w:val="21"/>
              </w:rPr>
              <w:t>多媒体收音机</w:t>
            </w:r>
            <w:r>
              <w:rPr>
                <w:rFonts w:hint="eastAsia" w:ascii="宋体" w:hAnsi="宋体" w:eastAsia="宋体" w:cs="宋体"/>
                <w:sz w:val="21"/>
                <w:szCs w:val="21"/>
                <w:lang w:eastAsia="zh-CN"/>
              </w:rPr>
              <w:t>。</w:t>
            </w:r>
          </w:p>
          <w:p w14:paraId="1379D748">
            <w:pPr>
              <w:pageBreakBefore w:val="0"/>
              <w:kinsoku/>
              <w:wordWrap/>
              <w:overflowPunct/>
              <w:topLinePunct w:val="0"/>
              <w:autoSpaceDE/>
              <w:autoSpaceDN/>
              <w:bidi w:val="0"/>
              <w:adjustRightInd/>
              <w:spacing w:line="300" w:lineRule="exact"/>
              <w:ind w:left="0" w:leftChars="0" w:right="0" w:rightChars="0"/>
              <w:textAlignment w:val="auto"/>
              <w:rPr>
                <w:rFonts w:hint="eastAsia" w:ascii="宋体" w:hAnsi="宋体" w:eastAsia="宋体" w:cs="宋体"/>
                <w:sz w:val="21"/>
                <w:szCs w:val="21"/>
                <w:lang w:eastAsia="zh-CN"/>
              </w:rPr>
            </w:pPr>
            <w:r>
              <w:rPr>
                <w:rFonts w:hint="eastAsia" w:ascii="宋体" w:hAnsi="宋体" w:eastAsia="宋体" w:cs="宋体"/>
                <w:sz w:val="21"/>
                <w:szCs w:val="21"/>
                <w:lang w:val="en-US" w:eastAsia="zh-CN"/>
              </w:rPr>
              <w:t>H.</w:t>
            </w:r>
            <w:r>
              <w:rPr>
                <w:rFonts w:hint="eastAsia" w:ascii="宋体" w:hAnsi="宋体" w:eastAsia="宋体" w:cs="宋体"/>
                <w:sz w:val="21"/>
                <w:szCs w:val="21"/>
              </w:rPr>
              <w:t>驾驶室电动车窗</w:t>
            </w:r>
            <w:r>
              <w:rPr>
                <w:rFonts w:hint="eastAsia" w:ascii="宋体" w:hAnsi="宋体" w:eastAsia="宋体" w:cs="宋体"/>
                <w:sz w:val="21"/>
                <w:szCs w:val="21"/>
                <w:lang w:eastAsia="zh-CN"/>
              </w:rPr>
              <w:t>。</w:t>
            </w:r>
          </w:p>
          <w:p w14:paraId="07E449E0">
            <w:pPr>
              <w:pageBreakBefore w:val="0"/>
              <w:kinsoku/>
              <w:wordWrap/>
              <w:overflowPunct/>
              <w:topLinePunct w:val="0"/>
              <w:autoSpaceDE/>
              <w:autoSpaceDN/>
              <w:bidi w:val="0"/>
              <w:adjustRightInd/>
              <w:spacing w:line="300" w:lineRule="exact"/>
              <w:ind w:left="0" w:leftChars="0" w:right="0" w:rightChars="0"/>
              <w:textAlignment w:val="auto"/>
              <w:rPr>
                <w:rFonts w:hint="eastAsia" w:ascii="宋体" w:hAnsi="宋体" w:eastAsia="宋体" w:cs="宋体"/>
                <w:sz w:val="21"/>
                <w:szCs w:val="21"/>
                <w:lang w:eastAsia="zh-CN"/>
              </w:rPr>
            </w:pPr>
            <w:r>
              <w:rPr>
                <w:rFonts w:hint="eastAsia" w:ascii="宋体" w:hAnsi="宋体" w:eastAsia="宋体" w:cs="宋体"/>
                <w:sz w:val="21"/>
                <w:szCs w:val="21"/>
                <w:lang w:val="en-US" w:eastAsia="zh-CN"/>
              </w:rPr>
              <w:t>I.</w:t>
            </w:r>
            <w:r>
              <w:rPr>
                <w:rFonts w:hint="eastAsia" w:ascii="宋体" w:hAnsi="宋体" w:eastAsia="宋体" w:cs="宋体"/>
                <w:sz w:val="21"/>
                <w:szCs w:val="21"/>
              </w:rPr>
              <w:t>后双开门</w:t>
            </w:r>
            <w:r>
              <w:rPr>
                <w:rFonts w:hint="eastAsia" w:ascii="宋体" w:hAnsi="宋体" w:eastAsia="宋体" w:cs="宋体"/>
                <w:sz w:val="21"/>
                <w:szCs w:val="21"/>
                <w:lang w:eastAsia="zh-CN"/>
              </w:rPr>
              <w:t>。</w:t>
            </w:r>
          </w:p>
          <w:p w14:paraId="58E14244">
            <w:pPr>
              <w:pageBreakBefore w:val="0"/>
              <w:kinsoku/>
              <w:wordWrap/>
              <w:overflowPunct/>
              <w:topLinePunct w:val="0"/>
              <w:autoSpaceDE/>
              <w:autoSpaceDN/>
              <w:bidi w:val="0"/>
              <w:adjustRightInd/>
              <w:spacing w:line="300" w:lineRule="exact"/>
              <w:ind w:left="0" w:leftChars="0" w:right="0" w:rightChars="0"/>
              <w:textAlignment w:val="auto"/>
              <w:rPr>
                <w:rFonts w:hint="eastAsia" w:ascii="宋体" w:hAnsi="宋体" w:eastAsia="宋体" w:cs="宋体"/>
                <w:sz w:val="21"/>
                <w:szCs w:val="21"/>
                <w:lang w:eastAsia="zh-CN"/>
              </w:rPr>
            </w:pPr>
            <w:r>
              <w:rPr>
                <w:rFonts w:hint="eastAsia" w:ascii="宋体" w:hAnsi="宋体" w:eastAsia="宋体" w:cs="宋体"/>
                <w:sz w:val="21"/>
                <w:szCs w:val="21"/>
                <w:lang w:val="en-US" w:eastAsia="zh-CN"/>
              </w:rPr>
              <w:t>J.</w:t>
            </w:r>
            <w:r>
              <w:rPr>
                <w:rFonts w:hint="eastAsia" w:ascii="宋体" w:hAnsi="宋体" w:eastAsia="宋体" w:cs="宋体"/>
                <w:sz w:val="21"/>
                <w:szCs w:val="21"/>
              </w:rPr>
              <w:t>后上车踏板</w:t>
            </w:r>
            <w:r>
              <w:rPr>
                <w:rFonts w:hint="eastAsia" w:ascii="宋体" w:hAnsi="宋体" w:eastAsia="宋体" w:cs="宋体"/>
                <w:sz w:val="21"/>
                <w:szCs w:val="21"/>
                <w:lang w:eastAsia="zh-CN"/>
              </w:rPr>
              <w:t>。</w:t>
            </w:r>
          </w:p>
          <w:p w14:paraId="085ACE5D">
            <w:pPr>
              <w:pageBreakBefore w:val="0"/>
              <w:kinsoku/>
              <w:wordWrap/>
              <w:overflowPunct/>
              <w:topLinePunct w:val="0"/>
              <w:autoSpaceDE/>
              <w:autoSpaceDN/>
              <w:bidi w:val="0"/>
              <w:adjustRightInd/>
              <w:spacing w:line="300" w:lineRule="exact"/>
              <w:ind w:left="0" w:leftChars="0" w:right="0" w:rightChars="0"/>
              <w:textAlignment w:val="auto"/>
              <w:rPr>
                <w:rFonts w:hint="eastAsia" w:ascii="宋体" w:hAnsi="宋体" w:eastAsia="宋体" w:cs="宋体"/>
                <w:sz w:val="21"/>
                <w:szCs w:val="21"/>
                <w:lang w:eastAsia="zh-CN"/>
              </w:rPr>
            </w:pPr>
            <w:r>
              <w:rPr>
                <w:rFonts w:hint="eastAsia" w:ascii="宋体" w:hAnsi="宋体" w:eastAsia="宋体" w:cs="宋体"/>
                <w:sz w:val="21"/>
                <w:szCs w:val="21"/>
                <w:lang w:val="en-US" w:eastAsia="zh-CN"/>
              </w:rPr>
              <w:t>K.</w:t>
            </w:r>
            <w:r>
              <w:rPr>
                <w:rFonts w:hint="eastAsia" w:ascii="宋体" w:hAnsi="宋体" w:eastAsia="宋体" w:cs="宋体"/>
                <w:sz w:val="21"/>
                <w:szCs w:val="21"/>
              </w:rPr>
              <w:t>同色保险杆</w:t>
            </w:r>
            <w:r>
              <w:rPr>
                <w:rFonts w:hint="eastAsia" w:ascii="宋体" w:hAnsi="宋体" w:eastAsia="宋体" w:cs="宋体"/>
                <w:sz w:val="21"/>
                <w:szCs w:val="21"/>
                <w:lang w:eastAsia="zh-CN"/>
              </w:rPr>
              <w:t>。</w:t>
            </w:r>
          </w:p>
          <w:p w14:paraId="25ADA28F">
            <w:pPr>
              <w:pageBreakBefore w:val="0"/>
              <w:kinsoku/>
              <w:wordWrap/>
              <w:overflowPunct/>
              <w:topLinePunct w:val="0"/>
              <w:autoSpaceDE/>
              <w:autoSpaceDN/>
              <w:bidi w:val="0"/>
              <w:adjustRightInd/>
              <w:spacing w:line="300" w:lineRule="exact"/>
              <w:ind w:left="0" w:leftChars="0" w:right="0" w:rightChars="0"/>
              <w:textAlignment w:val="auto"/>
              <w:rPr>
                <w:rFonts w:hint="eastAsia" w:ascii="宋体" w:hAnsi="宋体" w:eastAsia="宋体" w:cs="宋体"/>
                <w:sz w:val="21"/>
                <w:szCs w:val="21"/>
                <w:lang w:eastAsia="zh-CN"/>
              </w:rPr>
            </w:pPr>
            <w:r>
              <w:rPr>
                <w:rFonts w:hint="eastAsia" w:ascii="宋体" w:hAnsi="宋体" w:eastAsia="宋体" w:cs="宋体"/>
                <w:sz w:val="21"/>
                <w:szCs w:val="21"/>
                <w:lang w:val="en-US" w:eastAsia="zh-CN"/>
              </w:rPr>
              <w:t>L.</w:t>
            </w:r>
            <w:r>
              <w:rPr>
                <w:rFonts w:hint="eastAsia" w:ascii="宋体" w:hAnsi="宋体" w:eastAsia="宋体" w:cs="宋体"/>
                <w:sz w:val="21"/>
                <w:szCs w:val="21"/>
              </w:rPr>
              <w:t>第二把摇控钥匙</w:t>
            </w:r>
            <w:r>
              <w:rPr>
                <w:rFonts w:hint="eastAsia" w:ascii="宋体" w:hAnsi="宋体" w:eastAsia="宋体" w:cs="宋体"/>
                <w:sz w:val="21"/>
                <w:szCs w:val="21"/>
                <w:lang w:eastAsia="zh-CN"/>
              </w:rPr>
              <w:t>。</w:t>
            </w:r>
          </w:p>
          <w:p w14:paraId="117B8145">
            <w:pPr>
              <w:pageBreakBefore w:val="0"/>
              <w:kinsoku/>
              <w:wordWrap/>
              <w:overflowPunct/>
              <w:topLinePunct w:val="0"/>
              <w:autoSpaceDE/>
              <w:autoSpaceDN/>
              <w:bidi w:val="0"/>
              <w:adjustRightInd/>
              <w:spacing w:line="300" w:lineRule="exact"/>
              <w:ind w:left="0" w:leftChars="0" w:right="0" w:rightChars="0"/>
              <w:textAlignment w:val="auto"/>
              <w:rPr>
                <w:rFonts w:hint="eastAsia" w:ascii="宋体" w:hAnsi="宋体" w:eastAsia="宋体" w:cs="宋体"/>
                <w:sz w:val="21"/>
                <w:szCs w:val="21"/>
                <w:lang w:eastAsia="zh-CN"/>
              </w:rPr>
            </w:pPr>
            <w:r>
              <w:rPr>
                <w:rFonts w:hint="eastAsia" w:ascii="宋体" w:hAnsi="宋体" w:eastAsia="宋体" w:cs="宋体"/>
                <w:sz w:val="21"/>
                <w:szCs w:val="21"/>
                <w:lang w:val="en-US" w:eastAsia="zh-CN"/>
              </w:rPr>
              <w:t>M.</w:t>
            </w:r>
            <w:r>
              <w:rPr>
                <w:rFonts w:hint="eastAsia" w:ascii="宋体" w:hAnsi="宋体" w:eastAsia="宋体" w:cs="宋体"/>
                <w:sz w:val="21"/>
                <w:szCs w:val="21"/>
              </w:rPr>
              <w:t>后门装透明玻璃,窗户上2/3贴乳白色不透明防爆膜</w:t>
            </w:r>
            <w:r>
              <w:rPr>
                <w:rFonts w:hint="eastAsia" w:ascii="宋体" w:hAnsi="宋体" w:eastAsia="宋体" w:cs="宋体"/>
                <w:sz w:val="21"/>
                <w:szCs w:val="21"/>
                <w:lang w:eastAsia="zh-CN"/>
              </w:rPr>
              <w:t>。</w:t>
            </w:r>
          </w:p>
          <w:p w14:paraId="5319B632">
            <w:pPr>
              <w:pStyle w:val="28"/>
              <w:keepNext w:val="0"/>
              <w:keepLines w:val="0"/>
              <w:pageBreakBefore w:val="0"/>
              <w:widowControl/>
              <w:numPr>
                <w:ilvl w:val="0"/>
                <w:numId w:val="0"/>
              </w:numPr>
              <w:kinsoku/>
              <w:wordWrap/>
              <w:overflowPunct/>
              <w:topLinePunct w:val="0"/>
              <w:autoSpaceDE/>
              <w:autoSpaceDN/>
              <w:bidi w:val="0"/>
              <w:adjustRightInd/>
              <w:spacing w:line="300" w:lineRule="exact"/>
              <w:ind w:leftChars="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N.驾驶室中控台配备≥12英寸的原厂液晶显示屏。</w:t>
            </w:r>
          </w:p>
        </w:tc>
        <w:tc>
          <w:tcPr>
            <w:tcW w:w="2891" w:type="dxa"/>
            <w:shd w:val="clear" w:color="auto" w:fill="auto"/>
            <w:vAlign w:val="center"/>
          </w:tcPr>
          <w:p w14:paraId="27F5E54E">
            <w:pPr>
              <w:pageBreakBefore w:val="0"/>
              <w:widowControl/>
              <w:kinsoku/>
              <w:wordWrap/>
              <w:overflowPunct/>
              <w:topLinePunct w:val="0"/>
              <w:autoSpaceDE/>
              <w:autoSpaceDN/>
              <w:bidi w:val="0"/>
              <w:adjustRightInd/>
              <w:spacing w:line="300" w:lineRule="exact"/>
              <w:jc w:val="left"/>
              <w:textAlignment w:val="auto"/>
              <w:rPr>
                <w:rFonts w:hint="eastAsia" w:ascii="宋体" w:hAnsi="宋体" w:eastAsia="宋体" w:cs="宋体"/>
                <w:sz w:val="21"/>
                <w:szCs w:val="21"/>
              </w:rPr>
            </w:pPr>
          </w:p>
        </w:tc>
        <w:tc>
          <w:tcPr>
            <w:tcW w:w="1005" w:type="dxa"/>
            <w:shd w:val="clear" w:color="auto" w:fill="auto"/>
            <w:vAlign w:val="center"/>
          </w:tcPr>
          <w:p w14:paraId="7421A596">
            <w:pPr>
              <w:pageBreakBefore w:val="0"/>
              <w:widowControl/>
              <w:kinsoku/>
              <w:wordWrap/>
              <w:overflowPunct/>
              <w:topLinePunct w:val="0"/>
              <w:autoSpaceDE/>
              <w:autoSpaceDN/>
              <w:bidi w:val="0"/>
              <w:adjustRightInd/>
              <w:spacing w:line="300" w:lineRule="exact"/>
              <w:jc w:val="left"/>
              <w:textAlignment w:val="auto"/>
              <w:rPr>
                <w:rFonts w:hint="eastAsia" w:ascii="宋体" w:hAnsi="宋体" w:eastAsia="宋体" w:cs="宋体"/>
                <w:sz w:val="21"/>
                <w:szCs w:val="21"/>
              </w:rPr>
            </w:pPr>
          </w:p>
        </w:tc>
      </w:tr>
      <w:tr w14:paraId="13D437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jc w:val="center"/>
        </w:trPr>
        <w:tc>
          <w:tcPr>
            <w:tcW w:w="1060" w:type="dxa"/>
            <w:vMerge w:val="continue"/>
            <w:shd w:val="clear" w:color="auto" w:fill="auto"/>
            <w:vAlign w:val="center"/>
          </w:tcPr>
          <w:p w14:paraId="42A241FC">
            <w:pPr>
              <w:pageBreakBefore w:val="0"/>
              <w:kinsoku/>
              <w:wordWrap/>
              <w:overflowPunct/>
              <w:topLinePunct w:val="0"/>
              <w:autoSpaceDE/>
              <w:autoSpaceDN/>
              <w:bidi w:val="0"/>
              <w:adjustRightInd/>
              <w:spacing w:line="300" w:lineRule="exact"/>
              <w:jc w:val="both"/>
              <w:textAlignment w:val="auto"/>
              <w:rPr>
                <w:rFonts w:hint="eastAsia" w:ascii="宋体" w:hAnsi="宋体" w:eastAsia="宋体" w:cs="宋体"/>
                <w:b w:val="0"/>
                <w:bCs/>
                <w:color w:val="000000"/>
                <w:sz w:val="21"/>
                <w:szCs w:val="21"/>
              </w:rPr>
            </w:pPr>
          </w:p>
        </w:tc>
        <w:tc>
          <w:tcPr>
            <w:tcW w:w="5149" w:type="dxa"/>
            <w:shd w:val="clear" w:color="auto" w:fill="auto"/>
            <w:vAlign w:val="center"/>
          </w:tcPr>
          <w:p w14:paraId="2E624B35">
            <w:pPr>
              <w:pStyle w:val="28"/>
              <w:keepNext w:val="0"/>
              <w:keepLines w:val="0"/>
              <w:pageBreakBefore w:val="0"/>
              <w:widowControl/>
              <w:numPr>
                <w:ilvl w:val="0"/>
                <w:numId w:val="0"/>
              </w:numPr>
              <w:kinsoku/>
              <w:wordWrap/>
              <w:overflowPunct/>
              <w:topLinePunct w:val="0"/>
              <w:autoSpaceDE/>
              <w:autoSpaceDN/>
              <w:bidi w:val="0"/>
              <w:adjustRightInd/>
              <w:spacing w:line="300" w:lineRule="exact"/>
              <w:ind w:leftChars="0"/>
              <w:jc w:val="both"/>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4.内饰装配系统：</w:t>
            </w:r>
          </w:p>
          <w:p w14:paraId="4E972496">
            <w:pPr>
              <w:pageBreakBefore w:val="0"/>
              <w:kinsoku/>
              <w:wordWrap/>
              <w:overflowPunct/>
              <w:topLinePunct w:val="0"/>
              <w:autoSpaceDE/>
              <w:autoSpaceDN/>
              <w:bidi w:val="0"/>
              <w:adjustRightInd/>
              <w:spacing w:line="300" w:lineRule="exact"/>
              <w:ind w:left="0" w:leftChars="0" w:right="0" w:rightChars="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A.医疗舱内饰：内饰车顶采用高强度、扛冲击性强、耐老化、方便清洗和消毒的高分子材料，防火标准：B1级标准；顶部内饰采用≥0.6密度的PVC材料无并接；阻燃性能符合GB8624-2012-B1级标准1套；车辆顶部及侧围预埋金属件，采用断续焊，所有焊点处磨平并做防锈处理，增加整车顶部及侧围强度，增加顶部载重能力，1套。</w:t>
            </w:r>
          </w:p>
          <w:p w14:paraId="5155DA16">
            <w:pPr>
              <w:pageBreakBefore w:val="0"/>
              <w:kinsoku/>
              <w:wordWrap/>
              <w:overflowPunct/>
              <w:topLinePunct w:val="0"/>
              <w:autoSpaceDE/>
              <w:autoSpaceDN/>
              <w:bidi w:val="0"/>
              <w:adjustRightInd/>
              <w:spacing w:line="300" w:lineRule="exact"/>
              <w:ind w:left="0" w:leftChars="0" w:right="0" w:rightChars="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B.隔断：驾驶室与医疗舱完全密封隔断（带推拉观察窗）1套。</w:t>
            </w:r>
          </w:p>
          <w:p w14:paraId="4F43768B">
            <w:pPr>
              <w:pageBreakBefore w:val="0"/>
              <w:kinsoku/>
              <w:wordWrap/>
              <w:overflowPunct/>
              <w:topLinePunct w:val="0"/>
              <w:autoSpaceDE/>
              <w:autoSpaceDN/>
              <w:bidi w:val="0"/>
              <w:adjustRightInd/>
              <w:spacing w:line="300" w:lineRule="exact"/>
              <w:ind w:left="0" w:leftChars="0" w:right="0" w:rightChars="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C.舱内左侧≥双10L氧气瓶柜，配置氧气瓶底座、固定支架，柜体表面无尖锐边角，采用原边处理2套。</w:t>
            </w:r>
          </w:p>
          <w:p w14:paraId="5F908834">
            <w:pPr>
              <w:pageBreakBefore w:val="0"/>
              <w:kinsoku/>
              <w:wordWrap/>
              <w:overflowPunct/>
              <w:topLinePunct w:val="0"/>
              <w:autoSpaceDE/>
              <w:autoSpaceDN/>
              <w:bidi w:val="0"/>
              <w:adjustRightInd/>
              <w:spacing w:line="300" w:lineRule="exact"/>
              <w:ind w:left="0" w:leftChars="0" w:right="0" w:rightChars="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D.医疗舱隔断后医疗柜，柜体表面无尖锐边角，采用原边处理1套。</w:t>
            </w:r>
          </w:p>
          <w:p w14:paraId="7F3DB484">
            <w:pPr>
              <w:pageBreakBefore w:val="0"/>
              <w:kinsoku/>
              <w:wordWrap/>
              <w:overflowPunct/>
              <w:topLinePunct w:val="0"/>
              <w:autoSpaceDE/>
              <w:autoSpaceDN/>
              <w:bidi w:val="0"/>
              <w:adjustRightInd/>
              <w:spacing w:line="300" w:lineRule="exact"/>
              <w:ind w:left="0" w:leftChars="0" w:right="0" w:rightChars="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E.舱内多用医药吊柜：吊柜为推拉门，蓝色抗辐射推拉窗1套。</w:t>
            </w:r>
          </w:p>
          <w:p w14:paraId="7AFC99FA">
            <w:pPr>
              <w:pageBreakBefore w:val="0"/>
              <w:kinsoku/>
              <w:wordWrap/>
              <w:overflowPunct/>
              <w:topLinePunct w:val="0"/>
              <w:autoSpaceDE/>
              <w:autoSpaceDN/>
              <w:bidi w:val="0"/>
              <w:adjustRightInd/>
              <w:spacing w:line="300" w:lineRule="exact"/>
              <w:ind w:left="0" w:leftChars="0" w:right="0" w:rightChars="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F.舱内左侧长医疗柜PVC轻型环保材料、蓝色抗辐射推拉窗；平台边缘突出3CM，1套。</w:t>
            </w:r>
          </w:p>
          <w:p w14:paraId="17DD3409">
            <w:pPr>
              <w:pageBreakBefore w:val="0"/>
              <w:kinsoku/>
              <w:wordWrap/>
              <w:overflowPunct/>
              <w:topLinePunct w:val="0"/>
              <w:autoSpaceDE/>
              <w:autoSpaceDN/>
              <w:bidi w:val="0"/>
              <w:adjustRightInd/>
              <w:spacing w:line="300" w:lineRule="exact"/>
              <w:ind w:left="0" w:leftChars="0" w:right="0" w:rightChars="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J.舱内左侧立式多层设备支架：三层上下可调节，带减震棉1套。</w:t>
            </w:r>
          </w:p>
          <w:p w14:paraId="61B795DF">
            <w:pPr>
              <w:pageBreakBefore w:val="0"/>
              <w:kinsoku/>
              <w:wordWrap/>
              <w:overflowPunct/>
              <w:topLinePunct w:val="0"/>
              <w:autoSpaceDE/>
              <w:autoSpaceDN/>
              <w:bidi w:val="0"/>
              <w:adjustRightInd/>
              <w:spacing w:line="300" w:lineRule="exact"/>
              <w:ind w:left="0" w:leftChars="0" w:right="0" w:rightChars="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H.输液挂钩：2个折叠挂钩，未使用时此装置可向舱顶收起，避免对人员造成损伤1套。</w:t>
            </w:r>
          </w:p>
          <w:p w14:paraId="73FFF2F6">
            <w:pPr>
              <w:pageBreakBefore w:val="0"/>
              <w:kinsoku/>
              <w:wordWrap/>
              <w:overflowPunct/>
              <w:topLinePunct w:val="0"/>
              <w:autoSpaceDE/>
              <w:autoSpaceDN/>
              <w:bidi w:val="0"/>
              <w:adjustRightInd/>
              <w:spacing w:line="300" w:lineRule="exact"/>
              <w:ind w:left="0" w:leftChars="0" w:right="0" w:rightChars="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I.舱门顶部边缘软包：舱内顶部边缘软包处理，纤维仿真皮，防止碰撞1套。</w:t>
            </w:r>
          </w:p>
          <w:p w14:paraId="21B56A19">
            <w:pPr>
              <w:pageBreakBefore w:val="0"/>
              <w:kinsoku/>
              <w:wordWrap/>
              <w:overflowPunct/>
              <w:topLinePunct w:val="0"/>
              <w:autoSpaceDE/>
              <w:autoSpaceDN/>
              <w:bidi w:val="0"/>
              <w:adjustRightInd/>
              <w:spacing w:line="300" w:lineRule="exact"/>
              <w:ind w:left="0" w:leftChars="0" w:right="0" w:rightChars="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G.隔音装置：医疗舱车体侧围及顶部用EVA隔音材料，降低医疗舱噪音，隔音材料复合JT/T1095-2016标准1套。</w:t>
            </w:r>
          </w:p>
          <w:p w14:paraId="6C1E43CE">
            <w:pPr>
              <w:pageBreakBefore w:val="0"/>
              <w:kinsoku/>
              <w:wordWrap/>
              <w:overflowPunct/>
              <w:topLinePunct w:val="0"/>
              <w:autoSpaceDE/>
              <w:autoSpaceDN/>
              <w:bidi w:val="0"/>
              <w:adjustRightInd/>
              <w:spacing w:line="300" w:lineRule="exact"/>
              <w:ind w:left="0" w:leftChars="0" w:right="0" w:rightChars="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K.医疗舱内饰采用皮质软包，医疗舱乘客椅采用皮质软包。</w:t>
            </w:r>
          </w:p>
          <w:p w14:paraId="2A41C518">
            <w:pPr>
              <w:pageBreakBefore w:val="0"/>
              <w:kinsoku/>
              <w:wordWrap/>
              <w:overflowPunct/>
              <w:topLinePunct w:val="0"/>
              <w:autoSpaceDE/>
              <w:autoSpaceDN/>
              <w:bidi w:val="0"/>
              <w:adjustRightInd/>
              <w:spacing w:line="300" w:lineRule="exact"/>
              <w:ind w:left="0" w:leftChars="0" w:right="0" w:rightChars="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L.全车采用PVC拼版工艺，板材收边弯折位置、美观锐角处理时应使用PVC封边条。</w:t>
            </w:r>
          </w:p>
          <w:p w14:paraId="35F94E57">
            <w:pPr>
              <w:pageBreakBefore w:val="0"/>
              <w:kinsoku/>
              <w:wordWrap/>
              <w:overflowPunct/>
              <w:topLinePunct w:val="0"/>
              <w:autoSpaceDE/>
              <w:autoSpaceDN/>
              <w:bidi w:val="0"/>
              <w:adjustRightInd/>
              <w:spacing w:line="300" w:lineRule="exact"/>
              <w:ind w:left="0" w:leftChars="0" w:right="0" w:rightChars="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M.医疗柜体开门、抽屉闭合处采用铝合金拉手锁，产品外露不应有明显疵点、划痕、气孔、凹坑、飞边、锋棱、毛刺等缺陷。连接处应牢固圆整光滑不应有裂纹。</w:t>
            </w:r>
          </w:p>
          <w:p w14:paraId="25A1F895">
            <w:pPr>
              <w:pStyle w:val="28"/>
              <w:keepNext w:val="0"/>
              <w:keepLines w:val="0"/>
              <w:pageBreakBefore w:val="0"/>
              <w:widowControl/>
              <w:kinsoku/>
              <w:wordWrap/>
              <w:overflowPunct/>
              <w:topLinePunct w:val="0"/>
              <w:autoSpaceDE/>
              <w:autoSpaceDN/>
              <w:bidi w:val="0"/>
              <w:adjustRightInd/>
              <w:spacing w:line="300" w:lineRule="exact"/>
              <w:ind w:left="0" w:leftChars="0" w:firstLine="0" w:firstLineChars="0"/>
              <w:jc w:val="both"/>
              <w:textAlignment w:val="auto"/>
              <w:rPr>
                <w:rFonts w:hint="eastAsia" w:ascii="宋体" w:hAnsi="宋体" w:eastAsia="宋体" w:cs="宋体"/>
                <w:b w:val="0"/>
                <w:bCs/>
                <w:kern w:val="0"/>
                <w:sz w:val="21"/>
                <w:szCs w:val="21"/>
              </w:rPr>
            </w:pPr>
            <w:r>
              <w:rPr>
                <w:rFonts w:hint="eastAsia" w:ascii="宋体" w:hAnsi="宋体" w:eastAsia="宋体" w:cs="宋体"/>
                <w:sz w:val="21"/>
                <w:szCs w:val="21"/>
                <w:lang w:val="en-US" w:eastAsia="zh-CN"/>
              </w:rPr>
              <w:t>N.医用地板：医用地板耐磨、耐老化、防滑防霉易清洗，阻燃性符合GB8410-2016标准；1套，医用地板下置PVC阻燃板1套。</w:t>
            </w:r>
          </w:p>
        </w:tc>
        <w:tc>
          <w:tcPr>
            <w:tcW w:w="2891" w:type="dxa"/>
            <w:shd w:val="clear" w:color="auto" w:fill="auto"/>
            <w:vAlign w:val="center"/>
          </w:tcPr>
          <w:p w14:paraId="475DA580">
            <w:pPr>
              <w:pageBreakBefore w:val="0"/>
              <w:kinsoku/>
              <w:wordWrap/>
              <w:overflowPunct/>
              <w:topLinePunct w:val="0"/>
              <w:autoSpaceDE/>
              <w:autoSpaceDN/>
              <w:bidi w:val="0"/>
              <w:adjustRightInd/>
              <w:snapToGrid w:val="0"/>
              <w:spacing w:line="300" w:lineRule="exact"/>
              <w:textAlignment w:val="auto"/>
              <w:rPr>
                <w:rFonts w:hint="eastAsia" w:ascii="宋体" w:hAnsi="宋体" w:eastAsia="宋体" w:cs="宋体"/>
                <w:bCs/>
                <w:sz w:val="21"/>
                <w:szCs w:val="21"/>
              </w:rPr>
            </w:pPr>
          </w:p>
        </w:tc>
        <w:tc>
          <w:tcPr>
            <w:tcW w:w="1005" w:type="dxa"/>
            <w:shd w:val="clear" w:color="auto" w:fill="auto"/>
            <w:vAlign w:val="center"/>
          </w:tcPr>
          <w:p w14:paraId="3AF2EEB9">
            <w:pPr>
              <w:pageBreakBefore w:val="0"/>
              <w:kinsoku/>
              <w:wordWrap/>
              <w:overflowPunct/>
              <w:topLinePunct w:val="0"/>
              <w:autoSpaceDE/>
              <w:autoSpaceDN/>
              <w:bidi w:val="0"/>
              <w:adjustRightInd/>
              <w:snapToGrid w:val="0"/>
              <w:spacing w:line="300" w:lineRule="exact"/>
              <w:textAlignment w:val="auto"/>
              <w:rPr>
                <w:rFonts w:hint="eastAsia" w:ascii="宋体" w:hAnsi="宋体" w:eastAsia="宋体" w:cs="宋体"/>
                <w:bCs/>
                <w:sz w:val="21"/>
                <w:szCs w:val="21"/>
              </w:rPr>
            </w:pPr>
          </w:p>
        </w:tc>
      </w:tr>
      <w:tr w14:paraId="21B606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3" w:hRule="atLeast"/>
          <w:jc w:val="center"/>
        </w:trPr>
        <w:tc>
          <w:tcPr>
            <w:tcW w:w="1060" w:type="dxa"/>
            <w:vMerge w:val="continue"/>
            <w:shd w:val="clear" w:color="auto" w:fill="auto"/>
            <w:vAlign w:val="center"/>
          </w:tcPr>
          <w:p w14:paraId="4D4B4F57">
            <w:pPr>
              <w:pageBreakBefore w:val="0"/>
              <w:kinsoku/>
              <w:wordWrap/>
              <w:overflowPunct/>
              <w:topLinePunct w:val="0"/>
              <w:autoSpaceDE/>
              <w:autoSpaceDN/>
              <w:bidi w:val="0"/>
              <w:adjustRightInd/>
              <w:spacing w:line="300" w:lineRule="exact"/>
              <w:jc w:val="center"/>
              <w:textAlignment w:val="auto"/>
              <w:rPr>
                <w:rFonts w:hint="eastAsia" w:ascii="宋体" w:hAnsi="宋体" w:eastAsia="宋体" w:cs="宋体"/>
                <w:b w:val="0"/>
                <w:bCs/>
                <w:color w:val="000000"/>
                <w:sz w:val="21"/>
                <w:szCs w:val="21"/>
              </w:rPr>
            </w:pPr>
          </w:p>
        </w:tc>
        <w:tc>
          <w:tcPr>
            <w:tcW w:w="5149" w:type="dxa"/>
            <w:shd w:val="clear" w:color="auto" w:fill="auto"/>
            <w:vAlign w:val="center"/>
          </w:tcPr>
          <w:p w14:paraId="1D802BF0">
            <w:pPr>
              <w:keepNext w:val="0"/>
              <w:keepLines w:val="0"/>
              <w:pageBreakBefore w:val="0"/>
              <w:widowControl/>
              <w:numPr>
                <w:ilvl w:val="0"/>
                <w:numId w:val="0"/>
              </w:numPr>
              <w:kinsoku/>
              <w:wordWrap/>
              <w:overflowPunct/>
              <w:topLinePunct w:val="0"/>
              <w:autoSpaceDE/>
              <w:autoSpaceDN/>
              <w:bidi w:val="0"/>
              <w:adjustRightInd/>
              <w:spacing w:line="300" w:lineRule="exact"/>
              <w:jc w:val="left"/>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5.空调排风系统：</w:t>
            </w:r>
          </w:p>
          <w:p w14:paraId="007C29F8">
            <w:pPr>
              <w:pageBreakBefore w:val="0"/>
              <w:kinsoku/>
              <w:wordWrap/>
              <w:overflowPunct/>
              <w:topLinePunct w:val="0"/>
              <w:autoSpaceDE/>
              <w:autoSpaceDN/>
              <w:bidi w:val="0"/>
              <w:adjustRightInd/>
              <w:spacing w:line="300" w:lineRule="exact"/>
              <w:ind w:left="0" w:leftChars="0" w:right="0" w:rightChars="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A.空调系统：前后独立控制、可调节风速，内部焊接空调支架1套。</w:t>
            </w:r>
          </w:p>
          <w:p w14:paraId="32B76879">
            <w:pPr>
              <w:pageBreakBefore w:val="0"/>
              <w:kinsoku/>
              <w:wordWrap/>
              <w:overflowPunct/>
              <w:topLinePunct w:val="0"/>
              <w:autoSpaceDE/>
              <w:autoSpaceDN/>
              <w:bidi w:val="0"/>
              <w:adjustRightInd/>
              <w:spacing w:line="300" w:lineRule="exact"/>
              <w:ind w:left="0" w:leftChars="0" w:right="0" w:rightChars="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B.双向换气扇：车厢内换气次数30次/小时，排气量7.5m3/min1套。</w:t>
            </w:r>
          </w:p>
          <w:p w14:paraId="3556AAD3">
            <w:pPr>
              <w:pStyle w:val="28"/>
              <w:keepNext w:val="0"/>
              <w:keepLines w:val="0"/>
              <w:pageBreakBefore w:val="0"/>
              <w:widowControl/>
              <w:numPr>
                <w:ilvl w:val="0"/>
                <w:numId w:val="0"/>
              </w:numPr>
              <w:kinsoku/>
              <w:wordWrap/>
              <w:overflowPunct/>
              <w:topLinePunct w:val="0"/>
              <w:autoSpaceDE/>
              <w:autoSpaceDN/>
              <w:bidi w:val="0"/>
              <w:adjustRightInd/>
              <w:spacing w:line="300" w:lineRule="exact"/>
              <w:ind w:leftChars="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C.暖风系统：暖风独立控制、可调节风速1套。</w:t>
            </w:r>
          </w:p>
        </w:tc>
        <w:tc>
          <w:tcPr>
            <w:tcW w:w="2891" w:type="dxa"/>
            <w:shd w:val="clear" w:color="auto" w:fill="auto"/>
            <w:vAlign w:val="center"/>
          </w:tcPr>
          <w:p w14:paraId="6B250A4C">
            <w:pPr>
              <w:pageBreakBefore w:val="0"/>
              <w:kinsoku/>
              <w:wordWrap/>
              <w:overflowPunct/>
              <w:topLinePunct w:val="0"/>
              <w:autoSpaceDE/>
              <w:autoSpaceDN/>
              <w:bidi w:val="0"/>
              <w:adjustRightInd/>
              <w:snapToGrid w:val="0"/>
              <w:spacing w:line="300" w:lineRule="exact"/>
              <w:textAlignment w:val="auto"/>
              <w:rPr>
                <w:rFonts w:hint="eastAsia" w:ascii="宋体" w:hAnsi="宋体" w:eastAsia="宋体" w:cs="宋体"/>
                <w:spacing w:val="-2"/>
                <w:sz w:val="21"/>
                <w:szCs w:val="21"/>
              </w:rPr>
            </w:pPr>
          </w:p>
        </w:tc>
        <w:tc>
          <w:tcPr>
            <w:tcW w:w="1005" w:type="dxa"/>
            <w:shd w:val="clear" w:color="auto" w:fill="auto"/>
            <w:vAlign w:val="center"/>
          </w:tcPr>
          <w:p w14:paraId="7565F39D">
            <w:pPr>
              <w:pageBreakBefore w:val="0"/>
              <w:kinsoku/>
              <w:wordWrap/>
              <w:overflowPunct/>
              <w:topLinePunct w:val="0"/>
              <w:autoSpaceDE/>
              <w:autoSpaceDN/>
              <w:bidi w:val="0"/>
              <w:adjustRightInd/>
              <w:snapToGrid w:val="0"/>
              <w:spacing w:line="300" w:lineRule="exact"/>
              <w:textAlignment w:val="auto"/>
              <w:rPr>
                <w:rFonts w:hint="eastAsia" w:ascii="宋体" w:hAnsi="宋体" w:eastAsia="宋体" w:cs="宋体"/>
                <w:spacing w:val="-2"/>
                <w:sz w:val="21"/>
                <w:szCs w:val="21"/>
              </w:rPr>
            </w:pPr>
          </w:p>
        </w:tc>
      </w:tr>
      <w:tr w14:paraId="40EFCF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60" w:type="dxa"/>
            <w:vMerge w:val="continue"/>
            <w:shd w:val="clear" w:color="auto" w:fill="auto"/>
            <w:vAlign w:val="center"/>
          </w:tcPr>
          <w:p w14:paraId="78CD264C">
            <w:pPr>
              <w:pageBreakBefore w:val="0"/>
              <w:kinsoku/>
              <w:wordWrap/>
              <w:overflowPunct/>
              <w:topLinePunct w:val="0"/>
              <w:autoSpaceDE/>
              <w:autoSpaceDN/>
              <w:bidi w:val="0"/>
              <w:adjustRightInd/>
              <w:spacing w:line="300" w:lineRule="exact"/>
              <w:jc w:val="both"/>
              <w:textAlignment w:val="auto"/>
              <w:rPr>
                <w:rFonts w:hint="eastAsia" w:ascii="宋体" w:hAnsi="宋体" w:eastAsia="宋体" w:cs="宋体"/>
                <w:b w:val="0"/>
                <w:bCs/>
                <w:color w:val="000000"/>
                <w:sz w:val="21"/>
                <w:szCs w:val="21"/>
                <w:lang w:val="en-US" w:eastAsia="zh-CN"/>
              </w:rPr>
            </w:pPr>
          </w:p>
        </w:tc>
        <w:tc>
          <w:tcPr>
            <w:tcW w:w="5149" w:type="dxa"/>
            <w:shd w:val="clear" w:color="auto" w:fill="auto"/>
            <w:vAlign w:val="center"/>
          </w:tcPr>
          <w:p w14:paraId="76B0CA7D">
            <w:pPr>
              <w:keepNext w:val="0"/>
              <w:keepLines w:val="0"/>
              <w:pageBreakBefore w:val="0"/>
              <w:widowControl/>
              <w:numPr>
                <w:ilvl w:val="0"/>
                <w:numId w:val="0"/>
              </w:numPr>
              <w:kinsoku/>
              <w:wordWrap/>
              <w:overflowPunct/>
              <w:topLinePunct w:val="0"/>
              <w:autoSpaceDE/>
              <w:autoSpaceDN/>
              <w:bidi w:val="0"/>
              <w:adjustRightInd/>
              <w:spacing w:line="300" w:lineRule="exact"/>
              <w:jc w:val="left"/>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6.照明、消毒系统：</w:t>
            </w:r>
          </w:p>
          <w:p w14:paraId="36F38163">
            <w:pPr>
              <w:pageBreakBefore w:val="0"/>
              <w:kinsoku/>
              <w:wordWrap/>
              <w:overflowPunct/>
              <w:topLinePunct w:val="0"/>
              <w:autoSpaceDE/>
              <w:autoSpaceDN/>
              <w:bidi w:val="0"/>
              <w:adjustRightInd/>
              <w:spacing w:line="300" w:lineRule="exact"/>
              <w:ind w:left="0" w:leftChars="0" w:right="0" w:rightChars="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A.紫外线消毒灯：消毒灯具备定时延时开启功能1套。</w:t>
            </w:r>
          </w:p>
          <w:p w14:paraId="347008A5">
            <w:pPr>
              <w:pageBreakBefore w:val="0"/>
              <w:kinsoku/>
              <w:wordWrap/>
              <w:overflowPunct/>
              <w:topLinePunct w:val="0"/>
              <w:autoSpaceDE/>
              <w:autoSpaceDN/>
              <w:bidi w:val="0"/>
              <w:adjustRightInd/>
              <w:spacing w:line="300" w:lineRule="exact"/>
              <w:ind w:left="0" w:leftChars="0" w:right="0" w:rightChars="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B.医用射灯：3*1W色温中性白2套。</w:t>
            </w:r>
          </w:p>
          <w:p w14:paraId="22A2F16B">
            <w:pPr>
              <w:pageBreakBefore w:val="0"/>
              <w:kinsoku/>
              <w:wordWrap/>
              <w:overflowPunct/>
              <w:topLinePunct w:val="0"/>
              <w:autoSpaceDE/>
              <w:autoSpaceDN/>
              <w:bidi w:val="0"/>
              <w:adjustRightInd/>
              <w:spacing w:line="300" w:lineRule="exact"/>
              <w:ind w:left="0" w:leftChars="0" w:right="0" w:rightChars="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C.顶部照明灯：LED高亮超长照明灯，亮度可调2套。</w:t>
            </w:r>
          </w:p>
          <w:p w14:paraId="1EBACCBB">
            <w:pPr>
              <w:pStyle w:val="16"/>
              <w:pageBreakBefore w:val="0"/>
              <w:numPr>
                <w:ilvl w:val="0"/>
                <w:numId w:val="0"/>
              </w:numPr>
              <w:kinsoku/>
              <w:wordWrap/>
              <w:overflowPunct/>
              <w:topLinePunct w:val="0"/>
              <w:autoSpaceDE/>
              <w:autoSpaceDN/>
              <w:bidi w:val="0"/>
              <w:adjustRightInd/>
              <w:spacing w:line="300" w:lineRule="exact"/>
              <w:ind w:left="0" w:leftChars="0" w:firstLine="0" w:firstLineChars="0"/>
              <w:textAlignment w:val="auto"/>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D.后尾部场外照明灯：12V、投光灯、正白光1套。</w:t>
            </w:r>
          </w:p>
        </w:tc>
        <w:tc>
          <w:tcPr>
            <w:tcW w:w="2891" w:type="dxa"/>
            <w:shd w:val="clear" w:color="auto" w:fill="auto"/>
            <w:vAlign w:val="center"/>
          </w:tcPr>
          <w:p w14:paraId="4C440275">
            <w:pPr>
              <w:pageBreakBefore w:val="0"/>
              <w:widowControl/>
              <w:kinsoku/>
              <w:wordWrap/>
              <w:overflowPunct/>
              <w:topLinePunct w:val="0"/>
              <w:autoSpaceDE/>
              <w:autoSpaceDN/>
              <w:bidi w:val="0"/>
              <w:adjustRightInd/>
              <w:spacing w:line="300" w:lineRule="exact"/>
              <w:jc w:val="left"/>
              <w:textAlignment w:val="auto"/>
              <w:rPr>
                <w:rFonts w:hint="eastAsia" w:ascii="宋体" w:hAnsi="宋体" w:eastAsia="宋体" w:cs="宋体"/>
                <w:spacing w:val="-2"/>
                <w:sz w:val="21"/>
                <w:szCs w:val="21"/>
              </w:rPr>
            </w:pPr>
          </w:p>
        </w:tc>
        <w:tc>
          <w:tcPr>
            <w:tcW w:w="1005" w:type="dxa"/>
            <w:shd w:val="clear" w:color="auto" w:fill="auto"/>
            <w:vAlign w:val="center"/>
          </w:tcPr>
          <w:p w14:paraId="171B5727">
            <w:pPr>
              <w:pageBreakBefore w:val="0"/>
              <w:widowControl/>
              <w:kinsoku/>
              <w:wordWrap/>
              <w:overflowPunct/>
              <w:topLinePunct w:val="0"/>
              <w:autoSpaceDE/>
              <w:autoSpaceDN/>
              <w:bidi w:val="0"/>
              <w:adjustRightInd/>
              <w:spacing w:line="300" w:lineRule="exact"/>
              <w:jc w:val="left"/>
              <w:textAlignment w:val="auto"/>
              <w:rPr>
                <w:rFonts w:hint="eastAsia" w:ascii="宋体" w:hAnsi="宋体" w:eastAsia="宋体" w:cs="宋体"/>
                <w:spacing w:val="-2"/>
                <w:sz w:val="21"/>
                <w:szCs w:val="21"/>
              </w:rPr>
            </w:pPr>
          </w:p>
        </w:tc>
      </w:tr>
      <w:tr w14:paraId="7AE2A2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jc w:val="center"/>
        </w:trPr>
        <w:tc>
          <w:tcPr>
            <w:tcW w:w="1060" w:type="dxa"/>
            <w:vMerge w:val="continue"/>
            <w:shd w:val="clear" w:color="auto" w:fill="auto"/>
            <w:vAlign w:val="center"/>
          </w:tcPr>
          <w:p w14:paraId="6C237397">
            <w:pPr>
              <w:pageBreakBefore w:val="0"/>
              <w:kinsoku/>
              <w:wordWrap/>
              <w:overflowPunct/>
              <w:topLinePunct w:val="0"/>
              <w:autoSpaceDE/>
              <w:autoSpaceDN/>
              <w:bidi w:val="0"/>
              <w:adjustRightInd/>
              <w:spacing w:line="300" w:lineRule="exact"/>
              <w:jc w:val="both"/>
              <w:textAlignment w:val="auto"/>
              <w:rPr>
                <w:rFonts w:hint="eastAsia" w:ascii="宋体" w:hAnsi="宋体" w:eastAsia="宋体" w:cs="宋体"/>
                <w:b w:val="0"/>
                <w:bCs/>
                <w:color w:val="000000"/>
                <w:sz w:val="21"/>
                <w:szCs w:val="21"/>
                <w:lang w:val="en-US" w:eastAsia="zh-CN"/>
              </w:rPr>
            </w:pPr>
          </w:p>
        </w:tc>
        <w:tc>
          <w:tcPr>
            <w:tcW w:w="5149" w:type="dxa"/>
            <w:shd w:val="clear" w:color="auto" w:fill="auto"/>
            <w:vAlign w:val="center"/>
          </w:tcPr>
          <w:p w14:paraId="0285C0D1">
            <w:pPr>
              <w:pStyle w:val="16"/>
              <w:pageBreakBefore w:val="0"/>
              <w:numPr>
                <w:ilvl w:val="0"/>
                <w:numId w:val="0"/>
              </w:numPr>
              <w:kinsoku/>
              <w:wordWrap/>
              <w:overflowPunct/>
              <w:topLinePunct w:val="0"/>
              <w:autoSpaceDE/>
              <w:autoSpaceDN/>
              <w:bidi w:val="0"/>
              <w:adjustRightInd/>
              <w:spacing w:line="300" w:lineRule="exact"/>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7.一体化智能电源控制系统：</w:t>
            </w:r>
          </w:p>
          <w:p w14:paraId="5D05FC8C">
            <w:pPr>
              <w:pageBreakBefore w:val="0"/>
              <w:kinsoku/>
              <w:wordWrap/>
              <w:overflowPunct/>
              <w:topLinePunct w:val="0"/>
              <w:autoSpaceDE/>
              <w:autoSpaceDN/>
              <w:bidi w:val="0"/>
              <w:adjustRightInd/>
              <w:spacing w:line="300" w:lineRule="exact"/>
              <w:ind w:left="0" w:leftChars="0" w:right="0" w:rightChars="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★A.救护车电源系统必须为一体化智能电源控制系统，提供检测报告名称相符合，否则</w:t>
            </w:r>
            <w:r>
              <w:rPr>
                <w:rFonts w:hint="eastAsia" w:ascii="宋体" w:hAnsi="宋体" w:eastAsia="宋体" w:cs="宋体"/>
                <w:b w:val="0"/>
                <w:bCs w:val="0"/>
                <w:color w:val="auto"/>
                <w:sz w:val="21"/>
                <w:szCs w:val="21"/>
                <w:lang w:val="en-US" w:eastAsia="zh-CN"/>
              </w:rPr>
              <w:t>为无效</w:t>
            </w:r>
            <w:r>
              <w:rPr>
                <w:rFonts w:hint="eastAsia" w:ascii="宋体" w:hAnsi="宋体" w:cs="宋体"/>
                <w:b w:val="0"/>
                <w:bCs w:val="0"/>
                <w:color w:val="auto"/>
                <w:sz w:val="21"/>
                <w:szCs w:val="21"/>
                <w:lang w:val="en-US" w:eastAsia="zh-CN"/>
              </w:rPr>
              <w:t>报价</w:t>
            </w:r>
            <w:r>
              <w:rPr>
                <w:rFonts w:hint="eastAsia" w:ascii="宋体" w:hAnsi="宋体" w:eastAsia="宋体" w:cs="宋体"/>
                <w:b w:val="0"/>
                <w:bCs w:val="0"/>
                <w:color w:val="auto"/>
                <w:sz w:val="21"/>
                <w:szCs w:val="21"/>
                <w:lang w:val="en-US" w:eastAsia="zh-CN"/>
              </w:rPr>
              <w:t>。</w:t>
            </w:r>
          </w:p>
          <w:p w14:paraId="6B8C779B">
            <w:pPr>
              <w:pageBreakBefore w:val="0"/>
              <w:kinsoku/>
              <w:wordWrap/>
              <w:overflowPunct/>
              <w:topLinePunct w:val="0"/>
              <w:autoSpaceDE/>
              <w:autoSpaceDN/>
              <w:bidi w:val="0"/>
              <w:adjustRightInd/>
              <w:spacing w:line="300" w:lineRule="exact"/>
              <w:ind w:left="0" w:leftChars="0" w:right="0" w:rightChars="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B.一体化智能电源控制系统接口参数配置：</w:t>
            </w:r>
          </w:p>
          <w:p w14:paraId="4D589343">
            <w:pPr>
              <w:pageBreakBefore w:val="0"/>
              <w:kinsoku/>
              <w:wordWrap/>
              <w:overflowPunct/>
              <w:topLinePunct w:val="0"/>
              <w:autoSpaceDE/>
              <w:autoSpaceDN/>
              <w:bidi w:val="0"/>
              <w:adjustRightInd/>
              <w:spacing w:line="300" w:lineRule="exact"/>
              <w:ind w:left="0" w:leftChars="0" w:right="0" w:rightChars="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①配置≧2路，支持300A直流输入口，可支持车载主副蓄电池接入；</w:t>
            </w:r>
          </w:p>
          <w:p w14:paraId="3C3EBC0B">
            <w:pPr>
              <w:pageBreakBefore w:val="0"/>
              <w:kinsoku/>
              <w:wordWrap/>
              <w:overflowPunct/>
              <w:topLinePunct w:val="0"/>
              <w:autoSpaceDE/>
              <w:autoSpaceDN/>
              <w:bidi w:val="0"/>
              <w:adjustRightInd/>
              <w:spacing w:line="300" w:lineRule="exact"/>
              <w:ind w:left="0" w:leftChars="0" w:right="0" w:rightChars="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②配置≧3路（带10A保险保护）可扩展至30A直流输出口，可支持医疗舱环境照明灯光和直流插座接入；</w:t>
            </w:r>
          </w:p>
          <w:p w14:paraId="2A8AC854">
            <w:pPr>
              <w:pageBreakBefore w:val="0"/>
              <w:kinsoku/>
              <w:wordWrap/>
              <w:overflowPunct/>
              <w:topLinePunct w:val="0"/>
              <w:autoSpaceDE/>
              <w:autoSpaceDN/>
              <w:bidi w:val="0"/>
              <w:adjustRightInd/>
              <w:spacing w:line="300" w:lineRule="exact"/>
              <w:ind w:left="0" w:leftChars="0" w:right="0" w:rightChars="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③配置≧5路（带5A保险保护）可扩展至30A直流输出口，可支持医疗舱门控灯、输液灯、换气扇、后照明灯、消毒灯等接入；</w:t>
            </w:r>
          </w:p>
          <w:p w14:paraId="503C2DA0">
            <w:pPr>
              <w:pageBreakBefore w:val="0"/>
              <w:kinsoku/>
              <w:wordWrap/>
              <w:overflowPunct/>
              <w:topLinePunct w:val="0"/>
              <w:autoSpaceDE/>
              <w:autoSpaceDN/>
              <w:bidi w:val="0"/>
              <w:adjustRightInd/>
              <w:spacing w:line="300" w:lineRule="exact"/>
              <w:ind w:left="0" w:leftChars="0" w:right="0" w:rightChars="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④配置≧1路交流输出口，输出电压：210-230V，功率≧1500W，波形：纯正弦波，频率：约50HZ，可供医疗舱的交流用的设备使用；（响应文件中须提供具备上述接口参数配置由国家认可的检测中心出具的检验报告，加盖生产厂家公章）</w:t>
            </w:r>
          </w:p>
          <w:p w14:paraId="4EB10DF7">
            <w:pPr>
              <w:pageBreakBefore w:val="0"/>
              <w:kinsoku/>
              <w:wordWrap/>
              <w:overflowPunct/>
              <w:topLinePunct w:val="0"/>
              <w:autoSpaceDE/>
              <w:autoSpaceDN/>
              <w:bidi w:val="0"/>
              <w:adjustRightInd/>
              <w:spacing w:line="300" w:lineRule="exact"/>
              <w:ind w:left="0" w:leftChars="0" w:right="0" w:rightChars="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⑤配置≧9路触发信号接口，可支持医疗舱内控制开关面板接入；</w:t>
            </w:r>
          </w:p>
          <w:p w14:paraId="49B80D2B">
            <w:pPr>
              <w:pageBreakBefore w:val="0"/>
              <w:kinsoku/>
              <w:wordWrap/>
              <w:overflowPunct/>
              <w:topLinePunct w:val="0"/>
              <w:autoSpaceDE/>
              <w:autoSpaceDN/>
              <w:bidi w:val="0"/>
              <w:adjustRightInd/>
              <w:spacing w:line="300" w:lineRule="exact"/>
              <w:ind w:left="0" w:leftChars="0" w:right="0" w:rightChars="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★⑥配置≧1路串行通讯口，支持modbus协议通讯，可与上位机操作软件进行通信；（响应文件中须提供具备上述接口参数配置由国家认可的检测中心出具的检验报告，加盖生产厂家公章）</w:t>
            </w:r>
          </w:p>
          <w:p w14:paraId="7A353C06">
            <w:pPr>
              <w:pageBreakBefore w:val="0"/>
              <w:kinsoku/>
              <w:wordWrap/>
              <w:overflowPunct/>
              <w:topLinePunct w:val="0"/>
              <w:autoSpaceDE/>
              <w:autoSpaceDN/>
              <w:bidi w:val="0"/>
              <w:adjustRightInd/>
              <w:spacing w:line="300" w:lineRule="exact"/>
              <w:ind w:left="0" w:leftChars="0" w:right="0" w:rightChars="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⑦配置≧1路交流输入口，可支持在蓄电池亏电的情况下对其充电和供医疗舱的交流用的设备使用；</w:t>
            </w:r>
          </w:p>
          <w:p w14:paraId="2E1314D5">
            <w:pPr>
              <w:pageBreakBefore w:val="0"/>
              <w:kinsoku/>
              <w:wordWrap/>
              <w:overflowPunct/>
              <w:topLinePunct w:val="0"/>
              <w:autoSpaceDE/>
              <w:autoSpaceDN/>
              <w:bidi w:val="0"/>
              <w:adjustRightInd/>
              <w:spacing w:line="300" w:lineRule="exact"/>
              <w:ind w:left="0" w:leftChars="0" w:right="0" w:rightChars="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⑧配置≧4路（带20A保险保护）可扩展至30A和≧2路（带15A保险保护）可扩展至30A直流输出口，可支持医疗舱直流插座接入。</w:t>
            </w:r>
          </w:p>
          <w:p w14:paraId="06611958">
            <w:pPr>
              <w:pageBreakBefore w:val="0"/>
              <w:kinsoku/>
              <w:wordWrap/>
              <w:overflowPunct/>
              <w:topLinePunct w:val="0"/>
              <w:autoSpaceDE/>
              <w:autoSpaceDN/>
              <w:bidi w:val="0"/>
              <w:adjustRightInd/>
              <w:spacing w:line="300" w:lineRule="exact"/>
              <w:ind w:left="0" w:leftChars="0" w:right="0" w:rightChars="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C.一体化智能电源控制系统功能要求：</w:t>
            </w:r>
          </w:p>
          <w:p w14:paraId="7CC843D4">
            <w:pPr>
              <w:pageBreakBefore w:val="0"/>
              <w:kinsoku/>
              <w:wordWrap/>
              <w:overflowPunct/>
              <w:topLinePunct w:val="0"/>
              <w:autoSpaceDE/>
              <w:autoSpaceDN/>
              <w:bidi w:val="0"/>
              <w:adjustRightInd/>
              <w:spacing w:line="300" w:lineRule="exact"/>
              <w:ind w:left="0" w:leftChars="0" w:right="0" w:rightChars="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①直流输入电压报警：过压报警≧15.00V;低压报警≦10.50V;低压关机≦10.00V；</w:t>
            </w:r>
          </w:p>
          <w:p w14:paraId="41D0E750">
            <w:pPr>
              <w:pageBreakBefore w:val="0"/>
              <w:kinsoku/>
              <w:wordWrap/>
              <w:overflowPunct/>
              <w:topLinePunct w:val="0"/>
              <w:autoSpaceDE/>
              <w:autoSpaceDN/>
              <w:bidi w:val="0"/>
              <w:adjustRightInd/>
              <w:spacing w:line="300" w:lineRule="exact"/>
              <w:ind w:left="0" w:leftChars="0" w:right="0" w:rightChars="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②输出功率过载报警保护：瞬时功率≧105%预警，≧120%报警，≧180%瞬时关断；</w:t>
            </w:r>
          </w:p>
          <w:p w14:paraId="421AEBCC">
            <w:pPr>
              <w:pageBreakBefore w:val="0"/>
              <w:kinsoku/>
              <w:wordWrap/>
              <w:overflowPunct/>
              <w:topLinePunct w:val="0"/>
              <w:autoSpaceDE/>
              <w:autoSpaceDN/>
              <w:bidi w:val="0"/>
              <w:adjustRightInd/>
              <w:spacing w:line="300" w:lineRule="exact"/>
              <w:ind w:left="0" w:leftChars="0" w:right="0" w:rightChars="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③过温报警保护：温度≧45°C预警并启动风速扇热；≧75°C报警并瞬时关断；</w:t>
            </w:r>
          </w:p>
          <w:p w14:paraId="4F645B91">
            <w:pPr>
              <w:pageBreakBefore w:val="0"/>
              <w:kinsoku/>
              <w:wordWrap/>
              <w:overflowPunct/>
              <w:topLinePunct w:val="0"/>
              <w:autoSpaceDE/>
              <w:autoSpaceDN/>
              <w:bidi w:val="0"/>
              <w:adjustRightInd/>
              <w:spacing w:line="300" w:lineRule="exact"/>
              <w:ind w:left="0" w:leftChars="0" w:right="0" w:rightChars="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④设备保护：可监控系统输入（出）电压、总电流、功率、运行温度，超出预设告警值，蜂鸣器间歇发出响声提醒用户；如超出过载值，系统会瞬时关断起到保护设备作用，LCD显示屏显示相应的告警代码，蜂鸣器一直发出响声提醒用户；</w:t>
            </w:r>
          </w:p>
          <w:p w14:paraId="582EF70E">
            <w:pPr>
              <w:pageBreakBefore w:val="0"/>
              <w:kinsoku/>
              <w:wordWrap/>
              <w:overflowPunct/>
              <w:topLinePunct w:val="0"/>
              <w:autoSpaceDE/>
              <w:autoSpaceDN/>
              <w:bidi w:val="0"/>
              <w:adjustRightInd/>
              <w:spacing w:line="300" w:lineRule="exact"/>
              <w:ind w:left="0" w:leftChars="0" w:right="0" w:rightChars="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⑤智能充电：支持三段式充电：恒流、恒压、浮充，输出最大电流≧15.8A、电压≧14.6V、功率≧180W；</w:t>
            </w:r>
          </w:p>
          <w:p w14:paraId="5C578A01">
            <w:pPr>
              <w:pageBreakBefore w:val="0"/>
              <w:kinsoku/>
              <w:wordWrap/>
              <w:overflowPunct/>
              <w:topLinePunct w:val="0"/>
              <w:autoSpaceDE/>
              <w:autoSpaceDN/>
              <w:bidi w:val="0"/>
              <w:adjustRightInd/>
              <w:spacing w:line="300" w:lineRule="exact"/>
              <w:ind w:left="0" w:leftChars="0" w:right="0" w:rightChars="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★⑥自动关机：整机在输入的触发信号断开5分钟后，系统能够自动关机，时间可以通过串口设置；（响应文件中须提供具备上述功能由国家认可的检测中心出具的检验报告，加盖生产厂家公章）</w:t>
            </w:r>
          </w:p>
          <w:p w14:paraId="0987F459">
            <w:pPr>
              <w:pageBreakBefore w:val="0"/>
              <w:kinsoku/>
              <w:wordWrap/>
              <w:overflowPunct/>
              <w:topLinePunct w:val="0"/>
              <w:autoSpaceDE/>
              <w:autoSpaceDN/>
              <w:bidi w:val="0"/>
              <w:adjustRightInd/>
              <w:spacing w:line="300" w:lineRule="exact"/>
              <w:ind w:left="0" w:leftChars="0" w:right="0" w:rightChars="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⑦显示信息：前面板带LCD显示屏，可显示当前直流输入电压，输出电压、频率、负载率，电池剩余容量，报警代码等信息；</w:t>
            </w:r>
          </w:p>
          <w:p w14:paraId="3F7CCA9C">
            <w:pPr>
              <w:pageBreakBefore w:val="0"/>
              <w:kinsoku/>
              <w:wordWrap/>
              <w:overflowPunct/>
              <w:topLinePunct w:val="0"/>
              <w:autoSpaceDE/>
              <w:autoSpaceDN/>
              <w:bidi w:val="0"/>
              <w:adjustRightInd/>
              <w:spacing w:line="300" w:lineRule="exact"/>
              <w:ind w:left="0" w:leftChars="0" w:right="0" w:rightChars="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⑧为了适应不同的医疗救护场景，便于蓄电池充放电智能管理须支持不少于4情景预设与调用，如输入电压智能趋势分析、固定电压阈值运行模式等，调用方式可以支持拨码开关和串口设置；（响应文件中须提供具备上述功能由国家认可的检测中心出具的检验报告，加盖生产厂家公章）</w:t>
            </w:r>
          </w:p>
          <w:p w14:paraId="1BDBDF59">
            <w:pPr>
              <w:pageBreakBefore w:val="0"/>
              <w:kinsoku/>
              <w:wordWrap/>
              <w:overflowPunct/>
              <w:topLinePunct w:val="0"/>
              <w:autoSpaceDE/>
              <w:autoSpaceDN/>
              <w:bidi w:val="0"/>
              <w:adjustRightInd/>
              <w:spacing w:line="300" w:lineRule="exact"/>
              <w:ind w:left="0" w:leftChars="0" w:right="0" w:rightChars="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fldChar w:fldCharType="begin"/>
            </w:r>
            <w:r>
              <w:rPr>
                <w:rFonts w:hint="eastAsia" w:ascii="宋体" w:hAnsi="宋体" w:eastAsia="宋体" w:cs="宋体"/>
                <w:sz w:val="21"/>
                <w:szCs w:val="21"/>
                <w:lang w:val="en-US" w:eastAsia="zh-CN"/>
              </w:rPr>
              <w:instrText xml:space="preserve"> = 9 \* GB3 \* MERGEFORMAT </w:instrText>
            </w:r>
            <w:r>
              <w:rPr>
                <w:rFonts w:hint="eastAsia" w:ascii="宋体" w:hAnsi="宋体" w:eastAsia="宋体" w:cs="宋体"/>
                <w:sz w:val="21"/>
                <w:szCs w:val="21"/>
                <w:lang w:val="en-US" w:eastAsia="zh-CN"/>
              </w:rPr>
              <w:fldChar w:fldCharType="separate"/>
            </w:r>
            <w:r>
              <w:rPr>
                <w:rFonts w:hint="eastAsia" w:ascii="宋体" w:hAnsi="宋体" w:eastAsia="宋体" w:cs="宋体"/>
                <w:sz w:val="21"/>
                <w:szCs w:val="21"/>
                <w:lang w:val="en-US" w:eastAsia="zh-CN"/>
              </w:rPr>
              <w:t>⑨</w:t>
            </w:r>
            <w:r>
              <w:rPr>
                <w:rFonts w:hint="eastAsia" w:ascii="宋体" w:hAnsi="宋体" w:eastAsia="宋体" w:cs="宋体"/>
                <w:sz w:val="21"/>
                <w:szCs w:val="21"/>
                <w:lang w:val="en-US" w:eastAsia="zh-CN"/>
              </w:rPr>
              <w:fldChar w:fldCharType="end"/>
            </w:r>
            <w:r>
              <w:rPr>
                <w:rFonts w:hint="eastAsia" w:ascii="宋体" w:hAnsi="宋体" w:eastAsia="宋体" w:cs="宋体"/>
                <w:sz w:val="21"/>
                <w:szCs w:val="21"/>
                <w:lang w:val="en-US" w:eastAsia="zh-CN"/>
              </w:rPr>
              <w:t>UPS切换时间≦5ms，，系统在市电输入与逆变输出间自动切换不影响医疗舱设备运行，从而实现对医疗舱交流不间断供电；</w:t>
            </w:r>
          </w:p>
          <w:p w14:paraId="6D45E36C">
            <w:pPr>
              <w:pageBreakBefore w:val="0"/>
              <w:kinsoku/>
              <w:wordWrap/>
              <w:overflowPunct/>
              <w:topLinePunct w:val="0"/>
              <w:autoSpaceDE/>
              <w:autoSpaceDN/>
              <w:bidi w:val="0"/>
              <w:adjustRightInd/>
              <w:spacing w:line="300" w:lineRule="exact"/>
              <w:ind w:left="0" w:leftChars="0" w:right="0" w:rightChars="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w:t>
            </w:r>
            <w:r>
              <w:rPr>
                <w:rFonts w:hint="eastAsia" w:ascii="宋体" w:hAnsi="宋体" w:eastAsia="宋体" w:cs="宋体"/>
                <w:sz w:val="21"/>
                <w:szCs w:val="21"/>
                <w:lang w:val="en-US" w:eastAsia="zh-CN"/>
              </w:rPr>
              <w:fldChar w:fldCharType="begin"/>
            </w:r>
            <w:r>
              <w:rPr>
                <w:rFonts w:hint="eastAsia" w:ascii="宋体" w:hAnsi="宋体" w:eastAsia="宋体" w:cs="宋体"/>
                <w:sz w:val="21"/>
                <w:szCs w:val="21"/>
                <w:lang w:val="en-US" w:eastAsia="zh-CN"/>
              </w:rPr>
              <w:instrText xml:space="preserve"> = 10 \* GB3 \* MERGEFORMAT </w:instrText>
            </w:r>
            <w:r>
              <w:rPr>
                <w:rFonts w:hint="eastAsia" w:ascii="宋体" w:hAnsi="宋体" w:eastAsia="宋体" w:cs="宋体"/>
                <w:sz w:val="21"/>
                <w:szCs w:val="21"/>
                <w:lang w:val="en-US" w:eastAsia="zh-CN"/>
              </w:rPr>
              <w:fldChar w:fldCharType="separate"/>
            </w:r>
            <w:r>
              <w:rPr>
                <w:rFonts w:hint="eastAsia" w:ascii="宋体" w:hAnsi="宋体" w:eastAsia="宋体" w:cs="宋体"/>
                <w:sz w:val="21"/>
                <w:szCs w:val="21"/>
                <w:lang w:val="en-US" w:eastAsia="zh-CN"/>
              </w:rPr>
              <w:t>⑩</w:t>
            </w:r>
            <w:r>
              <w:rPr>
                <w:rFonts w:hint="eastAsia" w:ascii="宋体" w:hAnsi="宋体" w:eastAsia="宋体" w:cs="宋体"/>
                <w:sz w:val="21"/>
                <w:szCs w:val="21"/>
                <w:lang w:val="en-US" w:eastAsia="zh-CN"/>
              </w:rPr>
              <w:fldChar w:fldCharType="end"/>
            </w:r>
            <w:r>
              <w:rPr>
                <w:rFonts w:hint="eastAsia" w:ascii="宋体" w:hAnsi="宋体" w:eastAsia="宋体" w:cs="宋体"/>
                <w:sz w:val="21"/>
                <w:szCs w:val="21"/>
                <w:lang w:val="en-US" w:eastAsia="zh-CN"/>
              </w:rPr>
              <w:t>不间断供电：在直流输入电压≧12V（即车辆启动状态）且无交流电输入状态下，可实现≧96小时不间断输出交流电压≧220V、功率≧1200W。（响应文件中须提供具备上述功能由国家认可的检测中心出具的检验报告，加盖生产厂家公章）</w:t>
            </w:r>
          </w:p>
          <w:p w14:paraId="3C773601">
            <w:pPr>
              <w:pageBreakBefore w:val="0"/>
              <w:kinsoku/>
              <w:wordWrap/>
              <w:overflowPunct/>
              <w:topLinePunct w:val="0"/>
              <w:autoSpaceDE/>
              <w:autoSpaceDN/>
              <w:bidi w:val="0"/>
              <w:adjustRightInd/>
              <w:spacing w:line="300" w:lineRule="exact"/>
              <w:ind w:left="0" w:leftChars="0" w:right="0" w:rightChars="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★E.一体化智能电源控制系统逆变系统</w:t>
            </w:r>
          </w:p>
          <w:p w14:paraId="305C0778">
            <w:pPr>
              <w:pageBreakBefore w:val="0"/>
              <w:kinsoku/>
              <w:wordWrap/>
              <w:overflowPunct/>
              <w:topLinePunct w:val="0"/>
              <w:autoSpaceDE/>
              <w:autoSpaceDN/>
              <w:bidi w:val="0"/>
              <w:adjustRightInd/>
              <w:spacing w:line="300" w:lineRule="exact"/>
              <w:ind w:left="0" w:leftChars="0" w:right="0" w:rightChars="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逆变器输出功率≥1500W，纯正弦波逆变电源:集逆变、自动充电于一体，并集成在一体化智能电源控制系统内，无需另行安装（提供实物图片证明并且附有内部布局说明图），正弦波输出，稳频稳压，纹波小,为了能确保救护车上各种医疗设备等精密仪器的稳定安全运行，并且由一体化智能电源控制系统生产厂家针对本项目提供承诺书，承诺如后期医疗设备在救护车上使用过程中，因该一体化智能电源控制系统不稳定，导致医疗设备损坏，维修，换机等一切费用由一体化智能电源控制系统生产厂家承担。在签订合同时</w:t>
            </w:r>
            <w:r>
              <w:rPr>
                <w:rFonts w:hint="eastAsia" w:ascii="宋体" w:hAnsi="宋体" w:cs="宋体"/>
                <w:sz w:val="21"/>
                <w:szCs w:val="21"/>
                <w:lang w:val="en-US" w:eastAsia="zh-CN"/>
              </w:rPr>
              <w:t>供应商</w:t>
            </w:r>
            <w:r>
              <w:rPr>
                <w:rFonts w:hint="eastAsia" w:ascii="宋体" w:hAnsi="宋体" w:eastAsia="宋体" w:cs="宋体"/>
                <w:sz w:val="21"/>
                <w:szCs w:val="21"/>
                <w:lang w:val="en-US" w:eastAsia="zh-CN"/>
              </w:rPr>
              <w:t>必须提供一体化智能电源控制系统生产厂家营业执照原件、法人身份证原件、承诺书原件、生产许可证原件、检测报告原件等证明。否则不予签订合同。</w:t>
            </w:r>
          </w:p>
          <w:p w14:paraId="223673B7">
            <w:pPr>
              <w:pageBreakBefore w:val="0"/>
              <w:kinsoku/>
              <w:wordWrap/>
              <w:overflowPunct/>
              <w:topLinePunct w:val="0"/>
              <w:autoSpaceDE/>
              <w:autoSpaceDN/>
              <w:bidi w:val="0"/>
              <w:adjustRightInd/>
              <w:spacing w:line="300" w:lineRule="exact"/>
              <w:ind w:left="0" w:leftChars="0" w:right="0" w:rightChars="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F.交/直流插座</w:t>
            </w:r>
          </w:p>
          <w:p w14:paraId="330699D8">
            <w:pPr>
              <w:pStyle w:val="16"/>
              <w:pageBreakBefore w:val="0"/>
              <w:numPr>
                <w:ilvl w:val="0"/>
                <w:numId w:val="0"/>
              </w:numPr>
              <w:kinsoku/>
              <w:wordWrap/>
              <w:overflowPunct/>
              <w:topLinePunct w:val="0"/>
              <w:autoSpaceDE/>
              <w:autoSpaceDN/>
              <w:bidi w:val="0"/>
              <w:adjustRightInd/>
              <w:spacing w:line="300" w:lineRule="exac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组合插座、可接三/二孔的多功能插座3-5个，12V交流插座2个1套。</w:t>
            </w:r>
          </w:p>
        </w:tc>
        <w:tc>
          <w:tcPr>
            <w:tcW w:w="2891" w:type="dxa"/>
            <w:shd w:val="clear" w:color="auto" w:fill="auto"/>
            <w:vAlign w:val="center"/>
          </w:tcPr>
          <w:p w14:paraId="03A61622">
            <w:pPr>
              <w:pageBreakBefore w:val="0"/>
              <w:widowControl/>
              <w:kinsoku/>
              <w:wordWrap/>
              <w:overflowPunct/>
              <w:topLinePunct w:val="0"/>
              <w:autoSpaceDE/>
              <w:autoSpaceDN/>
              <w:bidi w:val="0"/>
              <w:adjustRightInd/>
              <w:spacing w:line="300" w:lineRule="exact"/>
              <w:jc w:val="left"/>
              <w:textAlignment w:val="auto"/>
              <w:rPr>
                <w:rFonts w:hint="eastAsia" w:ascii="宋体" w:hAnsi="宋体" w:eastAsia="宋体" w:cs="宋体"/>
                <w:spacing w:val="-2"/>
                <w:sz w:val="21"/>
                <w:szCs w:val="21"/>
              </w:rPr>
            </w:pPr>
          </w:p>
        </w:tc>
        <w:tc>
          <w:tcPr>
            <w:tcW w:w="1005" w:type="dxa"/>
            <w:shd w:val="clear" w:color="auto" w:fill="auto"/>
            <w:vAlign w:val="center"/>
          </w:tcPr>
          <w:p w14:paraId="055CA492">
            <w:pPr>
              <w:pageBreakBefore w:val="0"/>
              <w:widowControl/>
              <w:kinsoku/>
              <w:wordWrap/>
              <w:overflowPunct/>
              <w:topLinePunct w:val="0"/>
              <w:autoSpaceDE/>
              <w:autoSpaceDN/>
              <w:bidi w:val="0"/>
              <w:adjustRightInd/>
              <w:spacing w:line="300" w:lineRule="exact"/>
              <w:jc w:val="left"/>
              <w:textAlignment w:val="auto"/>
              <w:rPr>
                <w:rFonts w:hint="eastAsia" w:ascii="宋体" w:hAnsi="宋体" w:eastAsia="宋体" w:cs="宋体"/>
                <w:spacing w:val="-2"/>
                <w:sz w:val="21"/>
                <w:szCs w:val="21"/>
              </w:rPr>
            </w:pPr>
          </w:p>
        </w:tc>
      </w:tr>
      <w:tr w14:paraId="7578AF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jc w:val="center"/>
        </w:trPr>
        <w:tc>
          <w:tcPr>
            <w:tcW w:w="1060" w:type="dxa"/>
            <w:vMerge w:val="continue"/>
            <w:shd w:val="clear" w:color="auto" w:fill="auto"/>
            <w:vAlign w:val="center"/>
          </w:tcPr>
          <w:p w14:paraId="19545DB2">
            <w:pPr>
              <w:pageBreakBefore w:val="0"/>
              <w:kinsoku/>
              <w:wordWrap/>
              <w:overflowPunct/>
              <w:topLinePunct w:val="0"/>
              <w:autoSpaceDE/>
              <w:autoSpaceDN/>
              <w:bidi w:val="0"/>
              <w:adjustRightInd/>
              <w:spacing w:line="300" w:lineRule="exact"/>
              <w:jc w:val="both"/>
              <w:textAlignment w:val="auto"/>
              <w:rPr>
                <w:rFonts w:hint="eastAsia" w:ascii="宋体" w:hAnsi="宋体" w:eastAsia="宋体" w:cs="宋体"/>
                <w:b w:val="0"/>
                <w:bCs/>
                <w:color w:val="000000"/>
                <w:sz w:val="21"/>
                <w:szCs w:val="21"/>
                <w:lang w:val="en-US" w:eastAsia="zh-CN"/>
              </w:rPr>
            </w:pPr>
          </w:p>
        </w:tc>
        <w:tc>
          <w:tcPr>
            <w:tcW w:w="5149" w:type="dxa"/>
            <w:shd w:val="clear" w:color="auto" w:fill="auto"/>
            <w:vAlign w:val="center"/>
          </w:tcPr>
          <w:p w14:paraId="062D026F">
            <w:pPr>
              <w:pStyle w:val="16"/>
              <w:pageBreakBefore w:val="0"/>
              <w:numPr>
                <w:ilvl w:val="0"/>
                <w:numId w:val="0"/>
              </w:numPr>
              <w:kinsoku/>
              <w:wordWrap/>
              <w:overflowPunct/>
              <w:topLinePunct w:val="0"/>
              <w:autoSpaceDE/>
              <w:autoSpaceDN/>
              <w:bidi w:val="0"/>
              <w:adjustRightInd/>
              <w:spacing w:line="300" w:lineRule="exact"/>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8.担架、座椅系统：</w:t>
            </w:r>
          </w:p>
          <w:p w14:paraId="5100A30F">
            <w:pPr>
              <w:pageBreakBefore w:val="0"/>
              <w:kinsoku/>
              <w:wordWrap/>
              <w:overflowPunct/>
              <w:topLinePunct w:val="0"/>
              <w:autoSpaceDE/>
              <w:autoSpaceDN/>
              <w:bidi w:val="0"/>
              <w:adjustRightInd/>
              <w:spacing w:line="300" w:lineRule="exact"/>
              <w:ind w:left="0" w:leftChars="0" w:right="0" w:rightChars="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A.朝前座椅：医疗舱右侧安装单人后背可调节式朝前座椅3套。</w:t>
            </w:r>
          </w:p>
          <w:p w14:paraId="33FE57D2">
            <w:pPr>
              <w:pageBreakBefore w:val="0"/>
              <w:kinsoku/>
              <w:wordWrap/>
              <w:overflowPunct/>
              <w:topLinePunct w:val="0"/>
              <w:autoSpaceDE/>
              <w:autoSpaceDN/>
              <w:bidi w:val="0"/>
              <w:adjustRightInd/>
              <w:spacing w:line="300" w:lineRule="exact"/>
              <w:ind w:left="0" w:leftChars="0" w:right="0" w:rightChars="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B.自动上车担架：自动上车担架1套。</w:t>
            </w:r>
          </w:p>
          <w:p w14:paraId="61A41511">
            <w:pPr>
              <w:pageBreakBefore w:val="0"/>
              <w:kinsoku/>
              <w:wordWrap/>
              <w:overflowPunct/>
              <w:topLinePunct w:val="0"/>
              <w:autoSpaceDE/>
              <w:autoSpaceDN/>
              <w:bidi w:val="0"/>
              <w:adjustRightInd/>
              <w:spacing w:line="300" w:lineRule="exact"/>
              <w:ind w:left="0" w:leftChars="0" w:right="0" w:rightChars="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C.自动上车担架配套担架平台：采用优质不锈钢材料制作，辅助担架上下车1套。</w:t>
            </w:r>
          </w:p>
          <w:p w14:paraId="4995FA71">
            <w:pPr>
              <w:pageBreakBefore w:val="0"/>
              <w:kinsoku/>
              <w:wordWrap/>
              <w:overflowPunct/>
              <w:topLinePunct w:val="0"/>
              <w:autoSpaceDE/>
              <w:autoSpaceDN/>
              <w:bidi w:val="0"/>
              <w:adjustRightInd/>
              <w:spacing w:line="300" w:lineRule="exac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D.铲式担架：采用优质铝合金材料制作，置于左后门上1套。</w:t>
            </w:r>
          </w:p>
        </w:tc>
        <w:tc>
          <w:tcPr>
            <w:tcW w:w="2891" w:type="dxa"/>
            <w:shd w:val="clear" w:color="auto" w:fill="auto"/>
            <w:vAlign w:val="center"/>
          </w:tcPr>
          <w:p w14:paraId="46093FDC">
            <w:pPr>
              <w:pageBreakBefore w:val="0"/>
              <w:widowControl/>
              <w:kinsoku/>
              <w:wordWrap/>
              <w:overflowPunct/>
              <w:topLinePunct w:val="0"/>
              <w:autoSpaceDE/>
              <w:autoSpaceDN/>
              <w:bidi w:val="0"/>
              <w:adjustRightInd/>
              <w:spacing w:line="300" w:lineRule="exact"/>
              <w:jc w:val="left"/>
              <w:textAlignment w:val="auto"/>
              <w:rPr>
                <w:rFonts w:hint="eastAsia" w:ascii="宋体" w:hAnsi="宋体" w:eastAsia="宋体" w:cs="宋体"/>
                <w:spacing w:val="-2"/>
                <w:sz w:val="21"/>
                <w:szCs w:val="21"/>
              </w:rPr>
            </w:pPr>
          </w:p>
        </w:tc>
        <w:tc>
          <w:tcPr>
            <w:tcW w:w="1005" w:type="dxa"/>
            <w:shd w:val="clear" w:color="auto" w:fill="auto"/>
            <w:vAlign w:val="center"/>
          </w:tcPr>
          <w:p w14:paraId="75E0578B">
            <w:pPr>
              <w:pageBreakBefore w:val="0"/>
              <w:widowControl/>
              <w:kinsoku/>
              <w:wordWrap/>
              <w:overflowPunct/>
              <w:topLinePunct w:val="0"/>
              <w:autoSpaceDE/>
              <w:autoSpaceDN/>
              <w:bidi w:val="0"/>
              <w:adjustRightInd/>
              <w:spacing w:line="300" w:lineRule="exact"/>
              <w:jc w:val="left"/>
              <w:textAlignment w:val="auto"/>
              <w:rPr>
                <w:rFonts w:hint="eastAsia" w:ascii="宋体" w:hAnsi="宋体" w:eastAsia="宋体" w:cs="宋体"/>
                <w:spacing w:val="-2"/>
                <w:sz w:val="21"/>
                <w:szCs w:val="21"/>
              </w:rPr>
            </w:pPr>
          </w:p>
        </w:tc>
      </w:tr>
      <w:tr w14:paraId="30EF97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jc w:val="center"/>
        </w:trPr>
        <w:tc>
          <w:tcPr>
            <w:tcW w:w="1060" w:type="dxa"/>
            <w:vMerge w:val="continue"/>
            <w:shd w:val="clear" w:color="auto" w:fill="auto"/>
            <w:vAlign w:val="center"/>
          </w:tcPr>
          <w:p w14:paraId="7718332A">
            <w:pPr>
              <w:pageBreakBefore w:val="0"/>
              <w:kinsoku/>
              <w:wordWrap/>
              <w:overflowPunct/>
              <w:topLinePunct w:val="0"/>
              <w:autoSpaceDE/>
              <w:autoSpaceDN/>
              <w:bidi w:val="0"/>
              <w:adjustRightInd/>
              <w:spacing w:line="300" w:lineRule="exact"/>
              <w:jc w:val="both"/>
              <w:textAlignment w:val="auto"/>
              <w:rPr>
                <w:rFonts w:hint="eastAsia" w:ascii="宋体" w:hAnsi="宋体" w:eastAsia="宋体" w:cs="宋体"/>
                <w:b w:val="0"/>
                <w:bCs/>
                <w:color w:val="000000"/>
                <w:sz w:val="21"/>
                <w:szCs w:val="21"/>
                <w:lang w:val="en-US" w:eastAsia="zh-CN"/>
              </w:rPr>
            </w:pPr>
          </w:p>
        </w:tc>
        <w:tc>
          <w:tcPr>
            <w:tcW w:w="5149" w:type="dxa"/>
            <w:shd w:val="clear" w:color="auto" w:fill="auto"/>
            <w:vAlign w:val="center"/>
          </w:tcPr>
          <w:p w14:paraId="36409461">
            <w:pPr>
              <w:pageBreakBefore w:val="0"/>
              <w:kinsoku/>
              <w:wordWrap/>
              <w:overflowPunct/>
              <w:topLinePunct w:val="0"/>
              <w:autoSpaceDE/>
              <w:autoSpaceDN/>
              <w:bidi w:val="0"/>
              <w:adjustRightInd/>
              <w:spacing w:line="300" w:lineRule="exact"/>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9.医疗警示外观系统：</w:t>
            </w:r>
          </w:p>
          <w:p w14:paraId="1E774B26">
            <w:pPr>
              <w:pageBreakBefore w:val="0"/>
              <w:kinsoku/>
              <w:wordWrap/>
              <w:overflowPunct/>
              <w:topLinePunct w:val="0"/>
              <w:autoSpaceDE/>
              <w:autoSpaceDN/>
              <w:bidi w:val="0"/>
              <w:adjustRightInd/>
              <w:spacing w:line="300" w:lineRule="exact"/>
              <w:ind w:left="0" w:leftChars="0" w:right="0" w:rightChars="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A.车辆前部车顶安装超高亮度LED嵌入式风翼警灯1套，车尾部安装蓝色尾翼式警灯1套。</w:t>
            </w:r>
          </w:p>
          <w:p w14:paraId="6FF6E14D">
            <w:pPr>
              <w:pageBreakBefore w:val="0"/>
              <w:kinsoku/>
              <w:wordWrap/>
              <w:overflowPunct/>
              <w:topLinePunct w:val="0"/>
              <w:autoSpaceDE/>
              <w:autoSpaceDN/>
              <w:bidi w:val="0"/>
              <w:adjustRightInd/>
              <w:spacing w:line="300" w:lineRule="exact"/>
              <w:ind w:left="0" w:leftChars="0" w:right="0" w:rightChars="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B.车辆左右两侧各安装爆闪警示灯3套。</w:t>
            </w:r>
          </w:p>
          <w:p w14:paraId="67395C83">
            <w:pPr>
              <w:pageBreakBefore w:val="0"/>
              <w:kinsoku/>
              <w:wordWrap/>
              <w:overflowPunct/>
              <w:topLinePunct w:val="0"/>
              <w:autoSpaceDE/>
              <w:autoSpaceDN/>
              <w:bidi w:val="0"/>
              <w:adjustRightInd/>
              <w:spacing w:line="300" w:lineRule="exact"/>
              <w:ind w:left="0" w:leftChars="0" w:right="0" w:rightChars="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C.车辆尾部LED爆闪警灯2套。</w:t>
            </w:r>
          </w:p>
          <w:p w14:paraId="669B8555">
            <w:pPr>
              <w:pageBreakBefore w:val="0"/>
              <w:kinsoku/>
              <w:wordWrap/>
              <w:overflowPunct/>
              <w:topLinePunct w:val="0"/>
              <w:autoSpaceDE/>
              <w:autoSpaceDN/>
              <w:bidi w:val="0"/>
              <w:adjustRightInd/>
              <w:spacing w:line="300" w:lineRule="exact"/>
              <w:ind w:left="0" w:leftChars="0" w:right="0" w:rightChars="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D.驾驶室安装警报、警灯控制器；工作方式:警报器面板控制； 警报器音调调节灯控制1套。</w:t>
            </w:r>
          </w:p>
          <w:p w14:paraId="5957DC7F">
            <w:pPr>
              <w:pageBreakBefore w:val="0"/>
              <w:kinsoku/>
              <w:wordWrap/>
              <w:overflowPunct/>
              <w:topLinePunct w:val="0"/>
              <w:autoSpaceDE/>
              <w:autoSpaceDN/>
              <w:bidi w:val="0"/>
              <w:adjustRightInd/>
              <w:spacing w:line="300" w:lineRule="exact"/>
              <w:ind w:left="0" w:leftChars="0" w:right="0" w:rightChars="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E.医疗舱玻璃窗膜1/2磨砂膜1套。</w:t>
            </w:r>
          </w:p>
          <w:p w14:paraId="40AE1D24">
            <w:pPr>
              <w:pStyle w:val="16"/>
              <w:pageBreakBefore w:val="0"/>
              <w:kinsoku/>
              <w:wordWrap/>
              <w:overflowPunct/>
              <w:topLinePunct w:val="0"/>
              <w:autoSpaceDE/>
              <w:autoSpaceDN/>
              <w:bidi w:val="0"/>
              <w:adjustRightInd/>
              <w:spacing w:line="300" w:lineRule="exact"/>
              <w:textAlignment w:val="auto"/>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F.车身外观：安装客户要求定制1套。</w:t>
            </w:r>
          </w:p>
        </w:tc>
        <w:tc>
          <w:tcPr>
            <w:tcW w:w="2891" w:type="dxa"/>
            <w:shd w:val="clear" w:color="auto" w:fill="auto"/>
            <w:vAlign w:val="center"/>
          </w:tcPr>
          <w:p w14:paraId="0B851DC1">
            <w:pPr>
              <w:pageBreakBefore w:val="0"/>
              <w:widowControl/>
              <w:kinsoku/>
              <w:wordWrap/>
              <w:overflowPunct/>
              <w:topLinePunct w:val="0"/>
              <w:autoSpaceDE/>
              <w:autoSpaceDN/>
              <w:bidi w:val="0"/>
              <w:adjustRightInd/>
              <w:spacing w:line="300" w:lineRule="exact"/>
              <w:jc w:val="left"/>
              <w:textAlignment w:val="auto"/>
              <w:rPr>
                <w:rFonts w:hint="eastAsia" w:ascii="宋体" w:hAnsi="宋体" w:eastAsia="宋体" w:cs="宋体"/>
                <w:spacing w:val="-2"/>
                <w:sz w:val="21"/>
                <w:szCs w:val="21"/>
              </w:rPr>
            </w:pPr>
          </w:p>
        </w:tc>
        <w:tc>
          <w:tcPr>
            <w:tcW w:w="1005" w:type="dxa"/>
            <w:shd w:val="clear" w:color="auto" w:fill="auto"/>
            <w:vAlign w:val="center"/>
          </w:tcPr>
          <w:p w14:paraId="37FDA0A7">
            <w:pPr>
              <w:pageBreakBefore w:val="0"/>
              <w:widowControl/>
              <w:kinsoku/>
              <w:wordWrap/>
              <w:overflowPunct/>
              <w:topLinePunct w:val="0"/>
              <w:autoSpaceDE/>
              <w:autoSpaceDN/>
              <w:bidi w:val="0"/>
              <w:adjustRightInd/>
              <w:spacing w:line="300" w:lineRule="exact"/>
              <w:jc w:val="left"/>
              <w:textAlignment w:val="auto"/>
              <w:rPr>
                <w:rFonts w:hint="eastAsia" w:ascii="宋体" w:hAnsi="宋体" w:eastAsia="宋体" w:cs="宋体"/>
                <w:spacing w:val="-2"/>
                <w:sz w:val="21"/>
                <w:szCs w:val="21"/>
              </w:rPr>
            </w:pPr>
          </w:p>
        </w:tc>
      </w:tr>
      <w:tr w14:paraId="296234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jc w:val="center"/>
        </w:trPr>
        <w:tc>
          <w:tcPr>
            <w:tcW w:w="1060" w:type="dxa"/>
            <w:vMerge w:val="continue"/>
            <w:shd w:val="clear" w:color="auto" w:fill="auto"/>
            <w:vAlign w:val="center"/>
          </w:tcPr>
          <w:p w14:paraId="2768571A">
            <w:pPr>
              <w:pageBreakBefore w:val="0"/>
              <w:kinsoku/>
              <w:wordWrap/>
              <w:overflowPunct/>
              <w:topLinePunct w:val="0"/>
              <w:autoSpaceDE/>
              <w:autoSpaceDN/>
              <w:bidi w:val="0"/>
              <w:adjustRightInd/>
              <w:spacing w:line="300" w:lineRule="exact"/>
              <w:jc w:val="both"/>
              <w:textAlignment w:val="auto"/>
              <w:rPr>
                <w:rFonts w:hint="eastAsia" w:ascii="宋体" w:hAnsi="宋体" w:eastAsia="宋体" w:cs="宋体"/>
                <w:b w:val="0"/>
                <w:bCs/>
                <w:color w:val="000000"/>
                <w:sz w:val="21"/>
                <w:szCs w:val="21"/>
                <w:lang w:val="en-US" w:eastAsia="zh-CN"/>
              </w:rPr>
            </w:pPr>
          </w:p>
        </w:tc>
        <w:tc>
          <w:tcPr>
            <w:tcW w:w="5149" w:type="dxa"/>
            <w:shd w:val="clear" w:color="auto" w:fill="auto"/>
            <w:vAlign w:val="center"/>
          </w:tcPr>
          <w:p w14:paraId="50FE6B13">
            <w:pPr>
              <w:pageBreakBefore w:val="0"/>
              <w:kinsoku/>
              <w:wordWrap/>
              <w:overflowPunct/>
              <w:topLinePunct w:val="0"/>
              <w:autoSpaceDE/>
              <w:autoSpaceDN/>
              <w:bidi w:val="0"/>
              <w:adjustRightInd/>
              <w:spacing w:line="300" w:lineRule="exact"/>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10.供氧系统：</w:t>
            </w:r>
          </w:p>
          <w:p w14:paraId="4644EC96">
            <w:pPr>
              <w:pageBreakBefore w:val="0"/>
              <w:kinsoku/>
              <w:wordWrap/>
              <w:overflowPunct/>
              <w:topLinePunct w:val="0"/>
              <w:autoSpaceDE/>
              <w:autoSpaceDN/>
              <w:bidi w:val="0"/>
              <w:adjustRightInd/>
              <w:spacing w:line="300" w:lineRule="exact"/>
              <w:ind w:left="0" w:leftChars="0" w:right="0" w:rightChars="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A.氧气管道：采用医用管作为氧气管道，无缝焊接，壁厚1.5mm1套。</w:t>
            </w:r>
          </w:p>
          <w:p w14:paraId="2085B5C2">
            <w:pPr>
              <w:pageBreakBefore w:val="0"/>
              <w:kinsoku/>
              <w:wordWrap/>
              <w:overflowPunct/>
              <w:topLinePunct w:val="0"/>
              <w:autoSpaceDE/>
              <w:autoSpaceDN/>
              <w:bidi w:val="0"/>
              <w:adjustRightInd/>
              <w:spacing w:line="300" w:lineRule="exact"/>
              <w:ind w:left="0" w:leftChars="0" w:right="0" w:rightChars="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B.氧气瓶≥10L、钢质无缝，含固定支架，4套。</w:t>
            </w:r>
          </w:p>
          <w:p w14:paraId="7575C443">
            <w:pPr>
              <w:pageBreakBefore w:val="0"/>
              <w:kinsoku/>
              <w:wordWrap/>
              <w:overflowPunct/>
              <w:topLinePunct w:val="0"/>
              <w:autoSpaceDE/>
              <w:autoSpaceDN/>
              <w:bidi w:val="0"/>
              <w:adjustRightInd/>
              <w:spacing w:line="300" w:lineRule="exact"/>
              <w:ind w:left="0" w:leftChars="0" w:right="0" w:rightChars="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C.湿化器快速转换接口，插头体总成(氧气)2套。</w:t>
            </w:r>
          </w:p>
          <w:p w14:paraId="1BCF7578">
            <w:pPr>
              <w:pageBreakBefore w:val="0"/>
              <w:kinsoku/>
              <w:wordWrap/>
              <w:overflowPunct/>
              <w:topLinePunct w:val="0"/>
              <w:autoSpaceDE/>
              <w:autoSpaceDN/>
              <w:bidi w:val="0"/>
              <w:adjustRightInd/>
              <w:spacing w:line="300" w:lineRule="exact"/>
              <w:ind w:left="0" w:leftChars="0" w:right="0" w:rightChars="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D.湿化器：流量调节阀和湿化杯连为一体，湿化杯可以360°旋转1套。</w:t>
            </w:r>
          </w:p>
          <w:p w14:paraId="57CD83CF">
            <w:pPr>
              <w:pStyle w:val="16"/>
              <w:pageBreakBefore w:val="0"/>
              <w:kinsoku/>
              <w:wordWrap/>
              <w:overflowPunct/>
              <w:topLinePunct w:val="0"/>
              <w:autoSpaceDE/>
              <w:autoSpaceDN/>
              <w:bidi w:val="0"/>
              <w:adjustRightInd/>
              <w:spacing w:line="300" w:lineRule="exac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E.氧气终端：2套德标，2套国标，其中吸氧用终端连接湿化器，呼吸机用的终端连接呼吸机专用接头4套。</w:t>
            </w:r>
          </w:p>
        </w:tc>
        <w:tc>
          <w:tcPr>
            <w:tcW w:w="2891" w:type="dxa"/>
            <w:shd w:val="clear" w:color="auto" w:fill="auto"/>
            <w:vAlign w:val="center"/>
          </w:tcPr>
          <w:p w14:paraId="14566917">
            <w:pPr>
              <w:pageBreakBefore w:val="0"/>
              <w:widowControl/>
              <w:kinsoku/>
              <w:wordWrap/>
              <w:overflowPunct/>
              <w:topLinePunct w:val="0"/>
              <w:autoSpaceDE/>
              <w:autoSpaceDN/>
              <w:bidi w:val="0"/>
              <w:adjustRightInd/>
              <w:spacing w:line="300" w:lineRule="exact"/>
              <w:jc w:val="left"/>
              <w:textAlignment w:val="auto"/>
              <w:rPr>
                <w:rFonts w:hint="eastAsia" w:ascii="宋体" w:hAnsi="宋体" w:eastAsia="宋体" w:cs="宋体"/>
                <w:spacing w:val="-2"/>
                <w:sz w:val="21"/>
                <w:szCs w:val="21"/>
              </w:rPr>
            </w:pPr>
          </w:p>
        </w:tc>
        <w:tc>
          <w:tcPr>
            <w:tcW w:w="1005" w:type="dxa"/>
            <w:shd w:val="clear" w:color="auto" w:fill="auto"/>
            <w:vAlign w:val="center"/>
          </w:tcPr>
          <w:p w14:paraId="25FF8E55">
            <w:pPr>
              <w:pageBreakBefore w:val="0"/>
              <w:widowControl/>
              <w:kinsoku/>
              <w:wordWrap/>
              <w:overflowPunct/>
              <w:topLinePunct w:val="0"/>
              <w:autoSpaceDE/>
              <w:autoSpaceDN/>
              <w:bidi w:val="0"/>
              <w:adjustRightInd/>
              <w:spacing w:line="300" w:lineRule="exact"/>
              <w:jc w:val="left"/>
              <w:textAlignment w:val="auto"/>
              <w:rPr>
                <w:rFonts w:hint="eastAsia" w:ascii="宋体" w:hAnsi="宋体" w:eastAsia="宋体" w:cs="宋体"/>
                <w:spacing w:val="-2"/>
                <w:sz w:val="21"/>
                <w:szCs w:val="21"/>
              </w:rPr>
            </w:pPr>
          </w:p>
        </w:tc>
      </w:tr>
    </w:tbl>
    <w:p w14:paraId="23848E68">
      <w:pPr>
        <w:pStyle w:val="4"/>
        <w:rPr>
          <w:rFonts w:hint="eastAsia" w:ascii="宋体" w:hAnsi="宋体" w:eastAsia="宋体" w:cs="宋体"/>
          <w:color w:val="auto"/>
          <w:kern w:val="0"/>
          <w:sz w:val="24"/>
          <w:szCs w:val="24"/>
          <w:highlight w:val="none"/>
          <w:lang w:val="en-US" w:eastAsia="zh-CN"/>
        </w:rPr>
      </w:pPr>
    </w:p>
    <w:p w14:paraId="7240395E">
      <w:pPr>
        <w:rPr>
          <w:rFonts w:hint="eastAsia" w:ascii="宋体" w:hAnsi="宋体" w:eastAsia="宋体" w:cs="宋体"/>
          <w:color w:val="auto"/>
          <w:kern w:val="0"/>
          <w:sz w:val="24"/>
          <w:szCs w:val="24"/>
          <w:highlight w:val="none"/>
          <w:lang w:val="en-US" w:eastAsia="zh-CN"/>
        </w:rPr>
      </w:pPr>
    </w:p>
    <w:p w14:paraId="4573775E">
      <w:pPr>
        <w:pStyle w:val="4"/>
        <w:rPr>
          <w:rFonts w:hint="eastAsia" w:ascii="宋体" w:hAnsi="宋体" w:eastAsia="宋体" w:cs="宋体"/>
          <w:color w:val="auto"/>
          <w:kern w:val="0"/>
          <w:sz w:val="24"/>
          <w:szCs w:val="24"/>
          <w:highlight w:val="none"/>
          <w:lang w:val="en-US" w:eastAsia="zh-CN"/>
        </w:rPr>
      </w:pPr>
    </w:p>
    <w:p w14:paraId="71C31140">
      <w:pPr>
        <w:rPr>
          <w:rFonts w:hint="eastAsia" w:ascii="宋体" w:hAnsi="宋体" w:eastAsia="宋体" w:cs="宋体"/>
          <w:color w:val="auto"/>
          <w:kern w:val="0"/>
          <w:sz w:val="24"/>
          <w:szCs w:val="24"/>
          <w:highlight w:val="none"/>
          <w:lang w:val="en-US" w:eastAsia="zh-CN"/>
        </w:rPr>
      </w:pPr>
    </w:p>
    <w:p w14:paraId="5F9A235E">
      <w:pPr>
        <w:pStyle w:val="4"/>
        <w:rPr>
          <w:rFonts w:hint="eastAsia" w:ascii="宋体" w:hAnsi="宋体" w:eastAsia="宋体" w:cs="宋体"/>
          <w:color w:val="auto"/>
          <w:kern w:val="0"/>
          <w:sz w:val="24"/>
          <w:szCs w:val="24"/>
          <w:highlight w:val="none"/>
          <w:lang w:val="en-US" w:eastAsia="zh-CN"/>
        </w:rPr>
      </w:pPr>
    </w:p>
    <w:p w14:paraId="6FDD1446">
      <w:pPr>
        <w:rPr>
          <w:rFonts w:hint="eastAsia" w:ascii="宋体" w:hAnsi="宋体" w:eastAsia="宋体" w:cs="宋体"/>
          <w:color w:val="auto"/>
          <w:kern w:val="0"/>
          <w:sz w:val="24"/>
          <w:szCs w:val="24"/>
          <w:highlight w:val="none"/>
          <w:lang w:val="en-US" w:eastAsia="zh-CN"/>
        </w:rPr>
      </w:pPr>
    </w:p>
    <w:p w14:paraId="3637EE68">
      <w:pPr>
        <w:pStyle w:val="4"/>
        <w:rPr>
          <w:rFonts w:hint="eastAsia" w:ascii="宋体" w:hAnsi="宋体" w:eastAsia="宋体" w:cs="宋体"/>
          <w:color w:val="auto"/>
          <w:kern w:val="0"/>
          <w:sz w:val="24"/>
          <w:szCs w:val="24"/>
          <w:highlight w:val="none"/>
          <w:lang w:val="en-US" w:eastAsia="zh-CN"/>
        </w:rPr>
      </w:pPr>
    </w:p>
    <w:p w14:paraId="39E5D325">
      <w:pPr>
        <w:rPr>
          <w:rFonts w:hint="eastAsia" w:ascii="宋体" w:hAnsi="宋体" w:eastAsia="宋体" w:cs="宋体"/>
          <w:color w:val="auto"/>
          <w:kern w:val="0"/>
          <w:sz w:val="24"/>
          <w:szCs w:val="24"/>
          <w:highlight w:val="none"/>
          <w:lang w:val="en-US" w:eastAsia="zh-CN"/>
        </w:rPr>
      </w:pPr>
    </w:p>
    <w:p w14:paraId="2BCD51AA">
      <w:pPr>
        <w:pStyle w:val="4"/>
        <w:rPr>
          <w:rFonts w:hint="eastAsia" w:ascii="宋体" w:hAnsi="宋体" w:eastAsia="宋体" w:cs="宋体"/>
          <w:color w:val="auto"/>
          <w:kern w:val="0"/>
          <w:sz w:val="24"/>
          <w:szCs w:val="24"/>
          <w:highlight w:val="none"/>
          <w:lang w:val="en-US" w:eastAsia="zh-CN"/>
        </w:rPr>
      </w:pPr>
    </w:p>
    <w:p w14:paraId="615A0C63">
      <w:pPr>
        <w:rPr>
          <w:rFonts w:hint="eastAsia" w:ascii="宋体" w:hAnsi="宋体" w:eastAsia="宋体" w:cs="宋体"/>
          <w:color w:val="auto"/>
          <w:kern w:val="0"/>
          <w:sz w:val="24"/>
          <w:szCs w:val="24"/>
          <w:highlight w:val="none"/>
          <w:lang w:val="en-US" w:eastAsia="zh-CN"/>
        </w:rPr>
      </w:pPr>
    </w:p>
    <w:p w14:paraId="06FFFE1F">
      <w:pPr>
        <w:pStyle w:val="2"/>
        <w:rPr>
          <w:rFonts w:hint="eastAsia" w:ascii="宋体" w:hAnsi="宋体" w:eastAsia="宋体" w:cs="宋体"/>
          <w:color w:val="auto"/>
          <w:kern w:val="0"/>
          <w:sz w:val="24"/>
          <w:szCs w:val="24"/>
          <w:highlight w:val="none"/>
          <w:lang w:val="en-US" w:eastAsia="zh-CN"/>
        </w:rPr>
      </w:pPr>
    </w:p>
    <w:p w14:paraId="0128BCC8">
      <w:pPr>
        <w:rPr>
          <w:rFonts w:hint="eastAsia" w:ascii="宋体" w:hAnsi="宋体" w:eastAsia="宋体" w:cs="宋体"/>
          <w:color w:val="auto"/>
          <w:kern w:val="0"/>
          <w:sz w:val="24"/>
          <w:szCs w:val="24"/>
          <w:highlight w:val="none"/>
          <w:lang w:val="en-US" w:eastAsia="zh-CN"/>
        </w:rPr>
      </w:pPr>
    </w:p>
    <w:p w14:paraId="3F3A484E">
      <w:pPr>
        <w:pStyle w:val="2"/>
        <w:rPr>
          <w:rFonts w:hint="eastAsia" w:ascii="宋体" w:hAnsi="宋体" w:eastAsia="宋体" w:cs="宋体"/>
          <w:color w:val="auto"/>
          <w:kern w:val="0"/>
          <w:sz w:val="24"/>
          <w:szCs w:val="24"/>
          <w:highlight w:val="none"/>
          <w:lang w:val="en-US" w:eastAsia="zh-CN"/>
        </w:rPr>
      </w:pPr>
    </w:p>
    <w:p w14:paraId="4642B2D3">
      <w:pPr>
        <w:rPr>
          <w:rFonts w:hint="eastAsia"/>
          <w:lang w:val="en-US" w:eastAsia="zh-CN"/>
        </w:rPr>
      </w:pPr>
    </w:p>
    <w:p w14:paraId="71D05D0D">
      <w:pPr>
        <w:rPr>
          <w:rFonts w:hint="eastAsia" w:ascii="宋体" w:hAnsi="宋体" w:eastAsia="宋体" w:cs="宋体"/>
          <w:color w:val="auto"/>
          <w:kern w:val="0"/>
          <w:sz w:val="24"/>
          <w:szCs w:val="24"/>
          <w:highlight w:val="none"/>
          <w:lang w:val="en-US" w:eastAsia="zh-CN"/>
        </w:rPr>
      </w:pPr>
    </w:p>
    <w:p w14:paraId="207FB1FB">
      <w:pPr>
        <w:spacing w:line="0" w:lineRule="atLeast"/>
        <w:jc w:val="center"/>
        <w:rPr>
          <w:rFonts w:hint="eastAsia" w:ascii="宋体" w:hAnsi="宋体" w:eastAsia="宋体" w:cs="宋体"/>
          <w:b/>
          <w:color w:val="auto"/>
          <w:sz w:val="30"/>
          <w:szCs w:val="30"/>
          <w:highlight w:val="none"/>
        </w:rPr>
      </w:pPr>
      <w:r>
        <w:rPr>
          <w:rFonts w:hint="eastAsia" w:ascii="宋体" w:hAnsi="宋体" w:cs="宋体"/>
          <w:b/>
          <w:sz w:val="30"/>
          <w:szCs w:val="30"/>
          <w:lang w:val="en-US" w:eastAsia="zh-CN"/>
        </w:rPr>
        <w:t>商务</w:t>
      </w:r>
      <w:r>
        <w:rPr>
          <w:rFonts w:hint="eastAsia" w:ascii="宋体" w:hAnsi="宋体" w:eastAsia="宋体" w:cs="宋体"/>
          <w:b/>
          <w:sz w:val="30"/>
          <w:szCs w:val="30"/>
          <w:lang w:val="en-US" w:eastAsia="zh-CN"/>
        </w:rPr>
        <w:t>需求</w:t>
      </w:r>
      <w:r>
        <w:rPr>
          <w:rFonts w:hint="eastAsia" w:ascii="宋体" w:hAnsi="宋体" w:eastAsia="宋体" w:cs="宋体"/>
          <w:b/>
          <w:sz w:val="30"/>
          <w:szCs w:val="30"/>
        </w:rPr>
        <w:t>响应表</w:t>
      </w:r>
    </w:p>
    <w:p w14:paraId="642289C8">
      <w:pPr>
        <w:keepNext w:val="0"/>
        <w:keepLines w:val="0"/>
        <w:pageBreakBefore w:val="0"/>
        <w:kinsoku/>
        <w:wordWrap/>
        <w:overflowPunct/>
        <w:topLinePunct w:val="0"/>
        <w:autoSpaceDE/>
        <w:autoSpaceDN/>
        <w:bidi w:val="0"/>
        <w:spacing w:line="420" w:lineRule="exact"/>
        <w:rPr>
          <w:rFonts w:hint="eastAsia" w:ascii="宋体" w:hAnsi="宋体" w:eastAsia="宋体" w:cs="宋体"/>
          <w:color w:val="auto"/>
          <w:sz w:val="24"/>
          <w:szCs w:val="24"/>
          <w:highlight w:val="none"/>
        </w:rPr>
      </w:pPr>
    </w:p>
    <w:p w14:paraId="498D1F85">
      <w:pPr>
        <w:keepNext w:val="0"/>
        <w:keepLines w:val="0"/>
        <w:pageBreakBefore w:val="0"/>
        <w:kinsoku/>
        <w:wordWrap/>
        <w:overflowPunct/>
        <w:topLinePunct w:val="0"/>
        <w:autoSpaceDE/>
        <w:autoSpaceDN/>
        <w:bidi w:val="0"/>
        <w:spacing w:line="42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采购项目名称:</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 xml:space="preserve">             </w:t>
      </w:r>
    </w:p>
    <w:p w14:paraId="61297810">
      <w:pPr>
        <w:pStyle w:val="12"/>
        <w:keepNext w:val="0"/>
        <w:keepLines w:val="0"/>
        <w:pageBreakBefore w:val="0"/>
        <w:widowControl w:val="0"/>
        <w:kinsoku/>
        <w:wordWrap/>
        <w:overflowPunct/>
        <w:topLinePunct w:val="0"/>
        <w:autoSpaceDE/>
        <w:autoSpaceDN/>
        <w:bidi w:val="0"/>
        <w:adjustRightInd/>
        <w:spacing w:line="420" w:lineRule="exact"/>
        <w:ind w:left="0" w:right="0" w:rightChars="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采购项目编号:</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14:paraId="7D23C1CB">
      <w:pPr>
        <w:pStyle w:val="5"/>
        <w:ind w:left="0" w:leftChars="0" w:firstLine="0" w:firstLineChars="0"/>
        <w:rPr>
          <w:rFonts w:hint="eastAsia" w:ascii="宋体" w:hAnsi="宋体" w:eastAsia="宋体" w:cs="宋体"/>
          <w:sz w:val="24"/>
          <w:szCs w:val="24"/>
        </w:rPr>
      </w:pPr>
    </w:p>
    <w:tbl>
      <w:tblPr>
        <w:tblStyle w:val="20"/>
        <w:tblW w:w="101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0"/>
        <w:gridCol w:w="5149"/>
        <w:gridCol w:w="2891"/>
        <w:gridCol w:w="1005"/>
      </w:tblGrid>
      <w:tr w14:paraId="00BB7D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blHeader/>
          <w:jc w:val="center"/>
        </w:trPr>
        <w:tc>
          <w:tcPr>
            <w:tcW w:w="1060" w:type="dxa"/>
            <w:shd w:val="clear" w:color="auto" w:fill="auto"/>
            <w:vAlign w:val="center"/>
          </w:tcPr>
          <w:p w14:paraId="21281601">
            <w:pPr>
              <w:pageBreakBefore w:val="0"/>
              <w:kinsoku/>
              <w:wordWrap/>
              <w:overflowPunct/>
              <w:topLinePunct w:val="0"/>
              <w:autoSpaceDE/>
              <w:autoSpaceDN/>
              <w:bidi w:val="0"/>
              <w:adjustRightInd/>
              <w:snapToGrid w:val="0"/>
              <w:spacing w:line="300" w:lineRule="exact"/>
              <w:jc w:val="center"/>
              <w:textAlignment w:val="auto"/>
              <w:rPr>
                <w:rFonts w:hint="eastAsia" w:ascii="宋体" w:hAnsi="宋体" w:eastAsia="宋体" w:cs="宋体"/>
                <w:b/>
                <w:bCs w:val="0"/>
                <w:color w:val="auto"/>
                <w:sz w:val="21"/>
                <w:szCs w:val="21"/>
                <w:lang w:val="en-US" w:eastAsia="zh-CN"/>
              </w:rPr>
            </w:pPr>
            <w:r>
              <w:rPr>
                <w:rFonts w:hint="eastAsia" w:ascii="宋体" w:hAnsi="宋体" w:eastAsia="宋体" w:cs="宋体"/>
                <w:b/>
                <w:bCs w:val="0"/>
                <w:color w:val="auto"/>
                <w:sz w:val="21"/>
                <w:szCs w:val="21"/>
                <w:lang w:val="en-US" w:eastAsia="zh-CN"/>
              </w:rPr>
              <w:t>服务要求</w:t>
            </w:r>
          </w:p>
        </w:tc>
        <w:tc>
          <w:tcPr>
            <w:tcW w:w="5149" w:type="dxa"/>
            <w:shd w:val="clear" w:color="auto" w:fill="auto"/>
            <w:vAlign w:val="center"/>
          </w:tcPr>
          <w:p w14:paraId="11B3EAAD">
            <w:pPr>
              <w:pageBreakBefore w:val="0"/>
              <w:kinsoku/>
              <w:wordWrap/>
              <w:overflowPunct/>
              <w:topLinePunct w:val="0"/>
              <w:autoSpaceDE/>
              <w:autoSpaceDN/>
              <w:bidi w:val="0"/>
              <w:adjustRightInd/>
              <w:snapToGrid w:val="0"/>
              <w:spacing w:line="300" w:lineRule="exact"/>
              <w:jc w:val="center"/>
              <w:textAlignment w:val="auto"/>
              <w:rPr>
                <w:rFonts w:hint="eastAsia" w:ascii="宋体" w:hAnsi="宋体" w:eastAsia="宋体" w:cs="宋体"/>
                <w:b/>
                <w:bCs w:val="0"/>
                <w:color w:val="auto"/>
                <w:sz w:val="21"/>
                <w:szCs w:val="21"/>
                <w:lang w:val="en-US" w:eastAsia="zh-CN"/>
              </w:rPr>
            </w:pPr>
            <w:r>
              <w:rPr>
                <w:rFonts w:hint="eastAsia" w:ascii="宋体" w:hAnsi="宋体" w:eastAsia="宋体" w:cs="宋体"/>
                <w:b/>
                <w:bCs w:val="0"/>
                <w:color w:val="auto"/>
                <w:sz w:val="21"/>
                <w:szCs w:val="21"/>
                <w:lang w:val="en-US" w:eastAsia="zh-CN"/>
              </w:rPr>
              <w:t>服务要求内容</w:t>
            </w:r>
          </w:p>
        </w:tc>
        <w:tc>
          <w:tcPr>
            <w:tcW w:w="2891" w:type="dxa"/>
            <w:shd w:val="clear" w:color="auto" w:fill="auto"/>
            <w:vAlign w:val="center"/>
          </w:tcPr>
          <w:p w14:paraId="129B36B0">
            <w:pPr>
              <w:pageBreakBefore w:val="0"/>
              <w:kinsoku/>
              <w:wordWrap/>
              <w:overflowPunct/>
              <w:topLinePunct w:val="0"/>
              <w:autoSpaceDE/>
              <w:autoSpaceDN/>
              <w:bidi w:val="0"/>
              <w:adjustRightInd/>
              <w:snapToGrid w:val="0"/>
              <w:spacing w:line="300" w:lineRule="exact"/>
              <w:jc w:val="center"/>
              <w:textAlignment w:val="auto"/>
              <w:rPr>
                <w:rFonts w:hint="eastAsia" w:ascii="宋体" w:hAnsi="宋体" w:eastAsia="宋体" w:cs="宋体"/>
                <w:b/>
                <w:bCs w:val="0"/>
                <w:color w:val="auto"/>
                <w:sz w:val="21"/>
                <w:szCs w:val="21"/>
                <w:lang w:val="en-US" w:eastAsia="zh-CN"/>
              </w:rPr>
            </w:pPr>
            <w:r>
              <w:rPr>
                <w:rFonts w:hint="eastAsia" w:ascii="宋体" w:hAnsi="宋体" w:eastAsia="宋体" w:cs="宋体"/>
                <w:b/>
                <w:bCs w:val="0"/>
                <w:color w:val="auto"/>
                <w:sz w:val="21"/>
                <w:szCs w:val="21"/>
                <w:lang w:val="en-US" w:eastAsia="zh-CN"/>
              </w:rPr>
              <w:t>响应内容</w:t>
            </w:r>
          </w:p>
        </w:tc>
        <w:tc>
          <w:tcPr>
            <w:tcW w:w="1005" w:type="dxa"/>
            <w:shd w:val="clear" w:color="auto" w:fill="auto"/>
            <w:vAlign w:val="center"/>
          </w:tcPr>
          <w:p w14:paraId="1D6263F9">
            <w:pPr>
              <w:pageBreakBefore w:val="0"/>
              <w:kinsoku/>
              <w:wordWrap/>
              <w:overflowPunct/>
              <w:topLinePunct w:val="0"/>
              <w:autoSpaceDE/>
              <w:autoSpaceDN/>
              <w:bidi w:val="0"/>
              <w:adjustRightInd/>
              <w:snapToGrid w:val="0"/>
              <w:spacing w:line="300" w:lineRule="exact"/>
              <w:jc w:val="center"/>
              <w:textAlignment w:val="auto"/>
              <w:rPr>
                <w:rFonts w:hint="eastAsia" w:ascii="宋体" w:hAnsi="宋体" w:eastAsia="宋体" w:cs="宋体"/>
                <w:b/>
                <w:bCs w:val="0"/>
                <w:color w:val="auto"/>
                <w:sz w:val="21"/>
                <w:szCs w:val="21"/>
                <w:lang w:val="en-US" w:eastAsia="zh-CN"/>
              </w:rPr>
            </w:pPr>
            <w:r>
              <w:rPr>
                <w:rFonts w:hint="eastAsia" w:ascii="宋体" w:hAnsi="宋体" w:eastAsia="宋体" w:cs="宋体"/>
                <w:b/>
                <w:bCs w:val="0"/>
                <w:color w:val="auto"/>
                <w:sz w:val="21"/>
                <w:szCs w:val="21"/>
                <w:lang w:val="en-US" w:eastAsia="zh-CN"/>
              </w:rPr>
              <w:t>响应情况</w:t>
            </w:r>
          </w:p>
        </w:tc>
      </w:tr>
      <w:tr w14:paraId="0F6C25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jc w:val="center"/>
        </w:trPr>
        <w:tc>
          <w:tcPr>
            <w:tcW w:w="1060" w:type="dxa"/>
            <w:vMerge w:val="restart"/>
            <w:shd w:val="clear" w:color="auto" w:fill="auto"/>
            <w:vAlign w:val="center"/>
          </w:tcPr>
          <w:p w14:paraId="07F05D08">
            <w:pPr>
              <w:pageBreakBefore w:val="0"/>
              <w:kinsoku/>
              <w:wordWrap/>
              <w:overflowPunct/>
              <w:topLinePunct w:val="0"/>
              <w:autoSpaceDE/>
              <w:autoSpaceDN/>
              <w:bidi w:val="0"/>
              <w:adjustRightInd/>
              <w:spacing w:line="300" w:lineRule="exact"/>
              <w:jc w:val="both"/>
              <w:textAlignment w:val="auto"/>
              <w:rPr>
                <w:rFonts w:hint="eastAsia" w:ascii="宋体" w:hAnsi="宋体" w:eastAsia="宋体" w:cs="宋体"/>
                <w:b/>
                <w:bCs w:val="0"/>
                <w:color w:val="000000"/>
                <w:sz w:val="21"/>
                <w:szCs w:val="21"/>
                <w:lang w:val="en-US" w:eastAsia="zh-CN"/>
              </w:rPr>
            </w:pPr>
            <w:r>
              <w:rPr>
                <w:rFonts w:hint="eastAsia" w:ascii="宋体" w:hAnsi="宋体" w:eastAsia="宋体" w:cs="宋体"/>
                <w:b/>
                <w:bCs w:val="0"/>
                <w:color w:val="000000"/>
                <w:sz w:val="21"/>
                <w:szCs w:val="21"/>
                <w:lang w:val="en-US" w:eastAsia="zh-CN"/>
              </w:rPr>
              <w:t>商务要求</w:t>
            </w:r>
          </w:p>
        </w:tc>
        <w:tc>
          <w:tcPr>
            <w:tcW w:w="5149" w:type="dxa"/>
            <w:shd w:val="clear" w:color="auto" w:fill="auto"/>
            <w:vAlign w:val="center"/>
          </w:tcPr>
          <w:p w14:paraId="7C0BDDBF">
            <w:pPr>
              <w:keepNext w:val="0"/>
              <w:keepLines w:val="0"/>
              <w:pageBreakBefore w:val="0"/>
              <w:widowControl w:val="0"/>
              <w:kinsoku/>
              <w:wordWrap/>
              <w:overflowPunct/>
              <w:topLinePunct w:val="0"/>
              <w:autoSpaceDE/>
              <w:autoSpaceDN/>
              <w:bidi w:val="0"/>
              <w:adjustRightInd/>
              <w:snapToGrid/>
              <w:spacing w:line="300" w:lineRule="exact"/>
              <w:ind w:right="0" w:rightChars="0"/>
              <w:jc w:val="left"/>
              <w:textAlignment w:val="auto"/>
              <w:rPr>
                <w:rFonts w:hint="eastAsia" w:ascii="宋体" w:hAnsi="宋体" w:eastAsia="宋体" w:cs="宋体"/>
                <w:b w:val="0"/>
                <w:bCs/>
                <w:kern w:val="0"/>
                <w:sz w:val="21"/>
                <w:szCs w:val="21"/>
                <w:lang w:val="en-US" w:eastAsia="zh-CN"/>
              </w:rPr>
            </w:pPr>
            <w:r>
              <w:rPr>
                <w:rFonts w:hint="eastAsia" w:ascii="宋体" w:hAnsi="宋体" w:eastAsia="宋体" w:cs="宋体"/>
                <w:b w:val="0"/>
                <w:bCs/>
                <w:kern w:val="0"/>
                <w:sz w:val="21"/>
                <w:szCs w:val="21"/>
                <w:lang w:val="en-US" w:eastAsia="zh-CN"/>
              </w:rPr>
              <w:t>1.</w:t>
            </w:r>
            <w:r>
              <w:rPr>
                <w:rFonts w:hint="eastAsia" w:ascii="宋体" w:hAnsi="宋体" w:eastAsia="宋体" w:cs="宋体"/>
                <w:b w:val="0"/>
                <w:bCs w:val="0"/>
                <w:sz w:val="21"/>
                <w:szCs w:val="21"/>
                <w:lang w:val="en-US" w:eastAsia="zh-CN"/>
              </w:rPr>
              <w:t>供应商资质</w:t>
            </w:r>
            <w:r>
              <w:rPr>
                <w:rFonts w:hint="eastAsia" w:ascii="宋体" w:hAnsi="宋体" w:eastAsia="宋体" w:cs="宋体"/>
                <w:b w:val="0"/>
                <w:bCs/>
                <w:kern w:val="0"/>
                <w:sz w:val="21"/>
                <w:szCs w:val="21"/>
                <w:lang w:val="en-US" w:eastAsia="zh-CN"/>
              </w:rPr>
              <w:t>：</w:t>
            </w:r>
          </w:p>
          <w:p w14:paraId="02E171BD">
            <w:pPr>
              <w:keepNext w:val="0"/>
              <w:keepLines w:val="0"/>
              <w:pageBreakBefore w:val="0"/>
              <w:widowControl w:val="0"/>
              <w:kinsoku/>
              <w:wordWrap/>
              <w:overflowPunct/>
              <w:topLinePunct w:val="0"/>
              <w:autoSpaceDE/>
              <w:autoSpaceDN/>
              <w:bidi w:val="0"/>
              <w:adjustRightInd/>
              <w:snapToGrid/>
              <w:spacing w:line="300" w:lineRule="exact"/>
              <w:ind w:right="0" w:rightChars="0"/>
              <w:jc w:val="left"/>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①国内注册【依法在市场监督管理部门（或行政审批部门）登记注册】的，具备合法资格的供应商；</w:t>
            </w:r>
          </w:p>
          <w:p w14:paraId="5F88EC91">
            <w:pPr>
              <w:keepNext w:val="0"/>
              <w:keepLines w:val="0"/>
              <w:pageBreakBefore w:val="0"/>
              <w:widowControl w:val="0"/>
              <w:kinsoku/>
              <w:wordWrap/>
              <w:overflowPunct/>
              <w:topLinePunct w:val="0"/>
              <w:autoSpaceDE/>
              <w:autoSpaceDN/>
              <w:bidi w:val="0"/>
              <w:adjustRightInd/>
              <w:snapToGrid/>
              <w:spacing w:line="300" w:lineRule="exact"/>
              <w:ind w:right="0" w:rightChars="0"/>
              <w:jc w:val="left"/>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②参加本议价采购活动前三年内，在经营活动中没有重大违法记录；</w:t>
            </w:r>
          </w:p>
          <w:p w14:paraId="2BFC4194">
            <w:pPr>
              <w:keepNext w:val="0"/>
              <w:keepLines w:val="0"/>
              <w:pageBreakBefore w:val="0"/>
              <w:widowControl w:val="0"/>
              <w:kinsoku/>
              <w:wordWrap/>
              <w:overflowPunct/>
              <w:topLinePunct w:val="0"/>
              <w:autoSpaceDE/>
              <w:autoSpaceDN/>
              <w:bidi w:val="0"/>
              <w:adjustRightInd/>
              <w:snapToGrid/>
              <w:spacing w:line="300" w:lineRule="exact"/>
              <w:ind w:right="0" w:rightChars="0"/>
              <w:jc w:val="left"/>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③本项目不接受在“信用中国”网站(www.creditchina.gov.cn)被列入失信被执行人、重大税收违法失信主体、严重违法失信行为记录名单的供应商参与报价；</w:t>
            </w:r>
          </w:p>
          <w:p w14:paraId="3C129140">
            <w:pPr>
              <w:pStyle w:val="28"/>
              <w:keepNext w:val="0"/>
              <w:keepLines w:val="0"/>
              <w:pageBreakBefore w:val="0"/>
              <w:widowControl/>
              <w:kinsoku/>
              <w:wordWrap/>
              <w:overflowPunct/>
              <w:topLinePunct w:val="0"/>
              <w:autoSpaceDE/>
              <w:autoSpaceDN/>
              <w:bidi w:val="0"/>
              <w:adjustRightInd/>
              <w:spacing w:line="300" w:lineRule="exact"/>
              <w:ind w:left="0" w:leftChars="0" w:firstLine="0" w:firstLineChars="0"/>
              <w:jc w:val="both"/>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④本项目不接受联合体参与报价。</w:t>
            </w:r>
          </w:p>
        </w:tc>
        <w:tc>
          <w:tcPr>
            <w:tcW w:w="2891" w:type="dxa"/>
            <w:shd w:val="clear" w:color="auto" w:fill="auto"/>
            <w:vAlign w:val="center"/>
          </w:tcPr>
          <w:p w14:paraId="50BDDDD9">
            <w:pPr>
              <w:pageBreakBefore w:val="0"/>
              <w:kinsoku/>
              <w:wordWrap/>
              <w:overflowPunct/>
              <w:topLinePunct w:val="0"/>
              <w:autoSpaceDE/>
              <w:autoSpaceDN/>
              <w:bidi w:val="0"/>
              <w:adjustRightInd/>
              <w:snapToGrid w:val="0"/>
              <w:spacing w:line="300" w:lineRule="exact"/>
              <w:textAlignment w:val="auto"/>
              <w:rPr>
                <w:rFonts w:hint="eastAsia" w:ascii="宋体" w:hAnsi="宋体" w:eastAsia="宋体" w:cs="宋体"/>
                <w:sz w:val="21"/>
                <w:szCs w:val="21"/>
              </w:rPr>
            </w:pPr>
          </w:p>
        </w:tc>
        <w:tc>
          <w:tcPr>
            <w:tcW w:w="1005" w:type="dxa"/>
            <w:shd w:val="clear" w:color="auto" w:fill="auto"/>
            <w:vAlign w:val="center"/>
          </w:tcPr>
          <w:p w14:paraId="13F06005">
            <w:pPr>
              <w:pageBreakBefore w:val="0"/>
              <w:kinsoku/>
              <w:wordWrap/>
              <w:overflowPunct/>
              <w:topLinePunct w:val="0"/>
              <w:autoSpaceDE/>
              <w:autoSpaceDN/>
              <w:bidi w:val="0"/>
              <w:adjustRightInd/>
              <w:snapToGrid w:val="0"/>
              <w:spacing w:line="300" w:lineRule="exact"/>
              <w:textAlignment w:val="auto"/>
              <w:rPr>
                <w:rFonts w:hint="eastAsia" w:ascii="宋体" w:hAnsi="宋体" w:eastAsia="宋体" w:cs="宋体"/>
                <w:sz w:val="21"/>
                <w:szCs w:val="21"/>
              </w:rPr>
            </w:pPr>
          </w:p>
        </w:tc>
      </w:tr>
      <w:tr w14:paraId="665AB0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jc w:val="center"/>
        </w:trPr>
        <w:tc>
          <w:tcPr>
            <w:tcW w:w="1060" w:type="dxa"/>
            <w:vMerge w:val="continue"/>
            <w:shd w:val="clear" w:color="auto" w:fill="auto"/>
            <w:vAlign w:val="center"/>
          </w:tcPr>
          <w:p w14:paraId="7A041519">
            <w:pPr>
              <w:pageBreakBefore w:val="0"/>
              <w:kinsoku/>
              <w:wordWrap/>
              <w:overflowPunct/>
              <w:topLinePunct w:val="0"/>
              <w:autoSpaceDE/>
              <w:autoSpaceDN/>
              <w:bidi w:val="0"/>
              <w:adjustRightInd/>
              <w:spacing w:line="300" w:lineRule="exact"/>
              <w:jc w:val="both"/>
              <w:textAlignment w:val="auto"/>
              <w:rPr>
                <w:rFonts w:hint="eastAsia" w:ascii="宋体" w:hAnsi="宋体" w:eastAsia="宋体" w:cs="宋体"/>
                <w:b w:val="0"/>
                <w:bCs/>
                <w:color w:val="000000"/>
                <w:sz w:val="21"/>
                <w:szCs w:val="21"/>
                <w:lang w:eastAsia="zh-CN"/>
              </w:rPr>
            </w:pPr>
          </w:p>
        </w:tc>
        <w:tc>
          <w:tcPr>
            <w:tcW w:w="5149" w:type="dxa"/>
            <w:shd w:val="clear" w:color="auto" w:fill="auto"/>
            <w:vAlign w:val="center"/>
          </w:tcPr>
          <w:p w14:paraId="70E74400">
            <w:pPr>
              <w:pStyle w:val="28"/>
              <w:keepNext w:val="0"/>
              <w:keepLines w:val="0"/>
              <w:pageBreakBefore w:val="0"/>
              <w:widowControl/>
              <w:kinsoku/>
              <w:wordWrap/>
              <w:overflowPunct/>
              <w:topLinePunct w:val="0"/>
              <w:autoSpaceDE/>
              <w:autoSpaceDN/>
              <w:bidi w:val="0"/>
              <w:adjustRightInd/>
              <w:snapToGrid/>
              <w:spacing w:line="300" w:lineRule="exact"/>
              <w:ind w:left="0" w:leftChars="0" w:firstLine="0" w:firstLineChars="0"/>
              <w:jc w:val="both"/>
              <w:textAlignment w:val="auto"/>
              <w:rPr>
                <w:rFonts w:hint="eastAsia" w:ascii="宋体" w:hAnsi="宋体" w:eastAsia="宋体" w:cs="宋体"/>
                <w:b w:val="0"/>
                <w:bCs/>
                <w:kern w:val="0"/>
                <w:sz w:val="21"/>
                <w:szCs w:val="21"/>
                <w:vertAlign w:val="baseline"/>
                <w:lang w:val="en-US" w:eastAsia="zh-CN" w:bidi="ar-SA"/>
              </w:rPr>
            </w:pPr>
            <w:r>
              <w:rPr>
                <w:rFonts w:hint="eastAsia" w:ascii="宋体" w:hAnsi="宋体" w:eastAsia="宋体" w:cs="宋体"/>
                <w:b w:val="0"/>
                <w:bCs/>
                <w:kern w:val="0"/>
                <w:sz w:val="21"/>
                <w:szCs w:val="21"/>
                <w:vertAlign w:val="baseline"/>
                <w:lang w:val="en-US" w:eastAsia="zh-CN" w:bidi="ar-SA"/>
              </w:rPr>
              <w:t>2.交货期：签订合同后15个工作日内必须全部供完货物及完成安装调试。</w:t>
            </w:r>
          </w:p>
          <w:p w14:paraId="16ED1C35">
            <w:pPr>
              <w:pStyle w:val="28"/>
              <w:keepNext w:val="0"/>
              <w:keepLines w:val="0"/>
              <w:pageBreakBefore w:val="0"/>
              <w:widowControl/>
              <w:kinsoku/>
              <w:wordWrap/>
              <w:overflowPunct/>
              <w:topLinePunct w:val="0"/>
              <w:autoSpaceDE/>
              <w:autoSpaceDN/>
              <w:bidi w:val="0"/>
              <w:adjustRightInd/>
              <w:spacing w:line="300" w:lineRule="exact"/>
              <w:ind w:left="0" w:leftChars="0" w:firstLine="0" w:firstLineChars="0"/>
              <w:jc w:val="both"/>
              <w:textAlignment w:val="auto"/>
              <w:rPr>
                <w:rFonts w:hint="eastAsia" w:ascii="宋体" w:hAnsi="宋体" w:eastAsia="宋体" w:cs="宋体"/>
                <w:b w:val="0"/>
                <w:bCs/>
                <w:kern w:val="0"/>
                <w:sz w:val="21"/>
                <w:szCs w:val="21"/>
              </w:rPr>
            </w:pPr>
            <w:r>
              <w:rPr>
                <w:rFonts w:hint="eastAsia" w:ascii="宋体" w:hAnsi="宋体" w:eastAsia="宋体" w:cs="宋体"/>
                <w:b w:val="0"/>
                <w:bCs/>
                <w:kern w:val="0"/>
                <w:sz w:val="21"/>
                <w:szCs w:val="21"/>
                <w:vertAlign w:val="baseline"/>
                <w:lang w:val="en-US" w:eastAsia="zh-CN" w:bidi="ar-SA"/>
              </w:rPr>
              <w:t>3.交货地点：广西桂林市</w:t>
            </w:r>
            <w:r>
              <w:rPr>
                <w:rFonts w:hint="eastAsia" w:cs="宋体"/>
                <w:b w:val="0"/>
                <w:bCs/>
                <w:kern w:val="0"/>
                <w:sz w:val="21"/>
                <w:szCs w:val="21"/>
                <w:vertAlign w:val="baseline"/>
                <w:lang w:val="en-US" w:eastAsia="zh-CN" w:bidi="ar-SA"/>
              </w:rPr>
              <w:t>采购人</w:t>
            </w:r>
            <w:r>
              <w:rPr>
                <w:rFonts w:hint="eastAsia" w:ascii="宋体" w:hAnsi="宋体" w:eastAsia="宋体" w:cs="宋体"/>
                <w:b w:val="0"/>
                <w:bCs/>
                <w:kern w:val="0"/>
                <w:sz w:val="21"/>
                <w:szCs w:val="21"/>
                <w:vertAlign w:val="baseline"/>
                <w:lang w:val="en-US" w:eastAsia="zh-CN" w:bidi="ar-SA"/>
              </w:rPr>
              <w:t>院内指定地点。</w:t>
            </w:r>
          </w:p>
        </w:tc>
        <w:tc>
          <w:tcPr>
            <w:tcW w:w="2891" w:type="dxa"/>
            <w:shd w:val="clear" w:color="auto" w:fill="auto"/>
            <w:vAlign w:val="center"/>
          </w:tcPr>
          <w:p w14:paraId="00F38294">
            <w:pPr>
              <w:pageBreakBefore w:val="0"/>
              <w:kinsoku/>
              <w:wordWrap/>
              <w:overflowPunct/>
              <w:topLinePunct w:val="0"/>
              <w:autoSpaceDE/>
              <w:autoSpaceDN/>
              <w:bidi w:val="0"/>
              <w:adjustRightInd/>
              <w:snapToGrid w:val="0"/>
              <w:spacing w:line="300" w:lineRule="exact"/>
              <w:textAlignment w:val="auto"/>
              <w:rPr>
                <w:rFonts w:hint="eastAsia" w:ascii="宋体" w:hAnsi="宋体" w:eastAsia="宋体" w:cs="宋体"/>
                <w:sz w:val="21"/>
                <w:szCs w:val="21"/>
              </w:rPr>
            </w:pPr>
          </w:p>
        </w:tc>
        <w:tc>
          <w:tcPr>
            <w:tcW w:w="1005" w:type="dxa"/>
            <w:shd w:val="clear" w:color="auto" w:fill="auto"/>
            <w:vAlign w:val="center"/>
          </w:tcPr>
          <w:p w14:paraId="370D0250">
            <w:pPr>
              <w:pageBreakBefore w:val="0"/>
              <w:kinsoku/>
              <w:wordWrap/>
              <w:overflowPunct/>
              <w:topLinePunct w:val="0"/>
              <w:autoSpaceDE/>
              <w:autoSpaceDN/>
              <w:bidi w:val="0"/>
              <w:adjustRightInd/>
              <w:snapToGrid w:val="0"/>
              <w:spacing w:line="300" w:lineRule="exact"/>
              <w:textAlignment w:val="auto"/>
              <w:rPr>
                <w:rFonts w:hint="eastAsia" w:ascii="宋体" w:hAnsi="宋体" w:eastAsia="宋体" w:cs="宋体"/>
                <w:sz w:val="21"/>
                <w:szCs w:val="21"/>
              </w:rPr>
            </w:pPr>
          </w:p>
        </w:tc>
      </w:tr>
      <w:tr w14:paraId="1F658D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0" w:hRule="atLeast"/>
          <w:jc w:val="center"/>
        </w:trPr>
        <w:tc>
          <w:tcPr>
            <w:tcW w:w="1060" w:type="dxa"/>
            <w:vMerge w:val="continue"/>
            <w:shd w:val="clear" w:color="auto" w:fill="auto"/>
            <w:vAlign w:val="center"/>
          </w:tcPr>
          <w:p w14:paraId="4EF15D7C">
            <w:pPr>
              <w:pageBreakBefore w:val="0"/>
              <w:kinsoku/>
              <w:wordWrap/>
              <w:overflowPunct/>
              <w:topLinePunct w:val="0"/>
              <w:autoSpaceDE/>
              <w:autoSpaceDN/>
              <w:bidi w:val="0"/>
              <w:adjustRightInd/>
              <w:spacing w:line="300" w:lineRule="exact"/>
              <w:jc w:val="both"/>
              <w:textAlignment w:val="auto"/>
              <w:rPr>
                <w:rFonts w:hint="eastAsia" w:ascii="宋体" w:hAnsi="宋体" w:eastAsia="宋体" w:cs="宋体"/>
                <w:b w:val="0"/>
                <w:bCs/>
                <w:color w:val="000000"/>
                <w:sz w:val="21"/>
                <w:szCs w:val="21"/>
                <w:lang w:eastAsia="zh-CN"/>
              </w:rPr>
            </w:pPr>
          </w:p>
        </w:tc>
        <w:tc>
          <w:tcPr>
            <w:tcW w:w="5149" w:type="dxa"/>
            <w:shd w:val="clear" w:color="auto" w:fill="auto"/>
            <w:vAlign w:val="center"/>
          </w:tcPr>
          <w:p w14:paraId="2A45F181">
            <w:pPr>
              <w:pStyle w:val="28"/>
              <w:keepNext w:val="0"/>
              <w:keepLines w:val="0"/>
              <w:pageBreakBefore w:val="0"/>
              <w:widowControl/>
              <w:kinsoku/>
              <w:wordWrap/>
              <w:overflowPunct/>
              <w:topLinePunct w:val="0"/>
              <w:autoSpaceDE/>
              <w:autoSpaceDN/>
              <w:bidi w:val="0"/>
              <w:adjustRightInd/>
              <w:spacing w:line="300" w:lineRule="exact"/>
              <w:ind w:left="0" w:leftChars="0" w:firstLine="0" w:firstLineChars="0"/>
              <w:jc w:val="both"/>
              <w:textAlignment w:val="auto"/>
              <w:rPr>
                <w:rFonts w:hint="eastAsia" w:ascii="宋体" w:hAnsi="宋体" w:eastAsia="宋体" w:cs="宋体"/>
                <w:b w:val="0"/>
                <w:bCs/>
                <w:kern w:val="0"/>
                <w:sz w:val="21"/>
                <w:szCs w:val="21"/>
              </w:rPr>
            </w:pPr>
            <w:r>
              <w:rPr>
                <w:rFonts w:hint="eastAsia" w:ascii="宋体" w:hAnsi="宋体" w:eastAsia="宋体" w:cs="宋体"/>
                <w:b w:val="0"/>
                <w:bCs/>
                <w:kern w:val="0"/>
                <w:sz w:val="21"/>
                <w:szCs w:val="21"/>
                <w:lang w:val="en-US" w:eastAsia="zh-CN"/>
              </w:rPr>
              <w:t>4.付款方式：</w:t>
            </w:r>
            <w:r>
              <w:rPr>
                <w:rFonts w:hint="eastAsia" w:ascii="宋体" w:hAnsi="宋体" w:eastAsia="宋体" w:cs="宋体"/>
                <w:color w:val="auto"/>
                <w:sz w:val="21"/>
                <w:szCs w:val="21"/>
                <w:lang w:val="en-US" w:eastAsia="zh-CN"/>
              </w:rPr>
              <w:t>合同签订后，</w:t>
            </w:r>
            <w:r>
              <w:rPr>
                <w:rFonts w:hint="eastAsia" w:ascii="宋体" w:hAnsi="宋体" w:eastAsia="宋体" w:cs="宋体"/>
                <w:color w:val="auto"/>
                <w:sz w:val="21"/>
                <w:szCs w:val="21"/>
              </w:rPr>
              <w:t>自验收合格收到</w:t>
            </w:r>
            <w:r>
              <w:rPr>
                <w:rFonts w:hint="eastAsia" w:ascii="宋体" w:hAnsi="宋体" w:eastAsia="宋体" w:cs="宋体"/>
                <w:i w:val="0"/>
                <w:iCs w:val="0"/>
                <w:color w:val="auto"/>
                <w:kern w:val="0"/>
                <w:sz w:val="21"/>
                <w:szCs w:val="21"/>
                <w:u w:val="none"/>
                <w:lang w:val="en-US" w:eastAsia="zh-CN" w:bidi="ar"/>
              </w:rPr>
              <w:t>正规等额、有效发票</w:t>
            </w:r>
            <w:r>
              <w:rPr>
                <w:rFonts w:hint="eastAsia" w:ascii="宋体" w:hAnsi="宋体" w:eastAsia="宋体" w:cs="宋体"/>
                <w:color w:val="auto"/>
                <w:sz w:val="21"/>
                <w:szCs w:val="21"/>
              </w:rPr>
              <w:t>之日起</w:t>
            </w:r>
            <w:r>
              <w:rPr>
                <w:rFonts w:hint="eastAsia" w:ascii="宋体" w:hAnsi="宋体" w:eastAsia="宋体" w:cs="宋体"/>
                <w:color w:val="auto"/>
                <w:sz w:val="21"/>
                <w:szCs w:val="21"/>
                <w:highlight w:val="none"/>
                <w:lang w:val="en-US" w:eastAsia="zh-CN"/>
              </w:rPr>
              <w:t>60个工作日后</w:t>
            </w:r>
            <w:r>
              <w:rPr>
                <w:rFonts w:hint="eastAsia" w:ascii="宋体" w:hAnsi="宋体" w:eastAsia="宋体" w:cs="宋体"/>
                <w:color w:val="auto"/>
                <w:sz w:val="21"/>
                <w:szCs w:val="21"/>
              </w:rPr>
              <w:t>支付合同价款的95%，合同价款的</w:t>
            </w:r>
            <w:r>
              <w:rPr>
                <w:rFonts w:hint="eastAsia" w:ascii="宋体" w:hAnsi="宋体" w:eastAsia="宋体" w:cs="宋体"/>
                <w:color w:val="auto"/>
                <w:sz w:val="21"/>
                <w:szCs w:val="21"/>
                <w:lang w:val="en-US" w:eastAsia="zh-CN"/>
              </w:rPr>
              <w:t>5</w:t>
            </w:r>
            <w:r>
              <w:rPr>
                <w:rFonts w:hint="eastAsia" w:ascii="宋体" w:hAnsi="宋体" w:eastAsia="宋体" w:cs="宋体"/>
                <w:color w:val="auto"/>
                <w:sz w:val="21"/>
                <w:szCs w:val="21"/>
              </w:rPr>
              <w:t>%作为履约保证金</w:t>
            </w:r>
            <w:r>
              <w:rPr>
                <w:rFonts w:hint="eastAsia" w:ascii="宋体" w:hAnsi="宋体" w:eastAsia="宋体" w:cs="宋体"/>
                <w:color w:val="auto"/>
                <w:sz w:val="21"/>
                <w:szCs w:val="21"/>
                <w:lang w:eastAsia="zh-CN"/>
              </w:rPr>
              <w:t>，</w:t>
            </w:r>
            <w:r>
              <w:rPr>
                <w:rFonts w:hint="eastAsia" w:ascii="宋体" w:hAnsi="宋体" w:eastAsia="宋体" w:cs="宋体"/>
                <w:i w:val="0"/>
                <w:iCs w:val="0"/>
                <w:color w:val="auto"/>
                <w:kern w:val="0"/>
                <w:sz w:val="21"/>
                <w:szCs w:val="21"/>
                <w:u w:val="none"/>
                <w:lang w:val="en-US" w:eastAsia="zh-CN" w:bidi="ar"/>
              </w:rPr>
              <w:t>质保期满30个工作日后付清</w:t>
            </w:r>
            <w:r>
              <w:rPr>
                <w:rFonts w:hint="eastAsia" w:ascii="宋体" w:hAnsi="宋体" w:eastAsia="宋体" w:cs="宋体"/>
                <w:color w:val="auto"/>
                <w:sz w:val="21"/>
                <w:szCs w:val="21"/>
              </w:rPr>
              <w:t>（无息）</w:t>
            </w:r>
            <w:r>
              <w:rPr>
                <w:rFonts w:hint="eastAsia" w:ascii="宋体" w:hAnsi="宋体" w:eastAsia="宋体" w:cs="宋体"/>
                <w:i w:val="0"/>
                <w:iCs w:val="0"/>
                <w:color w:val="auto"/>
                <w:kern w:val="0"/>
                <w:sz w:val="21"/>
                <w:szCs w:val="21"/>
                <w:u w:val="none"/>
                <w:lang w:val="en-US" w:eastAsia="zh-CN" w:bidi="ar"/>
              </w:rPr>
              <w:t>。</w:t>
            </w:r>
          </w:p>
        </w:tc>
        <w:tc>
          <w:tcPr>
            <w:tcW w:w="2891" w:type="dxa"/>
            <w:shd w:val="clear" w:color="auto" w:fill="auto"/>
            <w:vAlign w:val="center"/>
          </w:tcPr>
          <w:p w14:paraId="4526545D">
            <w:pPr>
              <w:pageBreakBefore w:val="0"/>
              <w:kinsoku/>
              <w:wordWrap/>
              <w:overflowPunct/>
              <w:topLinePunct w:val="0"/>
              <w:autoSpaceDE/>
              <w:autoSpaceDN/>
              <w:bidi w:val="0"/>
              <w:adjustRightInd/>
              <w:snapToGrid w:val="0"/>
              <w:spacing w:line="300" w:lineRule="exact"/>
              <w:textAlignment w:val="auto"/>
              <w:rPr>
                <w:rFonts w:hint="eastAsia" w:ascii="宋体" w:hAnsi="宋体" w:eastAsia="宋体" w:cs="宋体"/>
                <w:sz w:val="21"/>
                <w:szCs w:val="21"/>
              </w:rPr>
            </w:pPr>
          </w:p>
        </w:tc>
        <w:tc>
          <w:tcPr>
            <w:tcW w:w="1005" w:type="dxa"/>
            <w:shd w:val="clear" w:color="auto" w:fill="auto"/>
            <w:vAlign w:val="center"/>
          </w:tcPr>
          <w:p w14:paraId="1EA00E69">
            <w:pPr>
              <w:pageBreakBefore w:val="0"/>
              <w:kinsoku/>
              <w:wordWrap/>
              <w:overflowPunct/>
              <w:topLinePunct w:val="0"/>
              <w:autoSpaceDE/>
              <w:autoSpaceDN/>
              <w:bidi w:val="0"/>
              <w:adjustRightInd/>
              <w:snapToGrid w:val="0"/>
              <w:spacing w:line="300" w:lineRule="exact"/>
              <w:textAlignment w:val="auto"/>
              <w:rPr>
                <w:rFonts w:hint="eastAsia" w:ascii="宋体" w:hAnsi="宋体" w:eastAsia="宋体" w:cs="宋体"/>
                <w:sz w:val="21"/>
                <w:szCs w:val="21"/>
              </w:rPr>
            </w:pPr>
          </w:p>
        </w:tc>
      </w:tr>
      <w:tr w14:paraId="65343F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0" w:hRule="atLeast"/>
          <w:jc w:val="center"/>
        </w:trPr>
        <w:tc>
          <w:tcPr>
            <w:tcW w:w="1060" w:type="dxa"/>
            <w:vMerge w:val="continue"/>
            <w:shd w:val="clear" w:color="auto" w:fill="auto"/>
            <w:vAlign w:val="center"/>
          </w:tcPr>
          <w:p w14:paraId="519B6389">
            <w:pPr>
              <w:pageBreakBefore w:val="0"/>
              <w:kinsoku/>
              <w:wordWrap/>
              <w:overflowPunct/>
              <w:topLinePunct w:val="0"/>
              <w:autoSpaceDE/>
              <w:autoSpaceDN/>
              <w:bidi w:val="0"/>
              <w:adjustRightInd/>
              <w:spacing w:line="300" w:lineRule="exact"/>
              <w:jc w:val="both"/>
              <w:textAlignment w:val="auto"/>
              <w:rPr>
                <w:rFonts w:hint="eastAsia" w:ascii="宋体" w:hAnsi="宋体" w:eastAsia="宋体" w:cs="宋体"/>
                <w:b w:val="0"/>
                <w:bCs/>
                <w:color w:val="auto"/>
                <w:sz w:val="21"/>
                <w:szCs w:val="21"/>
                <w:highlight w:val="none"/>
                <w:lang w:eastAsia="zh-CN"/>
              </w:rPr>
            </w:pPr>
          </w:p>
        </w:tc>
        <w:tc>
          <w:tcPr>
            <w:tcW w:w="5149" w:type="dxa"/>
            <w:shd w:val="clear" w:color="auto" w:fill="auto"/>
            <w:vAlign w:val="center"/>
          </w:tcPr>
          <w:p w14:paraId="049EE627">
            <w:pPr>
              <w:pStyle w:val="28"/>
              <w:keepNext w:val="0"/>
              <w:keepLines w:val="0"/>
              <w:pageBreakBefore w:val="0"/>
              <w:widowControl/>
              <w:kinsoku/>
              <w:wordWrap/>
              <w:overflowPunct/>
              <w:topLinePunct w:val="0"/>
              <w:autoSpaceDE/>
              <w:autoSpaceDN/>
              <w:bidi w:val="0"/>
              <w:adjustRightInd/>
              <w:snapToGrid/>
              <w:spacing w:line="300" w:lineRule="exact"/>
              <w:ind w:left="0" w:leftChars="0" w:firstLine="0" w:firstLineChars="0"/>
              <w:jc w:val="both"/>
              <w:textAlignment w:val="auto"/>
              <w:rPr>
                <w:rFonts w:hint="eastAsia" w:ascii="宋体" w:hAnsi="宋体" w:eastAsia="宋体" w:cs="宋体"/>
                <w:b w:val="0"/>
                <w:bCs/>
                <w:color w:val="auto"/>
                <w:kern w:val="0"/>
                <w:sz w:val="21"/>
                <w:szCs w:val="21"/>
                <w:highlight w:val="none"/>
                <w:lang w:val="en-US" w:eastAsia="zh-CN"/>
              </w:rPr>
            </w:pPr>
            <w:r>
              <w:rPr>
                <w:rFonts w:hint="eastAsia" w:ascii="宋体" w:hAnsi="宋体" w:eastAsia="宋体" w:cs="宋体"/>
                <w:b w:val="0"/>
                <w:bCs/>
                <w:color w:val="auto"/>
                <w:kern w:val="0"/>
                <w:sz w:val="21"/>
                <w:szCs w:val="21"/>
                <w:highlight w:val="none"/>
                <w:lang w:val="en-US" w:eastAsia="zh-CN"/>
              </w:rPr>
              <w:t>5.质量要求及验收标准：</w:t>
            </w:r>
          </w:p>
          <w:p w14:paraId="63317290">
            <w:pPr>
              <w:pStyle w:val="28"/>
              <w:keepNext w:val="0"/>
              <w:keepLines w:val="0"/>
              <w:pageBreakBefore w:val="0"/>
              <w:widowControl/>
              <w:kinsoku/>
              <w:wordWrap/>
              <w:overflowPunct/>
              <w:topLinePunct w:val="0"/>
              <w:autoSpaceDE/>
              <w:autoSpaceDN/>
              <w:bidi w:val="0"/>
              <w:adjustRightInd/>
              <w:snapToGrid/>
              <w:spacing w:line="300" w:lineRule="exact"/>
              <w:ind w:left="0" w:leftChars="0" w:firstLine="0" w:firstLineChars="0"/>
              <w:jc w:val="both"/>
              <w:textAlignment w:val="auto"/>
              <w:rPr>
                <w:rFonts w:hint="eastAsia" w:ascii="宋体" w:hAnsi="宋体" w:eastAsia="宋体" w:cs="宋体"/>
                <w:b w:val="0"/>
                <w:bCs/>
                <w:color w:val="auto"/>
                <w:kern w:val="0"/>
                <w:sz w:val="21"/>
                <w:szCs w:val="21"/>
                <w:highlight w:val="none"/>
                <w:lang w:val="en-US" w:eastAsia="zh-CN"/>
              </w:rPr>
            </w:pPr>
            <w:r>
              <w:rPr>
                <w:rFonts w:hint="eastAsia" w:ascii="宋体" w:hAnsi="宋体" w:eastAsia="宋体" w:cs="宋体"/>
                <w:b w:val="0"/>
                <w:bCs/>
                <w:color w:val="auto"/>
                <w:kern w:val="0"/>
                <w:sz w:val="21"/>
                <w:szCs w:val="21"/>
                <w:highlight w:val="none"/>
                <w:lang w:val="en-US" w:eastAsia="zh-CN"/>
              </w:rPr>
              <w:t>（1）质量要求：供应商所提供的产品必须为原装正品的、全新的、完好无破损的产品，产品应符合相关国家标准、行业标准、地方标准或者其他标准、规范等有关质量标准及制造厂家合格产品的厂质量标准；货物到货交付时，采购人于现场根据招标文件要求及投标文件承诺逐条对应进行核验，核验不合格的，不予验收，采购人有权终止合同执行并全部退货，由此造成采购人损失的由供应商负责承担全部赔偿责任。</w:t>
            </w:r>
          </w:p>
          <w:p w14:paraId="0B433FCA">
            <w:pPr>
              <w:pStyle w:val="28"/>
              <w:keepNext w:val="0"/>
              <w:keepLines w:val="0"/>
              <w:pageBreakBefore w:val="0"/>
              <w:widowControl/>
              <w:kinsoku/>
              <w:wordWrap/>
              <w:overflowPunct/>
              <w:topLinePunct w:val="0"/>
              <w:autoSpaceDE/>
              <w:autoSpaceDN/>
              <w:bidi w:val="0"/>
              <w:adjustRightInd/>
              <w:snapToGrid/>
              <w:spacing w:line="300" w:lineRule="exact"/>
              <w:ind w:left="0" w:leftChars="0" w:firstLine="0" w:firstLineChars="0"/>
              <w:jc w:val="both"/>
              <w:textAlignment w:val="auto"/>
              <w:rPr>
                <w:rFonts w:hint="eastAsia" w:ascii="宋体" w:hAnsi="宋体" w:eastAsia="宋体" w:cs="宋体"/>
                <w:b w:val="0"/>
                <w:bCs/>
                <w:color w:val="auto"/>
                <w:kern w:val="0"/>
                <w:sz w:val="21"/>
                <w:szCs w:val="21"/>
                <w:highlight w:val="none"/>
                <w:lang w:val="en-US" w:eastAsia="zh-CN"/>
              </w:rPr>
            </w:pPr>
            <w:r>
              <w:rPr>
                <w:rFonts w:hint="eastAsia" w:ascii="宋体" w:hAnsi="宋体" w:eastAsia="宋体" w:cs="宋体"/>
                <w:b w:val="0"/>
                <w:bCs/>
                <w:color w:val="auto"/>
                <w:kern w:val="0"/>
                <w:sz w:val="21"/>
                <w:szCs w:val="21"/>
                <w:highlight w:val="none"/>
                <w:lang w:val="en-US" w:eastAsia="zh-CN"/>
              </w:rPr>
              <w:t>（2）验收标准：</w:t>
            </w:r>
          </w:p>
          <w:p w14:paraId="6F4A2776">
            <w:pPr>
              <w:ind w:left="0" w:leftChars="0" w:right="0" w:rightChars="0"/>
              <w:jc w:val="left"/>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①</w:t>
            </w:r>
            <w:r>
              <w:rPr>
                <w:rFonts w:hint="eastAsia" w:ascii="宋体" w:hAnsi="宋体" w:cs="宋体"/>
                <w:b w:val="0"/>
                <w:bCs/>
                <w:color w:val="auto"/>
                <w:sz w:val="21"/>
                <w:szCs w:val="21"/>
                <w:highlight w:val="none"/>
                <w:lang w:val="en-US" w:eastAsia="zh-CN"/>
              </w:rPr>
              <w:t>采购人</w:t>
            </w:r>
            <w:r>
              <w:rPr>
                <w:rFonts w:hint="eastAsia" w:ascii="宋体" w:hAnsi="宋体" w:eastAsia="宋体" w:cs="宋体"/>
                <w:b w:val="0"/>
                <w:bCs/>
                <w:color w:val="auto"/>
                <w:sz w:val="21"/>
                <w:szCs w:val="21"/>
                <w:highlight w:val="none"/>
                <w:lang w:val="en-US" w:eastAsia="zh-CN"/>
              </w:rPr>
              <w:t>按</w:t>
            </w:r>
            <w:r>
              <w:rPr>
                <w:rFonts w:hint="eastAsia" w:ascii="宋体" w:hAnsi="宋体" w:cs="宋体"/>
                <w:b w:val="0"/>
                <w:bCs/>
                <w:color w:val="auto"/>
                <w:sz w:val="21"/>
                <w:szCs w:val="21"/>
                <w:highlight w:val="none"/>
                <w:lang w:val="en-US" w:eastAsia="zh-CN"/>
              </w:rPr>
              <w:t>议价文件</w:t>
            </w:r>
            <w:r>
              <w:rPr>
                <w:rFonts w:hint="eastAsia" w:ascii="宋体" w:hAnsi="宋体" w:eastAsia="宋体" w:cs="宋体"/>
                <w:b w:val="0"/>
                <w:bCs/>
                <w:color w:val="auto"/>
                <w:sz w:val="21"/>
                <w:szCs w:val="21"/>
                <w:highlight w:val="none"/>
                <w:lang w:val="en-US" w:eastAsia="zh-CN"/>
              </w:rPr>
              <w:t>要求，</w:t>
            </w:r>
            <w:r>
              <w:rPr>
                <w:rFonts w:hint="eastAsia" w:ascii="宋体" w:hAnsi="宋体" w:cs="宋体"/>
                <w:b w:val="0"/>
                <w:bCs/>
                <w:color w:val="auto"/>
                <w:sz w:val="21"/>
                <w:szCs w:val="21"/>
                <w:highlight w:val="none"/>
                <w:lang w:val="en-US" w:eastAsia="zh-CN"/>
              </w:rPr>
              <w:t>供应商</w:t>
            </w:r>
            <w:r>
              <w:rPr>
                <w:rFonts w:hint="eastAsia" w:cs="宋体"/>
                <w:b w:val="0"/>
                <w:bCs/>
                <w:color w:val="auto"/>
                <w:kern w:val="0"/>
                <w:sz w:val="21"/>
                <w:szCs w:val="21"/>
                <w:highlight w:val="none"/>
                <w:lang w:val="en-US" w:eastAsia="zh-CN"/>
              </w:rPr>
              <w:t>按报价文件中</w:t>
            </w:r>
            <w:r>
              <w:rPr>
                <w:rFonts w:hint="eastAsia" w:ascii="宋体" w:hAnsi="宋体" w:eastAsia="宋体" w:cs="宋体"/>
                <w:b w:val="0"/>
                <w:bCs/>
                <w:color w:val="auto"/>
                <w:sz w:val="21"/>
                <w:szCs w:val="21"/>
                <w:highlight w:val="none"/>
                <w:lang w:val="en-US" w:eastAsia="zh-CN"/>
              </w:rPr>
              <w:t>承诺及强制执行的国家相关标准、规范要求进行验收。</w:t>
            </w:r>
            <w:r>
              <w:rPr>
                <w:rFonts w:hint="eastAsia" w:ascii="宋体" w:hAnsi="宋体" w:cs="宋体"/>
                <w:b w:val="0"/>
                <w:bCs/>
                <w:color w:val="auto"/>
                <w:sz w:val="21"/>
                <w:szCs w:val="21"/>
                <w:highlight w:val="none"/>
                <w:lang w:val="en-US" w:eastAsia="zh-CN"/>
              </w:rPr>
              <w:t>报价文件</w:t>
            </w:r>
            <w:r>
              <w:rPr>
                <w:rFonts w:hint="eastAsia" w:ascii="宋体" w:hAnsi="宋体" w:eastAsia="宋体" w:cs="宋体"/>
                <w:b w:val="0"/>
                <w:bCs/>
                <w:color w:val="auto"/>
                <w:sz w:val="21"/>
                <w:szCs w:val="21"/>
                <w:highlight w:val="none"/>
                <w:lang w:val="en-US" w:eastAsia="zh-CN"/>
              </w:rPr>
              <w:t>承诺必须是真实、有效的响应和承诺。</w:t>
            </w:r>
          </w:p>
          <w:p w14:paraId="47BCC182">
            <w:pPr>
              <w:ind w:left="0" w:leftChars="0" w:right="0" w:rightChars="0"/>
              <w:jc w:val="left"/>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②</w:t>
            </w:r>
            <w:r>
              <w:rPr>
                <w:rFonts w:hint="eastAsia" w:ascii="宋体" w:hAnsi="宋体" w:cs="宋体"/>
                <w:b w:val="0"/>
                <w:bCs/>
                <w:color w:val="auto"/>
                <w:sz w:val="21"/>
                <w:szCs w:val="21"/>
                <w:highlight w:val="none"/>
                <w:lang w:val="en-US" w:eastAsia="zh-CN"/>
              </w:rPr>
              <w:t>供应商</w:t>
            </w:r>
            <w:r>
              <w:rPr>
                <w:rFonts w:hint="eastAsia" w:ascii="宋体" w:hAnsi="宋体" w:eastAsia="宋体" w:cs="宋体"/>
                <w:b w:val="0"/>
                <w:bCs/>
                <w:color w:val="auto"/>
                <w:sz w:val="21"/>
                <w:szCs w:val="21"/>
                <w:highlight w:val="none"/>
                <w:lang w:val="en-US" w:eastAsia="zh-CN"/>
              </w:rPr>
              <w:t>所提供的标的必须为原厂原装正品的、全新的、完好无破损的产品，产品应符合国家相关标准、规范等有关质量要求；标的到货安装前，</w:t>
            </w:r>
            <w:r>
              <w:rPr>
                <w:rFonts w:hint="eastAsia" w:ascii="宋体" w:hAnsi="宋体" w:cs="宋体"/>
                <w:b w:val="0"/>
                <w:bCs/>
                <w:color w:val="auto"/>
                <w:sz w:val="21"/>
                <w:szCs w:val="21"/>
                <w:highlight w:val="none"/>
                <w:lang w:val="en-US" w:eastAsia="zh-CN"/>
              </w:rPr>
              <w:t>采购人</w:t>
            </w:r>
            <w:r>
              <w:rPr>
                <w:rFonts w:hint="eastAsia" w:ascii="宋体" w:hAnsi="宋体" w:eastAsia="宋体" w:cs="宋体"/>
                <w:b w:val="0"/>
                <w:bCs/>
                <w:color w:val="auto"/>
                <w:sz w:val="21"/>
                <w:szCs w:val="21"/>
                <w:highlight w:val="none"/>
                <w:lang w:val="en-US" w:eastAsia="zh-CN"/>
              </w:rPr>
              <w:t>于现场根据</w:t>
            </w:r>
            <w:r>
              <w:rPr>
                <w:rFonts w:hint="eastAsia" w:ascii="宋体" w:hAnsi="宋体" w:cs="宋体"/>
                <w:b w:val="0"/>
                <w:bCs/>
                <w:color w:val="auto"/>
                <w:sz w:val="21"/>
                <w:szCs w:val="21"/>
                <w:highlight w:val="none"/>
                <w:lang w:val="en-US" w:eastAsia="zh-CN"/>
              </w:rPr>
              <w:t>议价文件</w:t>
            </w:r>
            <w:r>
              <w:rPr>
                <w:rFonts w:hint="eastAsia" w:ascii="宋体" w:hAnsi="宋体" w:eastAsia="宋体" w:cs="宋体"/>
                <w:b w:val="0"/>
                <w:bCs/>
                <w:color w:val="auto"/>
                <w:sz w:val="21"/>
                <w:szCs w:val="21"/>
                <w:highlight w:val="none"/>
                <w:lang w:val="en-US" w:eastAsia="zh-CN"/>
              </w:rPr>
              <w:t>要求及</w:t>
            </w:r>
            <w:r>
              <w:rPr>
                <w:rFonts w:hint="eastAsia" w:ascii="宋体" w:hAnsi="宋体" w:cs="宋体"/>
                <w:b w:val="0"/>
                <w:bCs/>
                <w:color w:val="auto"/>
                <w:sz w:val="21"/>
                <w:szCs w:val="21"/>
                <w:highlight w:val="none"/>
                <w:lang w:val="en-US" w:eastAsia="zh-CN"/>
              </w:rPr>
              <w:t>供应商报价文件</w:t>
            </w:r>
            <w:r>
              <w:rPr>
                <w:rFonts w:hint="eastAsia" w:ascii="宋体" w:hAnsi="宋体" w:eastAsia="宋体" w:cs="宋体"/>
                <w:b w:val="0"/>
                <w:bCs/>
                <w:color w:val="auto"/>
                <w:sz w:val="21"/>
                <w:szCs w:val="21"/>
                <w:highlight w:val="none"/>
                <w:lang w:val="en-US" w:eastAsia="zh-CN"/>
              </w:rPr>
              <w:t>承诺逐条对应进行核验，核验不合格的，不予验收，</w:t>
            </w:r>
            <w:r>
              <w:rPr>
                <w:rFonts w:hint="eastAsia" w:ascii="宋体" w:hAnsi="宋体" w:cs="宋体"/>
                <w:b w:val="0"/>
                <w:bCs/>
                <w:color w:val="auto"/>
                <w:sz w:val="21"/>
                <w:szCs w:val="21"/>
                <w:highlight w:val="none"/>
                <w:lang w:val="en-US" w:eastAsia="zh-CN"/>
              </w:rPr>
              <w:t>采购人</w:t>
            </w:r>
            <w:r>
              <w:rPr>
                <w:rFonts w:hint="eastAsia" w:ascii="宋体" w:hAnsi="宋体" w:eastAsia="宋体" w:cs="宋体"/>
                <w:b w:val="0"/>
                <w:bCs/>
                <w:color w:val="auto"/>
                <w:sz w:val="21"/>
                <w:szCs w:val="21"/>
                <w:highlight w:val="none"/>
                <w:lang w:val="en-US" w:eastAsia="zh-CN"/>
              </w:rPr>
              <w:t>有权解除合同，同时报相关监督管理部门处理，由此造成</w:t>
            </w:r>
            <w:r>
              <w:rPr>
                <w:rFonts w:hint="eastAsia" w:ascii="宋体" w:hAnsi="宋体" w:cs="宋体"/>
                <w:b w:val="0"/>
                <w:bCs/>
                <w:color w:val="auto"/>
                <w:sz w:val="21"/>
                <w:szCs w:val="21"/>
                <w:highlight w:val="none"/>
                <w:lang w:val="en-US" w:eastAsia="zh-CN"/>
              </w:rPr>
              <w:t>采购人</w:t>
            </w:r>
            <w:r>
              <w:rPr>
                <w:rFonts w:hint="eastAsia" w:ascii="宋体" w:hAnsi="宋体" w:eastAsia="宋体" w:cs="宋体"/>
                <w:b w:val="0"/>
                <w:bCs/>
                <w:color w:val="auto"/>
                <w:sz w:val="21"/>
                <w:szCs w:val="21"/>
                <w:highlight w:val="none"/>
                <w:lang w:val="en-US" w:eastAsia="zh-CN"/>
              </w:rPr>
              <w:t>经济损失的由</w:t>
            </w:r>
            <w:r>
              <w:rPr>
                <w:rFonts w:hint="eastAsia" w:ascii="宋体" w:hAnsi="宋体" w:cs="宋体"/>
                <w:b w:val="0"/>
                <w:bCs/>
                <w:color w:val="auto"/>
                <w:sz w:val="21"/>
                <w:szCs w:val="21"/>
                <w:highlight w:val="none"/>
                <w:lang w:val="en-US" w:eastAsia="zh-CN"/>
              </w:rPr>
              <w:t>供应商</w:t>
            </w:r>
            <w:r>
              <w:rPr>
                <w:rFonts w:hint="eastAsia" w:ascii="宋体" w:hAnsi="宋体" w:eastAsia="宋体" w:cs="宋体"/>
                <w:b w:val="0"/>
                <w:bCs/>
                <w:color w:val="auto"/>
                <w:sz w:val="21"/>
                <w:szCs w:val="21"/>
                <w:highlight w:val="none"/>
                <w:lang w:val="en-US" w:eastAsia="zh-CN"/>
              </w:rPr>
              <w:t>负责承担全部赔偿责任和本项目合同金额20%的违约金。</w:t>
            </w:r>
            <w:r>
              <w:rPr>
                <w:rFonts w:hint="eastAsia" w:ascii="宋体" w:hAnsi="宋体" w:cs="宋体"/>
                <w:b w:val="0"/>
                <w:bCs/>
                <w:color w:val="auto"/>
                <w:sz w:val="21"/>
                <w:szCs w:val="21"/>
                <w:highlight w:val="none"/>
                <w:lang w:val="en-US" w:eastAsia="zh-CN"/>
              </w:rPr>
              <w:t>供应商</w:t>
            </w:r>
            <w:r>
              <w:rPr>
                <w:rFonts w:hint="eastAsia" w:ascii="宋体" w:hAnsi="宋体" w:eastAsia="宋体" w:cs="宋体"/>
                <w:b w:val="0"/>
                <w:bCs/>
                <w:color w:val="auto"/>
                <w:sz w:val="21"/>
                <w:szCs w:val="21"/>
                <w:highlight w:val="none"/>
                <w:lang w:val="en-US" w:eastAsia="zh-CN"/>
              </w:rPr>
              <w:t>如有异议，将交由国家认可并具有检验检测资质的第三方机构进行检验，所有产生的费用由</w:t>
            </w:r>
            <w:r>
              <w:rPr>
                <w:rFonts w:hint="eastAsia" w:ascii="宋体" w:hAnsi="宋体" w:cs="宋体"/>
                <w:b w:val="0"/>
                <w:bCs/>
                <w:color w:val="auto"/>
                <w:sz w:val="21"/>
                <w:szCs w:val="21"/>
                <w:highlight w:val="none"/>
                <w:lang w:val="en-US" w:eastAsia="zh-CN"/>
              </w:rPr>
              <w:t>供应商</w:t>
            </w:r>
            <w:r>
              <w:rPr>
                <w:rFonts w:hint="eastAsia" w:ascii="宋体" w:hAnsi="宋体" w:eastAsia="宋体" w:cs="宋体"/>
                <w:b w:val="0"/>
                <w:bCs/>
                <w:color w:val="auto"/>
                <w:sz w:val="21"/>
                <w:szCs w:val="21"/>
                <w:highlight w:val="none"/>
                <w:lang w:val="en-US" w:eastAsia="zh-CN"/>
              </w:rPr>
              <w:t>承担，若核验结果的各项参数指标不满足</w:t>
            </w:r>
            <w:r>
              <w:rPr>
                <w:rFonts w:hint="eastAsia" w:ascii="宋体" w:hAnsi="宋体" w:cs="宋体"/>
                <w:b w:val="0"/>
                <w:bCs/>
                <w:color w:val="auto"/>
                <w:sz w:val="21"/>
                <w:szCs w:val="21"/>
                <w:highlight w:val="none"/>
                <w:lang w:val="en-US" w:eastAsia="zh-CN"/>
              </w:rPr>
              <w:t>议价文件</w:t>
            </w:r>
            <w:r>
              <w:rPr>
                <w:rFonts w:hint="eastAsia" w:ascii="宋体" w:hAnsi="宋体" w:eastAsia="宋体" w:cs="宋体"/>
                <w:b w:val="0"/>
                <w:bCs/>
                <w:color w:val="auto"/>
                <w:sz w:val="21"/>
                <w:szCs w:val="21"/>
                <w:highlight w:val="none"/>
                <w:lang w:val="en-US" w:eastAsia="zh-CN"/>
              </w:rPr>
              <w:t>要求及</w:t>
            </w:r>
            <w:r>
              <w:rPr>
                <w:rFonts w:hint="eastAsia" w:ascii="宋体" w:hAnsi="宋体" w:cs="宋体"/>
                <w:b w:val="0"/>
                <w:bCs/>
                <w:color w:val="auto"/>
                <w:sz w:val="21"/>
                <w:szCs w:val="21"/>
                <w:highlight w:val="none"/>
                <w:lang w:val="en-US" w:eastAsia="zh-CN"/>
              </w:rPr>
              <w:t>报价文件中</w:t>
            </w:r>
            <w:r>
              <w:rPr>
                <w:rFonts w:hint="eastAsia" w:ascii="宋体" w:hAnsi="宋体" w:eastAsia="宋体" w:cs="宋体"/>
                <w:b w:val="0"/>
                <w:bCs/>
                <w:color w:val="auto"/>
                <w:sz w:val="21"/>
                <w:szCs w:val="21"/>
                <w:highlight w:val="none"/>
                <w:lang w:val="en-US" w:eastAsia="zh-CN"/>
              </w:rPr>
              <w:t>承诺的指标要求，</w:t>
            </w:r>
            <w:r>
              <w:rPr>
                <w:rFonts w:hint="eastAsia" w:ascii="宋体" w:hAnsi="宋体" w:cs="宋体"/>
                <w:b w:val="0"/>
                <w:bCs/>
                <w:color w:val="auto"/>
                <w:sz w:val="21"/>
                <w:szCs w:val="21"/>
                <w:highlight w:val="none"/>
                <w:lang w:val="en-US" w:eastAsia="zh-CN"/>
              </w:rPr>
              <w:t>供应商</w:t>
            </w:r>
            <w:r>
              <w:rPr>
                <w:rFonts w:hint="eastAsia" w:ascii="宋体" w:hAnsi="宋体" w:eastAsia="宋体" w:cs="宋体"/>
                <w:b w:val="0"/>
                <w:bCs/>
                <w:color w:val="auto"/>
                <w:sz w:val="21"/>
                <w:szCs w:val="21"/>
                <w:highlight w:val="none"/>
                <w:lang w:val="en-US" w:eastAsia="zh-CN"/>
              </w:rPr>
              <w:t>同时承担虚假</w:t>
            </w:r>
            <w:r>
              <w:rPr>
                <w:rFonts w:hint="eastAsia" w:ascii="宋体" w:hAnsi="宋体" w:cs="宋体"/>
                <w:b w:val="0"/>
                <w:bCs/>
                <w:color w:val="auto"/>
                <w:sz w:val="21"/>
                <w:szCs w:val="21"/>
                <w:highlight w:val="none"/>
                <w:lang w:val="en-US" w:eastAsia="zh-CN"/>
              </w:rPr>
              <w:t>报价</w:t>
            </w:r>
            <w:r>
              <w:rPr>
                <w:rFonts w:hint="eastAsia" w:ascii="宋体" w:hAnsi="宋体" w:eastAsia="宋体" w:cs="宋体"/>
                <w:b w:val="0"/>
                <w:bCs/>
                <w:color w:val="auto"/>
                <w:sz w:val="21"/>
                <w:szCs w:val="21"/>
                <w:highlight w:val="none"/>
                <w:lang w:val="en-US" w:eastAsia="zh-CN"/>
              </w:rPr>
              <w:t>的相关法律责任。</w:t>
            </w:r>
          </w:p>
          <w:p w14:paraId="20EF704B">
            <w:pPr>
              <w:ind w:left="0" w:leftChars="0" w:right="0" w:rightChars="0"/>
              <w:jc w:val="left"/>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③验收其他要求按合同条款执行。</w:t>
            </w:r>
          </w:p>
          <w:p w14:paraId="4F291EC3">
            <w:pPr>
              <w:pStyle w:val="28"/>
              <w:keepNext w:val="0"/>
              <w:keepLines w:val="0"/>
              <w:pageBreakBefore w:val="0"/>
              <w:widowControl/>
              <w:kinsoku/>
              <w:wordWrap/>
              <w:overflowPunct/>
              <w:topLinePunct w:val="0"/>
              <w:autoSpaceDE/>
              <w:autoSpaceDN/>
              <w:bidi w:val="0"/>
              <w:adjustRightInd/>
              <w:spacing w:line="300" w:lineRule="exact"/>
              <w:ind w:left="0" w:leftChars="0" w:firstLine="0" w:firstLineChars="0"/>
              <w:jc w:val="both"/>
              <w:textAlignment w:val="auto"/>
              <w:rPr>
                <w:rFonts w:hint="eastAsia" w:ascii="宋体" w:hAnsi="宋体" w:eastAsia="宋体" w:cs="宋体"/>
                <w:b w:val="0"/>
                <w:bCs/>
                <w:color w:val="auto"/>
                <w:kern w:val="0"/>
                <w:sz w:val="21"/>
                <w:szCs w:val="21"/>
                <w:highlight w:val="none"/>
              </w:rPr>
            </w:pPr>
            <w:r>
              <w:rPr>
                <w:rFonts w:hint="eastAsia" w:ascii="宋体" w:hAnsi="宋体" w:eastAsia="宋体" w:cs="宋体"/>
                <w:b w:val="0"/>
                <w:bCs/>
                <w:color w:val="auto"/>
                <w:kern w:val="0"/>
                <w:sz w:val="21"/>
                <w:szCs w:val="21"/>
                <w:highlight w:val="none"/>
                <w:lang w:val="en-US" w:eastAsia="zh-CN"/>
              </w:rPr>
              <w:t>（3）在交付车辆时，供应商必须提供上好车辆牌(验证)所需的一切相关资料（如：整车合格证、机动车环保清单和强制性产品车辆一致性证书等）及随车的工具器材。应交付该车的全部真实、有效的证件以及缴税、费凭证。保证交付前该车的维护正常，手续完整，否则不予验收。</w:t>
            </w:r>
          </w:p>
        </w:tc>
        <w:tc>
          <w:tcPr>
            <w:tcW w:w="2891" w:type="dxa"/>
            <w:shd w:val="clear" w:color="auto" w:fill="auto"/>
            <w:vAlign w:val="center"/>
          </w:tcPr>
          <w:p w14:paraId="3F5D79B3">
            <w:pPr>
              <w:pageBreakBefore w:val="0"/>
              <w:kinsoku/>
              <w:wordWrap/>
              <w:overflowPunct/>
              <w:topLinePunct w:val="0"/>
              <w:autoSpaceDE/>
              <w:autoSpaceDN/>
              <w:bidi w:val="0"/>
              <w:adjustRightInd/>
              <w:snapToGrid w:val="0"/>
              <w:spacing w:line="300" w:lineRule="exact"/>
              <w:textAlignment w:val="auto"/>
              <w:rPr>
                <w:rFonts w:hint="eastAsia" w:ascii="宋体" w:hAnsi="宋体" w:eastAsia="宋体" w:cs="宋体"/>
                <w:b w:val="0"/>
                <w:bCs/>
                <w:color w:val="auto"/>
                <w:sz w:val="21"/>
                <w:szCs w:val="21"/>
                <w:highlight w:val="none"/>
              </w:rPr>
            </w:pPr>
          </w:p>
        </w:tc>
        <w:tc>
          <w:tcPr>
            <w:tcW w:w="1005" w:type="dxa"/>
            <w:shd w:val="clear" w:color="auto" w:fill="auto"/>
            <w:vAlign w:val="center"/>
          </w:tcPr>
          <w:p w14:paraId="7731A2C1">
            <w:pPr>
              <w:pageBreakBefore w:val="0"/>
              <w:kinsoku/>
              <w:wordWrap/>
              <w:overflowPunct/>
              <w:topLinePunct w:val="0"/>
              <w:autoSpaceDE/>
              <w:autoSpaceDN/>
              <w:bidi w:val="0"/>
              <w:adjustRightInd/>
              <w:snapToGrid w:val="0"/>
              <w:spacing w:line="300" w:lineRule="exact"/>
              <w:textAlignment w:val="auto"/>
              <w:rPr>
                <w:rFonts w:hint="eastAsia" w:ascii="宋体" w:hAnsi="宋体" w:eastAsia="宋体" w:cs="宋体"/>
                <w:b w:val="0"/>
                <w:bCs/>
                <w:color w:val="auto"/>
                <w:sz w:val="21"/>
                <w:szCs w:val="21"/>
                <w:highlight w:val="none"/>
              </w:rPr>
            </w:pPr>
          </w:p>
        </w:tc>
      </w:tr>
      <w:tr w14:paraId="29D9BD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5" w:hRule="atLeast"/>
          <w:jc w:val="center"/>
        </w:trPr>
        <w:tc>
          <w:tcPr>
            <w:tcW w:w="1060" w:type="dxa"/>
            <w:vMerge w:val="continue"/>
            <w:shd w:val="clear" w:color="auto" w:fill="auto"/>
            <w:vAlign w:val="center"/>
          </w:tcPr>
          <w:p w14:paraId="032DEC47">
            <w:pPr>
              <w:pageBreakBefore w:val="0"/>
              <w:kinsoku/>
              <w:wordWrap/>
              <w:overflowPunct/>
              <w:topLinePunct w:val="0"/>
              <w:autoSpaceDE/>
              <w:autoSpaceDN/>
              <w:bidi w:val="0"/>
              <w:adjustRightInd/>
              <w:spacing w:line="300" w:lineRule="exact"/>
              <w:jc w:val="both"/>
              <w:textAlignment w:val="auto"/>
              <w:rPr>
                <w:rFonts w:hint="eastAsia" w:ascii="宋体" w:hAnsi="宋体" w:eastAsia="宋体" w:cs="宋体"/>
                <w:b w:val="0"/>
                <w:bCs/>
                <w:color w:val="auto"/>
                <w:sz w:val="21"/>
                <w:szCs w:val="21"/>
                <w:highlight w:val="none"/>
                <w:lang w:eastAsia="zh-CN"/>
              </w:rPr>
            </w:pPr>
          </w:p>
        </w:tc>
        <w:tc>
          <w:tcPr>
            <w:tcW w:w="5149" w:type="dxa"/>
            <w:shd w:val="clear" w:color="auto" w:fill="auto"/>
            <w:vAlign w:val="center"/>
          </w:tcPr>
          <w:p w14:paraId="666C7824">
            <w:pPr>
              <w:pStyle w:val="28"/>
              <w:keepNext w:val="0"/>
              <w:keepLines w:val="0"/>
              <w:pageBreakBefore w:val="0"/>
              <w:widowControl/>
              <w:numPr>
                <w:ilvl w:val="0"/>
                <w:numId w:val="0"/>
              </w:numPr>
              <w:kinsoku/>
              <w:wordWrap/>
              <w:overflowPunct/>
              <w:topLinePunct w:val="0"/>
              <w:autoSpaceDE/>
              <w:autoSpaceDN/>
              <w:bidi w:val="0"/>
              <w:adjustRightInd/>
              <w:snapToGrid/>
              <w:spacing w:line="300" w:lineRule="exact"/>
              <w:ind w:leftChars="0"/>
              <w:jc w:val="both"/>
              <w:textAlignment w:val="auto"/>
              <w:rPr>
                <w:rFonts w:hint="eastAsia" w:ascii="宋体" w:hAnsi="宋体" w:eastAsia="宋体" w:cs="宋体"/>
                <w:b w:val="0"/>
                <w:bCs/>
                <w:color w:val="auto"/>
                <w:kern w:val="0"/>
                <w:sz w:val="21"/>
                <w:szCs w:val="21"/>
                <w:highlight w:val="none"/>
                <w:lang w:val="en-US" w:eastAsia="zh-CN"/>
              </w:rPr>
            </w:pPr>
            <w:r>
              <w:rPr>
                <w:rFonts w:hint="eastAsia" w:ascii="宋体" w:hAnsi="宋体" w:eastAsia="宋体" w:cs="宋体"/>
                <w:b w:val="0"/>
                <w:bCs/>
                <w:color w:val="auto"/>
                <w:kern w:val="0"/>
                <w:sz w:val="21"/>
                <w:szCs w:val="21"/>
                <w:highlight w:val="none"/>
                <w:lang w:val="en-US" w:eastAsia="zh-CN"/>
              </w:rPr>
              <w:t>6.违约责任：</w:t>
            </w:r>
          </w:p>
          <w:p w14:paraId="7D8683D3">
            <w:pPr>
              <w:pStyle w:val="28"/>
              <w:keepNext w:val="0"/>
              <w:keepLines w:val="0"/>
              <w:pageBreakBefore w:val="0"/>
              <w:widowControl/>
              <w:numPr>
                <w:ilvl w:val="0"/>
                <w:numId w:val="0"/>
              </w:numPr>
              <w:kinsoku/>
              <w:wordWrap/>
              <w:overflowPunct/>
              <w:topLinePunct w:val="0"/>
              <w:autoSpaceDE/>
              <w:autoSpaceDN/>
              <w:bidi w:val="0"/>
              <w:adjustRightInd/>
              <w:snapToGrid/>
              <w:spacing w:line="300" w:lineRule="exact"/>
              <w:ind w:leftChars="0"/>
              <w:jc w:val="both"/>
              <w:textAlignment w:val="auto"/>
              <w:rPr>
                <w:rFonts w:hint="eastAsia" w:ascii="宋体" w:hAnsi="宋体" w:eastAsia="宋体" w:cs="宋体"/>
                <w:b w:val="0"/>
                <w:bCs/>
                <w:color w:val="auto"/>
                <w:kern w:val="0"/>
                <w:sz w:val="21"/>
                <w:szCs w:val="21"/>
                <w:highlight w:val="none"/>
                <w:lang w:val="en-US" w:eastAsia="zh-CN"/>
              </w:rPr>
            </w:pPr>
            <w:r>
              <w:rPr>
                <w:rFonts w:hint="eastAsia" w:ascii="宋体" w:hAnsi="宋体" w:eastAsia="宋体" w:cs="宋体"/>
                <w:b w:val="0"/>
                <w:bCs/>
                <w:color w:val="auto"/>
                <w:kern w:val="0"/>
                <w:sz w:val="21"/>
                <w:szCs w:val="21"/>
                <w:highlight w:val="none"/>
                <w:lang w:val="en-US" w:eastAsia="zh-CN"/>
              </w:rPr>
              <w:t>①</w:t>
            </w:r>
            <w:r>
              <w:rPr>
                <w:rFonts w:hint="eastAsia" w:ascii="宋体" w:hAnsi="宋体" w:cs="宋体"/>
                <w:b w:val="0"/>
                <w:bCs/>
                <w:color w:val="auto"/>
                <w:sz w:val="21"/>
                <w:szCs w:val="21"/>
                <w:highlight w:val="none"/>
                <w:lang w:val="en-US" w:eastAsia="zh-CN"/>
              </w:rPr>
              <w:t>供应商</w:t>
            </w:r>
            <w:r>
              <w:rPr>
                <w:rFonts w:hint="eastAsia" w:ascii="宋体" w:hAnsi="宋体" w:eastAsia="宋体" w:cs="宋体"/>
                <w:b w:val="0"/>
                <w:bCs/>
                <w:color w:val="auto"/>
                <w:sz w:val="21"/>
                <w:szCs w:val="21"/>
                <w:highlight w:val="none"/>
                <w:lang w:val="en-US" w:eastAsia="zh-CN"/>
              </w:rPr>
              <w:t>所提供的货物规格、技术标准、材料等质量不合格的，应及时更换，更换不及时的按逾期交货处罚，</w:t>
            </w:r>
            <w:r>
              <w:rPr>
                <w:rFonts w:hint="eastAsia" w:ascii="宋体" w:hAnsi="宋体" w:cs="宋体"/>
                <w:b w:val="0"/>
                <w:bCs/>
                <w:color w:val="auto"/>
                <w:sz w:val="21"/>
                <w:szCs w:val="21"/>
                <w:highlight w:val="none"/>
                <w:lang w:val="en-US" w:eastAsia="zh-CN"/>
              </w:rPr>
              <w:t>供应商</w:t>
            </w:r>
            <w:r>
              <w:rPr>
                <w:rFonts w:hint="eastAsia" w:ascii="宋体" w:hAnsi="宋体" w:eastAsia="宋体" w:cs="宋体"/>
                <w:b w:val="0"/>
                <w:bCs/>
                <w:color w:val="auto"/>
                <w:sz w:val="21"/>
                <w:szCs w:val="21"/>
                <w:highlight w:val="none"/>
                <w:lang w:val="en-US" w:eastAsia="zh-CN"/>
              </w:rPr>
              <w:t>应向</w:t>
            </w:r>
            <w:r>
              <w:rPr>
                <w:rFonts w:hint="eastAsia" w:ascii="宋体" w:hAnsi="宋体" w:cs="宋体"/>
                <w:b w:val="0"/>
                <w:bCs/>
                <w:color w:val="auto"/>
                <w:sz w:val="21"/>
                <w:szCs w:val="21"/>
                <w:highlight w:val="none"/>
                <w:lang w:val="en-US" w:eastAsia="zh-CN"/>
              </w:rPr>
              <w:t>采购人</w:t>
            </w:r>
            <w:r>
              <w:rPr>
                <w:rFonts w:hint="eastAsia" w:ascii="宋体" w:hAnsi="宋体" w:eastAsia="宋体" w:cs="宋体"/>
                <w:b w:val="0"/>
                <w:bCs/>
                <w:color w:val="auto"/>
                <w:sz w:val="21"/>
                <w:szCs w:val="21"/>
                <w:highlight w:val="none"/>
                <w:lang w:val="en-US" w:eastAsia="zh-CN"/>
              </w:rPr>
              <w:t>支付合同金额5%违约金并赔偿</w:t>
            </w:r>
            <w:r>
              <w:rPr>
                <w:rFonts w:hint="eastAsia" w:ascii="宋体" w:hAnsi="宋体" w:cs="宋体"/>
                <w:b w:val="0"/>
                <w:bCs/>
                <w:color w:val="auto"/>
                <w:sz w:val="21"/>
                <w:szCs w:val="21"/>
                <w:highlight w:val="none"/>
                <w:lang w:val="en-US" w:eastAsia="zh-CN"/>
              </w:rPr>
              <w:t>采购人</w:t>
            </w:r>
            <w:r>
              <w:rPr>
                <w:rFonts w:hint="eastAsia" w:ascii="宋体" w:hAnsi="宋体" w:eastAsia="宋体" w:cs="宋体"/>
                <w:b w:val="0"/>
                <w:bCs/>
                <w:color w:val="auto"/>
                <w:sz w:val="21"/>
                <w:szCs w:val="21"/>
                <w:highlight w:val="none"/>
                <w:lang w:val="en-US" w:eastAsia="zh-CN"/>
              </w:rPr>
              <w:t>经济损失。</w:t>
            </w:r>
          </w:p>
          <w:p w14:paraId="3752185B">
            <w:pPr>
              <w:ind w:left="0" w:leftChars="0" w:right="0" w:rightChars="0"/>
              <w:jc w:val="left"/>
              <w:rPr>
                <w:rFonts w:hint="eastAsia" w:ascii="宋体" w:hAnsi="宋体" w:eastAsia="宋体" w:cs="宋体"/>
                <w:b w:val="0"/>
                <w:bCs/>
                <w:color w:val="auto"/>
                <w:kern w:val="0"/>
                <w:sz w:val="21"/>
                <w:szCs w:val="21"/>
                <w:highlight w:val="none"/>
                <w:lang w:val="en-US" w:eastAsia="zh-CN"/>
              </w:rPr>
            </w:pPr>
            <w:r>
              <w:rPr>
                <w:rFonts w:hint="eastAsia" w:ascii="宋体" w:hAnsi="宋体" w:eastAsia="宋体" w:cs="宋体"/>
                <w:b w:val="0"/>
                <w:bCs/>
                <w:color w:val="auto"/>
                <w:kern w:val="0"/>
                <w:sz w:val="21"/>
                <w:szCs w:val="21"/>
                <w:highlight w:val="none"/>
                <w:lang w:val="en-US" w:eastAsia="zh-CN"/>
              </w:rPr>
              <w:t>②</w:t>
            </w:r>
            <w:r>
              <w:rPr>
                <w:rFonts w:hint="eastAsia" w:ascii="宋体" w:hAnsi="宋体" w:cs="宋体"/>
                <w:b w:val="0"/>
                <w:bCs/>
                <w:color w:val="auto"/>
                <w:sz w:val="21"/>
                <w:szCs w:val="21"/>
                <w:highlight w:val="none"/>
                <w:lang w:val="en-US" w:eastAsia="zh-CN"/>
              </w:rPr>
              <w:t>供应商</w:t>
            </w:r>
            <w:r>
              <w:rPr>
                <w:rFonts w:hint="eastAsia" w:ascii="宋体" w:hAnsi="宋体" w:eastAsia="宋体" w:cs="宋体"/>
                <w:b w:val="0"/>
                <w:bCs/>
                <w:color w:val="auto"/>
                <w:sz w:val="21"/>
                <w:szCs w:val="21"/>
                <w:highlight w:val="none"/>
                <w:lang w:val="en-US" w:eastAsia="zh-CN"/>
              </w:rPr>
              <w:t>提供的货物如果侵犯了第三方合法权益而引发的任何纠纷或诉讼，均由</w:t>
            </w:r>
            <w:r>
              <w:rPr>
                <w:rFonts w:hint="eastAsia" w:ascii="宋体" w:hAnsi="宋体" w:cs="宋体"/>
                <w:b w:val="0"/>
                <w:bCs/>
                <w:color w:val="auto"/>
                <w:sz w:val="21"/>
                <w:szCs w:val="21"/>
                <w:highlight w:val="none"/>
                <w:lang w:val="en-US" w:eastAsia="zh-CN"/>
              </w:rPr>
              <w:t>供应商</w:t>
            </w:r>
            <w:r>
              <w:rPr>
                <w:rFonts w:hint="eastAsia" w:ascii="宋体" w:hAnsi="宋体" w:eastAsia="宋体" w:cs="宋体"/>
                <w:b w:val="0"/>
                <w:bCs/>
                <w:color w:val="auto"/>
                <w:sz w:val="21"/>
                <w:szCs w:val="21"/>
                <w:highlight w:val="none"/>
                <w:lang w:val="en-US" w:eastAsia="zh-CN"/>
              </w:rPr>
              <w:t>负责交涉并承担全部责任；在履行本合同过程中非因</w:t>
            </w:r>
            <w:r>
              <w:rPr>
                <w:rFonts w:hint="eastAsia" w:ascii="宋体" w:hAnsi="宋体" w:cs="宋体"/>
                <w:b w:val="0"/>
                <w:bCs/>
                <w:color w:val="auto"/>
                <w:sz w:val="21"/>
                <w:szCs w:val="21"/>
                <w:highlight w:val="none"/>
                <w:lang w:val="en-US" w:eastAsia="zh-CN"/>
              </w:rPr>
              <w:t>采购人</w:t>
            </w:r>
            <w:r>
              <w:rPr>
                <w:rFonts w:hint="eastAsia" w:ascii="宋体" w:hAnsi="宋体" w:eastAsia="宋体" w:cs="宋体"/>
                <w:b w:val="0"/>
                <w:bCs/>
                <w:color w:val="auto"/>
                <w:sz w:val="21"/>
                <w:szCs w:val="21"/>
                <w:highlight w:val="none"/>
                <w:lang w:val="en-US" w:eastAsia="zh-CN"/>
              </w:rPr>
              <w:t>的原因引发的诉讼，由</w:t>
            </w:r>
            <w:r>
              <w:rPr>
                <w:rFonts w:hint="eastAsia" w:ascii="宋体" w:hAnsi="宋体" w:cs="宋体"/>
                <w:b w:val="0"/>
                <w:bCs/>
                <w:color w:val="auto"/>
                <w:sz w:val="21"/>
                <w:szCs w:val="21"/>
                <w:highlight w:val="none"/>
                <w:lang w:val="en-US" w:eastAsia="zh-CN"/>
              </w:rPr>
              <w:t>供应商</w:t>
            </w:r>
            <w:r>
              <w:rPr>
                <w:rFonts w:hint="eastAsia" w:ascii="宋体" w:hAnsi="宋体" w:eastAsia="宋体" w:cs="宋体"/>
                <w:b w:val="0"/>
                <w:bCs/>
                <w:color w:val="auto"/>
                <w:sz w:val="21"/>
                <w:szCs w:val="21"/>
                <w:highlight w:val="none"/>
                <w:lang w:val="en-US" w:eastAsia="zh-CN"/>
              </w:rPr>
              <w:t>承担全部责任（包括不限于赔偿费、</w:t>
            </w:r>
            <w:r>
              <w:rPr>
                <w:rFonts w:hint="eastAsia" w:ascii="宋体" w:hAnsi="宋体" w:cs="宋体"/>
                <w:b w:val="0"/>
                <w:bCs/>
                <w:color w:val="auto"/>
                <w:sz w:val="21"/>
                <w:szCs w:val="21"/>
                <w:highlight w:val="none"/>
                <w:lang w:val="en-US" w:eastAsia="zh-CN"/>
              </w:rPr>
              <w:t>采购人</w:t>
            </w:r>
            <w:r>
              <w:rPr>
                <w:rFonts w:hint="eastAsia" w:ascii="宋体" w:hAnsi="宋体" w:eastAsia="宋体" w:cs="宋体"/>
                <w:b w:val="0"/>
                <w:bCs/>
                <w:color w:val="auto"/>
                <w:sz w:val="21"/>
                <w:szCs w:val="21"/>
                <w:highlight w:val="none"/>
                <w:lang w:val="en-US" w:eastAsia="zh-CN"/>
              </w:rPr>
              <w:t>的经济损失费、律师费、仲裁费、诉讼费等费用，</w:t>
            </w:r>
            <w:r>
              <w:rPr>
                <w:rFonts w:hint="eastAsia" w:ascii="宋体" w:hAnsi="宋体" w:cs="宋体"/>
                <w:b w:val="0"/>
                <w:bCs/>
                <w:color w:val="auto"/>
                <w:sz w:val="21"/>
                <w:szCs w:val="21"/>
                <w:highlight w:val="none"/>
                <w:lang w:val="en-US" w:eastAsia="zh-CN"/>
              </w:rPr>
              <w:t>供应商</w:t>
            </w:r>
            <w:r>
              <w:rPr>
                <w:rFonts w:hint="eastAsia" w:ascii="宋体" w:hAnsi="宋体" w:eastAsia="宋体" w:cs="宋体"/>
                <w:b w:val="0"/>
                <w:bCs/>
                <w:color w:val="auto"/>
                <w:sz w:val="21"/>
                <w:szCs w:val="21"/>
                <w:highlight w:val="none"/>
                <w:lang w:val="en-US" w:eastAsia="zh-CN"/>
              </w:rPr>
              <w:t>承担后，有权向第三方追偿）。</w:t>
            </w:r>
          </w:p>
          <w:p w14:paraId="67F86834">
            <w:pPr>
              <w:pStyle w:val="28"/>
              <w:keepNext w:val="0"/>
              <w:keepLines w:val="0"/>
              <w:pageBreakBefore w:val="0"/>
              <w:widowControl/>
              <w:kinsoku/>
              <w:wordWrap/>
              <w:overflowPunct/>
              <w:topLinePunct w:val="0"/>
              <w:autoSpaceDE/>
              <w:autoSpaceDN/>
              <w:bidi w:val="0"/>
              <w:adjustRightInd/>
              <w:snapToGrid/>
              <w:spacing w:line="300" w:lineRule="exact"/>
              <w:ind w:left="0" w:leftChars="0" w:firstLine="0" w:firstLineChars="0"/>
              <w:jc w:val="both"/>
              <w:textAlignment w:val="auto"/>
              <w:rPr>
                <w:rFonts w:hint="eastAsia" w:ascii="宋体" w:hAnsi="宋体" w:eastAsia="宋体" w:cs="宋体"/>
                <w:b w:val="0"/>
                <w:bCs/>
                <w:color w:val="auto"/>
                <w:kern w:val="0"/>
                <w:sz w:val="21"/>
                <w:szCs w:val="21"/>
                <w:highlight w:val="none"/>
                <w:lang w:val="en-US" w:eastAsia="zh-CN"/>
              </w:rPr>
            </w:pPr>
            <w:r>
              <w:rPr>
                <w:rFonts w:hint="eastAsia" w:ascii="宋体" w:hAnsi="宋体" w:eastAsia="宋体" w:cs="宋体"/>
                <w:b w:val="0"/>
                <w:bCs/>
                <w:color w:val="auto"/>
                <w:kern w:val="0"/>
                <w:sz w:val="21"/>
                <w:szCs w:val="21"/>
                <w:highlight w:val="none"/>
                <w:lang w:val="en-US" w:eastAsia="zh-CN"/>
              </w:rPr>
              <w:t>③因包装、运输引起的货物损坏，按质量不合格处理。</w:t>
            </w:r>
          </w:p>
          <w:p w14:paraId="296C31AC">
            <w:pPr>
              <w:pStyle w:val="28"/>
              <w:keepNext w:val="0"/>
              <w:keepLines w:val="0"/>
              <w:pageBreakBefore w:val="0"/>
              <w:widowControl/>
              <w:kinsoku/>
              <w:wordWrap/>
              <w:overflowPunct/>
              <w:topLinePunct w:val="0"/>
              <w:autoSpaceDE/>
              <w:autoSpaceDN/>
              <w:bidi w:val="0"/>
              <w:adjustRightInd/>
              <w:snapToGrid/>
              <w:spacing w:line="300" w:lineRule="exact"/>
              <w:ind w:left="0" w:leftChars="0" w:firstLine="0" w:firstLineChars="0"/>
              <w:jc w:val="both"/>
              <w:textAlignment w:val="auto"/>
              <w:rPr>
                <w:rFonts w:hint="eastAsia" w:ascii="宋体" w:hAnsi="宋体" w:eastAsia="宋体" w:cs="宋体"/>
                <w:b w:val="0"/>
                <w:bCs/>
                <w:color w:val="auto"/>
                <w:kern w:val="0"/>
                <w:sz w:val="21"/>
                <w:szCs w:val="21"/>
                <w:highlight w:val="none"/>
                <w:lang w:val="en-US" w:eastAsia="zh-CN"/>
              </w:rPr>
            </w:pPr>
            <w:r>
              <w:rPr>
                <w:rFonts w:hint="eastAsia" w:ascii="宋体" w:hAnsi="宋体" w:eastAsia="宋体" w:cs="宋体"/>
                <w:b w:val="0"/>
                <w:bCs/>
                <w:color w:val="auto"/>
                <w:kern w:val="0"/>
                <w:sz w:val="21"/>
                <w:szCs w:val="21"/>
                <w:highlight w:val="none"/>
                <w:lang w:val="en-US" w:eastAsia="zh-CN"/>
              </w:rPr>
              <w:t>④</w:t>
            </w:r>
            <w:r>
              <w:rPr>
                <w:rFonts w:hint="eastAsia" w:ascii="宋体" w:hAnsi="宋体" w:cs="宋体"/>
                <w:b w:val="0"/>
                <w:bCs/>
                <w:color w:val="auto"/>
                <w:sz w:val="21"/>
                <w:szCs w:val="21"/>
                <w:highlight w:val="none"/>
                <w:lang w:val="en-US" w:eastAsia="zh-CN"/>
              </w:rPr>
              <w:t>采购人</w:t>
            </w:r>
            <w:r>
              <w:rPr>
                <w:rFonts w:hint="eastAsia" w:ascii="宋体" w:hAnsi="宋体" w:eastAsia="宋体" w:cs="宋体"/>
                <w:b w:val="0"/>
                <w:bCs/>
                <w:color w:val="auto"/>
                <w:sz w:val="21"/>
                <w:szCs w:val="21"/>
                <w:highlight w:val="none"/>
                <w:lang w:val="en-US" w:eastAsia="zh-CN"/>
              </w:rPr>
              <w:t>无故延期接受货物、</w:t>
            </w:r>
            <w:r>
              <w:rPr>
                <w:rFonts w:hint="eastAsia" w:ascii="宋体" w:hAnsi="宋体" w:cs="宋体"/>
                <w:b w:val="0"/>
                <w:bCs/>
                <w:color w:val="auto"/>
                <w:sz w:val="21"/>
                <w:szCs w:val="21"/>
                <w:highlight w:val="none"/>
                <w:lang w:val="en-US" w:eastAsia="zh-CN"/>
              </w:rPr>
              <w:t>供应商</w:t>
            </w:r>
            <w:r>
              <w:rPr>
                <w:rFonts w:hint="eastAsia" w:ascii="宋体" w:hAnsi="宋体" w:eastAsia="宋体" w:cs="宋体"/>
                <w:b w:val="0"/>
                <w:bCs/>
                <w:color w:val="auto"/>
                <w:sz w:val="21"/>
                <w:szCs w:val="21"/>
                <w:highlight w:val="none"/>
                <w:lang w:val="en-US" w:eastAsia="zh-CN"/>
              </w:rPr>
              <w:t>逾期交货的，每天向对方偿付合同金额3‰违约金，但违约金额不得超过合同金额5%，超过20天对方有权解除合同，违约方承担因此给对方造成的经济损失：</w:t>
            </w:r>
            <w:r>
              <w:rPr>
                <w:rFonts w:hint="eastAsia" w:ascii="宋体" w:hAnsi="宋体" w:cs="宋体"/>
                <w:b w:val="0"/>
                <w:bCs/>
                <w:color w:val="auto"/>
                <w:sz w:val="21"/>
                <w:szCs w:val="21"/>
                <w:highlight w:val="none"/>
                <w:lang w:val="en-US" w:eastAsia="zh-CN"/>
              </w:rPr>
              <w:t>采购人</w:t>
            </w:r>
            <w:r>
              <w:rPr>
                <w:rFonts w:hint="eastAsia" w:ascii="宋体" w:hAnsi="宋体" w:eastAsia="宋体" w:cs="宋体"/>
                <w:b w:val="0"/>
                <w:bCs/>
                <w:color w:val="auto"/>
                <w:sz w:val="21"/>
                <w:szCs w:val="21"/>
                <w:highlight w:val="none"/>
                <w:lang w:val="en-US" w:eastAsia="zh-CN"/>
              </w:rPr>
              <w:t>延期付货款的，每天向</w:t>
            </w:r>
            <w:r>
              <w:rPr>
                <w:rFonts w:hint="eastAsia" w:ascii="宋体" w:hAnsi="宋体" w:cs="宋体"/>
                <w:b w:val="0"/>
                <w:bCs/>
                <w:color w:val="auto"/>
                <w:sz w:val="21"/>
                <w:szCs w:val="21"/>
                <w:highlight w:val="none"/>
                <w:lang w:val="en-US" w:eastAsia="zh-CN"/>
              </w:rPr>
              <w:t>供应商</w:t>
            </w:r>
            <w:r>
              <w:rPr>
                <w:rFonts w:hint="eastAsia" w:ascii="宋体" w:hAnsi="宋体" w:eastAsia="宋体" w:cs="宋体"/>
                <w:b w:val="0"/>
                <w:bCs/>
                <w:color w:val="auto"/>
                <w:sz w:val="21"/>
                <w:szCs w:val="21"/>
                <w:highlight w:val="none"/>
                <w:lang w:val="en-US" w:eastAsia="zh-CN"/>
              </w:rPr>
              <w:t>偿付逾期金额1‰违约金，但违约金累计不得超过逾期金额5%。</w:t>
            </w:r>
          </w:p>
          <w:p w14:paraId="7FEB545B">
            <w:pPr>
              <w:ind w:left="0" w:leftChars="0" w:right="0" w:rightChars="0"/>
              <w:jc w:val="left"/>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kern w:val="0"/>
                <w:sz w:val="21"/>
                <w:szCs w:val="21"/>
                <w:highlight w:val="none"/>
                <w:lang w:val="en-US" w:eastAsia="zh-CN"/>
              </w:rPr>
              <w:t>⑤</w:t>
            </w:r>
            <w:r>
              <w:rPr>
                <w:rFonts w:hint="eastAsia" w:ascii="宋体" w:hAnsi="宋体" w:cs="宋体"/>
                <w:b w:val="0"/>
                <w:bCs/>
                <w:color w:val="auto"/>
                <w:sz w:val="21"/>
                <w:szCs w:val="21"/>
                <w:highlight w:val="none"/>
                <w:lang w:val="en-US" w:eastAsia="zh-CN"/>
              </w:rPr>
              <w:t>供应商</w:t>
            </w:r>
            <w:r>
              <w:rPr>
                <w:rFonts w:hint="eastAsia" w:ascii="宋体" w:hAnsi="宋体" w:eastAsia="宋体" w:cs="宋体"/>
                <w:b w:val="0"/>
                <w:bCs/>
                <w:color w:val="auto"/>
                <w:sz w:val="21"/>
                <w:szCs w:val="21"/>
                <w:highlight w:val="none"/>
                <w:lang w:val="en-US" w:eastAsia="zh-CN"/>
              </w:rPr>
              <w:t>未按本合同和</w:t>
            </w:r>
            <w:r>
              <w:rPr>
                <w:rFonts w:hint="eastAsia" w:ascii="宋体" w:hAnsi="宋体" w:cs="宋体"/>
                <w:b w:val="0"/>
                <w:bCs/>
                <w:color w:val="auto"/>
                <w:sz w:val="21"/>
                <w:szCs w:val="21"/>
                <w:highlight w:val="none"/>
                <w:lang w:val="en-US" w:eastAsia="zh-CN"/>
              </w:rPr>
              <w:t>报价文件</w:t>
            </w:r>
            <w:r>
              <w:rPr>
                <w:rFonts w:hint="eastAsia" w:ascii="宋体" w:hAnsi="宋体" w:eastAsia="宋体" w:cs="宋体"/>
                <w:b w:val="0"/>
                <w:bCs/>
                <w:color w:val="auto"/>
                <w:sz w:val="21"/>
                <w:szCs w:val="21"/>
                <w:highlight w:val="none"/>
                <w:lang w:val="en-US" w:eastAsia="zh-CN"/>
              </w:rPr>
              <w:t>中规定的服务承诺提供售后服务的，</w:t>
            </w:r>
            <w:r>
              <w:rPr>
                <w:rFonts w:hint="eastAsia" w:ascii="宋体" w:hAnsi="宋体" w:cs="宋体"/>
                <w:b w:val="0"/>
                <w:bCs/>
                <w:color w:val="auto"/>
                <w:sz w:val="21"/>
                <w:szCs w:val="21"/>
                <w:highlight w:val="none"/>
                <w:lang w:val="en-US" w:eastAsia="zh-CN"/>
              </w:rPr>
              <w:t>供应商</w:t>
            </w:r>
            <w:r>
              <w:rPr>
                <w:rFonts w:hint="eastAsia" w:ascii="宋体" w:hAnsi="宋体" w:eastAsia="宋体" w:cs="宋体"/>
                <w:b w:val="0"/>
                <w:bCs/>
                <w:color w:val="auto"/>
                <w:sz w:val="21"/>
                <w:szCs w:val="21"/>
                <w:highlight w:val="none"/>
                <w:lang w:val="en-US" w:eastAsia="zh-CN"/>
              </w:rPr>
              <w:t>应每次按本合同合计金额2%向</w:t>
            </w:r>
            <w:r>
              <w:rPr>
                <w:rFonts w:hint="eastAsia" w:ascii="宋体" w:hAnsi="宋体" w:cs="宋体"/>
                <w:b w:val="0"/>
                <w:bCs/>
                <w:color w:val="auto"/>
                <w:sz w:val="21"/>
                <w:szCs w:val="21"/>
                <w:highlight w:val="none"/>
                <w:lang w:val="en-US" w:eastAsia="zh-CN"/>
              </w:rPr>
              <w:t>采购人</w:t>
            </w:r>
            <w:r>
              <w:rPr>
                <w:rFonts w:hint="eastAsia" w:ascii="宋体" w:hAnsi="宋体" w:eastAsia="宋体" w:cs="宋体"/>
                <w:b w:val="0"/>
                <w:bCs/>
                <w:color w:val="auto"/>
                <w:sz w:val="21"/>
                <w:szCs w:val="21"/>
                <w:highlight w:val="none"/>
                <w:lang w:val="en-US" w:eastAsia="zh-CN"/>
              </w:rPr>
              <w:t>支付违约金。</w:t>
            </w:r>
          </w:p>
          <w:p w14:paraId="3F7DC4DF">
            <w:pPr>
              <w:ind w:left="0" w:leftChars="0" w:right="0" w:rightChars="0"/>
              <w:jc w:val="left"/>
              <w:rPr>
                <w:rFonts w:hint="eastAsia" w:ascii="宋体" w:hAnsi="宋体" w:eastAsia="宋体" w:cs="宋体"/>
                <w:b w:val="0"/>
                <w:bCs/>
                <w:color w:val="auto"/>
                <w:kern w:val="0"/>
                <w:sz w:val="21"/>
                <w:szCs w:val="21"/>
                <w:highlight w:val="none"/>
                <w:lang w:val="en-US" w:eastAsia="zh-CN"/>
              </w:rPr>
            </w:pPr>
            <w:r>
              <w:rPr>
                <w:rFonts w:hint="eastAsia" w:ascii="宋体" w:hAnsi="宋体" w:eastAsia="宋体" w:cs="宋体"/>
                <w:b w:val="0"/>
                <w:bCs/>
                <w:color w:val="auto"/>
                <w:kern w:val="0"/>
                <w:sz w:val="21"/>
                <w:szCs w:val="21"/>
                <w:highlight w:val="none"/>
                <w:lang w:val="en-US" w:eastAsia="zh-CN"/>
              </w:rPr>
              <w:t>⑥</w:t>
            </w:r>
            <w:r>
              <w:rPr>
                <w:rFonts w:hint="eastAsia" w:ascii="宋体" w:hAnsi="宋体" w:cs="宋体"/>
                <w:b w:val="0"/>
                <w:bCs/>
                <w:color w:val="auto"/>
                <w:sz w:val="21"/>
                <w:szCs w:val="21"/>
                <w:highlight w:val="none"/>
                <w:lang w:val="en-US" w:eastAsia="zh-CN"/>
              </w:rPr>
              <w:t>供应商</w:t>
            </w:r>
            <w:r>
              <w:rPr>
                <w:rFonts w:hint="eastAsia" w:ascii="宋体" w:hAnsi="宋体" w:eastAsia="宋体" w:cs="宋体"/>
                <w:b w:val="0"/>
                <w:bCs/>
                <w:color w:val="auto"/>
                <w:sz w:val="21"/>
                <w:szCs w:val="21"/>
                <w:highlight w:val="none"/>
                <w:lang w:val="en-US" w:eastAsia="zh-CN"/>
              </w:rPr>
              <w:t>提供的货物在质保期内，因设计、工艺或材料的缺陷和其他质量原因造成的问题，由</w:t>
            </w:r>
            <w:r>
              <w:rPr>
                <w:rFonts w:hint="eastAsia" w:ascii="宋体" w:hAnsi="宋体" w:cs="宋体"/>
                <w:b w:val="0"/>
                <w:bCs/>
                <w:color w:val="auto"/>
                <w:sz w:val="21"/>
                <w:szCs w:val="21"/>
                <w:highlight w:val="none"/>
                <w:lang w:val="en-US" w:eastAsia="zh-CN"/>
              </w:rPr>
              <w:t>供应商</w:t>
            </w:r>
            <w:r>
              <w:rPr>
                <w:rFonts w:hint="eastAsia" w:ascii="宋体" w:hAnsi="宋体" w:eastAsia="宋体" w:cs="宋体"/>
                <w:b w:val="0"/>
                <w:bCs/>
                <w:color w:val="auto"/>
                <w:sz w:val="21"/>
                <w:szCs w:val="21"/>
                <w:highlight w:val="none"/>
                <w:lang w:val="en-US" w:eastAsia="zh-CN"/>
              </w:rPr>
              <w:t>负责，费用从合同价款中扣除，不足另补。</w:t>
            </w:r>
          </w:p>
          <w:p w14:paraId="3DD005C2">
            <w:pPr>
              <w:keepNext w:val="0"/>
              <w:keepLines w:val="0"/>
              <w:pageBreakBefore w:val="0"/>
              <w:widowControl/>
              <w:numPr>
                <w:ilvl w:val="0"/>
                <w:numId w:val="0"/>
              </w:numPr>
              <w:kinsoku/>
              <w:wordWrap/>
              <w:overflowPunct/>
              <w:topLinePunct w:val="0"/>
              <w:autoSpaceDE/>
              <w:autoSpaceDN/>
              <w:bidi w:val="0"/>
              <w:adjustRightInd/>
              <w:spacing w:line="300" w:lineRule="exact"/>
              <w:ind w:left="0" w:leftChars="0" w:firstLineChars="0"/>
              <w:jc w:val="both"/>
              <w:textAlignment w:val="auto"/>
              <w:rPr>
                <w:rFonts w:hint="eastAsia" w:ascii="宋体" w:hAnsi="宋体" w:eastAsia="宋体" w:cs="宋体"/>
                <w:b w:val="0"/>
                <w:bCs/>
                <w:color w:val="auto"/>
                <w:kern w:val="0"/>
                <w:sz w:val="21"/>
                <w:szCs w:val="21"/>
                <w:highlight w:val="none"/>
              </w:rPr>
            </w:pPr>
            <w:r>
              <w:rPr>
                <w:rFonts w:hint="eastAsia" w:ascii="宋体" w:hAnsi="宋体" w:eastAsia="宋体" w:cs="宋体"/>
                <w:b w:val="0"/>
                <w:bCs/>
                <w:color w:val="auto"/>
                <w:kern w:val="0"/>
                <w:sz w:val="21"/>
                <w:szCs w:val="21"/>
                <w:highlight w:val="none"/>
                <w:lang w:val="en-US" w:eastAsia="zh-CN"/>
              </w:rPr>
              <w:t>⑦</w:t>
            </w:r>
            <w:r>
              <w:rPr>
                <w:rFonts w:hint="eastAsia" w:ascii="宋体" w:hAnsi="宋体" w:cs="宋体"/>
                <w:b w:val="0"/>
                <w:bCs/>
                <w:color w:val="auto"/>
                <w:kern w:val="0"/>
                <w:sz w:val="21"/>
                <w:szCs w:val="21"/>
                <w:highlight w:val="none"/>
                <w:lang w:val="en-US" w:eastAsia="zh-CN"/>
              </w:rPr>
              <w:t>供应商</w:t>
            </w:r>
            <w:r>
              <w:rPr>
                <w:rFonts w:hint="eastAsia" w:ascii="宋体" w:hAnsi="宋体" w:eastAsia="宋体" w:cs="宋体"/>
                <w:b w:val="0"/>
                <w:bCs/>
                <w:color w:val="auto"/>
                <w:kern w:val="0"/>
                <w:sz w:val="21"/>
                <w:szCs w:val="21"/>
                <w:highlight w:val="none"/>
                <w:lang w:val="en-US" w:eastAsia="zh-CN"/>
              </w:rPr>
              <w:t>其他违约行为按违约货款额5%收取违约金并赔偿经济损失。</w:t>
            </w:r>
          </w:p>
        </w:tc>
        <w:tc>
          <w:tcPr>
            <w:tcW w:w="2891" w:type="dxa"/>
            <w:shd w:val="clear" w:color="auto" w:fill="auto"/>
            <w:vAlign w:val="center"/>
          </w:tcPr>
          <w:p w14:paraId="38020814">
            <w:pPr>
              <w:pageBreakBefore w:val="0"/>
              <w:kinsoku/>
              <w:wordWrap/>
              <w:overflowPunct/>
              <w:topLinePunct w:val="0"/>
              <w:autoSpaceDE/>
              <w:autoSpaceDN/>
              <w:bidi w:val="0"/>
              <w:adjustRightInd/>
              <w:spacing w:line="300" w:lineRule="exact"/>
              <w:textAlignment w:val="auto"/>
              <w:rPr>
                <w:rFonts w:hint="eastAsia" w:ascii="宋体" w:hAnsi="宋体" w:eastAsia="宋体" w:cs="宋体"/>
                <w:b w:val="0"/>
                <w:bCs/>
                <w:color w:val="auto"/>
                <w:sz w:val="21"/>
                <w:szCs w:val="21"/>
                <w:highlight w:val="none"/>
              </w:rPr>
            </w:pPr>
          </w:p>
          <w:p w14:paraId="115ACB34">
            <w:pPr>
              <w:pageBreakBefore w:val="0"/>
              <w:kinsoku/>
              <w:wordWrap/>
              <w:overflowPunct/>
              <w:topLinePunct w:val="0"/>
              <w:autoSpaceDE/>
              <w:autoSpaceDN/>
              <w:bidi w:val="0"/>
              <w:adjustRightInd/>
              <w:snapToGrid w:val="0"/>
              <w:spacing w:line="300" w:lineRule="exact"/>
              <w:textAlignment w:val="auto"/>
              <w:rPr>
                <w:rFonts w:hint="eastAsia" w:ascii="宋体" w:hAnsi="宋体" w:eastAsia="宋体" w:cs="宋体"/>
                <w:b w:val="0"/>
                <w:bCs/>
                <w:color w:val="auto"/>
                <w:sz w:val="21"/>
                <w:szCs w:val="21"/>
                <w:highlight w:val="none"/>
              </w:rPr>
            </w:pPr>
          </w:p>
        </w:tc>
        <w:tc>
          <w:tcPr>
            <w:tcW w:w="1005" w:type="dxa"/>
            <w:shd w:val="clear" w:color="auto" w:fill="auto"/>
            <w:vAlign w:val="center"/>
          </w:tcPr>
          <w:p w14:paraId="6DEB4791">
            <w:pPr>
              <w:pageBreakBefore w:val="0"/>
              <w:kinsoku/>
              <w:wordWrap/>
              <w:overflowPunct/>
              <w:topLinePunct w:val="0"/>
              <w:autoSpaceDE/>
              <w:autoSpaceDN/>
              <w:bidi w:val="0"/>
              <w:adjustRightInd/>
              <w:snapToGrid w:val="0"/>
              <w:spacing w:line="300" w:lineRule="exact"/>
              <w:textAlignment w:val="auto"/>
              <w:rPr>
                <w:rFonts w:hint="eastAsia" w:ascii="宋体" w:hAnsi="宋体" w:eastAsia="宋体" w:cs="宋体"/>
                <w:b w:val="0"/>
                <w:bCs/>
                <w:color w:val="auto"/>
                <w:sz w:val="21"/>
                <w:szCs w:val="21"/>
                <w:highlight w:val="none"/>
              </w:rPr>
            </w:pPr>
          </w:p>
        </w:tc>
      </w:tr>
      <w:tr w14:paraId="0CAF1C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0" w:hRule="atLeast"/>
          <w:jc w:val="center"/>
        </w:trPr>
        <w:tc>
          <w:tcPr>
            <w:tcW w:w="1060" w:type="dxa"/>
            <w:vMerge w:val="continue"/>
            <w:shd w:val="clear" w:color="auto" w:fill="auto"/>
            <w:vAlign w:val="center"/>
          </w:tcPr>
          <w:p w14:paraId="6909DD6B">
            <w:pPr>
              <w:pageBreakBefore w:val="0"/>
              <w:kinsoku/>
              <w:wordWrap/>
              <w:overflowPunct/>
              <w:topLinePunct w:val="0"/>
              <w:autoSpaceDE/>
              <w:autoSpaceDN/>
              <w:bidi w:val="0"/>
              <w:adjustRightInd/>
              <w:spacing w:line="300" w:lineRule="exact"/>
              <w:jc w:val="both"/>
              <w:textAlignment w:val="auto"/>
              <w:rPr>
                <w:rFonts w:hint="eastAsia" w:ascii="宋体" w:hAnsi="宋体" w:eastAsia="宋体" w:cs="宋体"/>
                <w:b w:val="0"/>
                <w:bCs/>
                <w:color w:val="auto"/>
                <w:sz w:val="21"/>
                <w:szCs w:val="21"/>
                <w:highlight w:val="none"/>
                <w:lang w:eastAsia="zh-CN"/>
              </w:rPr>
            </w:pPr>
          </w:p>
        </w:tc>
        <w:tc>
          <w:tcPr>
            <w:tcW w:w="5149" w:type="dxa"/>
            <w:shd w:val="clear" w:color="auto" w:fill="auto"/>
            <w:vAlign w:val="center"/>
          </w:tcPr>
          <w:p w14:paraId="490456C0">
            <w:pPr>
              <w:pStyle w:val="28"/>
              <w:keepNext w:val="0"/>
              <w:keepLines w:val="0"/>
              <w:pageBreakBefore w:val="0"/>
              <w:widowControl/>
              <w:kinsoku/>
              <w:wordWrap/>
              <w:overflowPunct/>
              <w:topLinePunct w:val="0"/>
              <w:autoSpaceDE/>
              <w:autoSpaceDN/>
              <w:bidi w:val="0"/>
              <w:adjustRightInd/>
              <w:snapToGrid/>
              <w:spacing w:line="300" w:lineRule="exact"/>
              <w:ind w:left="0" w:leftChars="0" w:firstLine="0" w:firstLineChars="0"/>
              <w:jc w:val="both"/>
              <w:textAlignment w:val="auto"/>
              <w:rPr>
                <w:rFonts w:hint="eastAsia" w:ascii="宋体" w:hAnsi="宋体" w:eastAsia="宋体" w:cs="宋体"/>
                <w:b w:val="0"/>
                <w:bCs/>
                <w:color w:val="auto"/>
                <w:kern w:val="0"/>
                <w:sz w:val="21"/>
                <w:szCs w:val="21"/>
                <w:highlight w:val="none"/>
                <w:lang w:val="en-US" w:eastAsia="zh-CN"/>
              </w:rPr>
            </w:pPr>
            <w:r>
              <w:rPr>
                <w:rFonts w:hint="eastAsia" w:ascii="宋体" w:hAnsi="宋体" w:eastAsia="宋体" w:cs="宋体"/>
                <w:b w:val="0"/>
                <w:bCs/>
                <w:color w:val="auto"/>
                <w:kern w:val="0"/>
                <w:sz w:val="21"/>
                <w:szCs w:val="21"/>
                <w:highlight w:val="none"/>
                <w:lang w:val="en-US" w:eastAsia="zh-CN" w:bidi="ar-SA"/>
              </w:rPr>
              <w:t>7.</w:t>
            </w:r>
            <w:r>
              <w:rPr>
                <w:rFonts w:hint="eastAsia" w:ascii="宋体" w:hAnsi="宋体" w:eastAsia="宋体" w:cs="宋体"/>
                <w:b w:val="0"/>
                <w:bCs/>
                <w:color w:val="auto"/>
                <w:kern w:val="0"/>
                <w:sz w:val="21"/>
                <w:szCs w:val="21"/>
                <w:highlight w:val="none"/>
                <w:lang w:val="en-US" w:eastAsia="zh-CN"/>
              </w:rPr>
              <w:t>其他商务要求</w:t>
            </w:r>
          </w:p>
          <w:p w14:paraId="57B41078">
            <w:pPr>
              <w:pStyle w:val="28"/>
              <w:keepNext w:val="0"/>
              <w:keepLines w:val="0"/>
              <w:pageBreakBefore w:val="0"/>
              <w:widowControl/>
              <w:kinsoku/>
              <w:wordWrap/>
              <w:overflowPunct/>
              <w:topLinePunct w:val="0"/>
              <w:autoSpaceDE/>
              <w:autoSpaceDN/>
              <w:bidi w:val="0"/>
              <w:adjustRightInd/>
              <w:snapToGrid/>
              <w:spacing w:line="300" w:lineRule="exact"/>
              <w:ind w:left="0" w:leftChars="0" w:firstLine="0" w:firstLineChars="0"/>
              <w:jc w:val="both"/>
              <w:textAlignment w:val="auto"/>
              <w:rPr>
                <w:rFonts w:hint="eastAsia" w:ascii="宋体" w:hAnsi="宋体" w:eastAsia="宋体" w:cs="宋体"/>
                <w:b w:val="0"/>
                <w:bCs/>
                <w:color w:val="auto"/>
                <w:kern w:val="0"/>
                <w:sz w:val="21"/>
                <w:szCs w:val="21"/>
                <w:highlight w:val="none"/>
                <w:lang w:val="en-US" w:eastAsia="zh-CN"/>
              </w:rPr>
            </w:pPr>
            <w:r>
              <w:rPr>
                <w:rFonts w:hint="eastAsia" w:ascii="宋体" w:hAnsi="宋体" w:eastAsia="宋体" w:cs="宋体"/>
                <w:b w:val="0"/>
                <w:bCs/>
                <w:color w:val="auto"/>
                <w:kern w:val="0"/>
                <w:sz w:val="21"/>
                <w:szCs w:val="21"/>
                <w:highlight w:val="none"/>
                <w:lang w:val="en-US" w:eastAsia="zh-CN"/>
              </w:rPr>
              <w:t>①</w:t>
            </w:r>
            <w:r>
              <w:rPr>
                <w:rFonts w:hint="eastAsia" w:ascii="宋体" w:hAnsi="宋体" w:cs="宋体"/>
                <w:b w:val="0"/>
                <w:bCs/>
                <w:color w:val="auto"/>
                <w:sz w:val="21"/>
                <w:szCs w:val="21"/>
                <w:highlight w:val="none"/>
                <w:lang w:val="en-US" w:eastAsia="zh-CN"/>
              </w:rPr>
              <w:t>供应商</w:t>
            </w:r>
            <w:r>
              <w:rPr>
                <w:rFonts w:hint="eastAsia" w:ascii="宋体" w:hAnsi="宋体" w:eastAsia="宋体" w:cs="宋体"/>
                <w:b w:val="0"/>
                <w:bCs/>
                <w:color w:val="auto"/>
                <w:kern w:val="0"/>
                <w:sz w:val="21"/>
                <w:szCs w:val="21"/>
                <w:highlight w:val="none"/>
                <w:lang w:val="en-US" w:eastAsia="zh-CN"/>
              </w:rPr>
              <w:t>应保证针对本项目的货物涉及到的知识产权和所提供的相关技术资料是合法取得，并享有完整的知识产权，不会因为</w:t>
            </w:r>
            <w:r>
              <w:rPr>
                <w:rFonts w:hint="eastAsia" w:cs="宋体"/>
                <w:b w:val="0"/>
                <w:bCs/>
                <w:color w:val="auto"/>
                <w:kern w:val="0"/>
                <w:sz w:val="21"/>
                <w:szCs w:val="21"/>
                <w:highlight w:val="none"/>
                <w:lang w:val="en-US" w:eastAsia="zh-CN"/>
              </w:rPr>
              <w:t>采购人</w:t>
            </w:r>
            <w:r>
              <w:rPr>
                <w:rFonts w:hint="eastAsia" w:ascii="宋体" w:hAnsi="宋体" w:eastAsia="宋体" w:cs="宋体"/>
                <w:b w:val="0"/>
                <w:bCs/>
                <w:color w:val="auto"/>
                <w:kern w:val="0"/>
                <w:sz w:val="21"/>
                <w:szCs w:val="21"/>
                <w:highlight w:val="none"/>
                <w:lang w:val="en-US" w:eastAsia="zh-CN"/>
              </w:rPr>
              <w:t>的使用而被责令停止使用，追偿或要求赔偿损失，如出现此情况，一切经济和法律责任均由</w:t>
            </w:r>
            <w:r>
              <w:rPr>
                <w:rFonts w:hint="eastAsia" w:ascii="宋体" w:hAnsi="宋体" w:cs="宋体"/>
                <w:b w:val="0"/>
                <w:bCs/>
                <w:color w:val="auto"/>
                <w:sz w:val="21"/>
                <w:szCs w:val="21"/>
                <w:highlight w:val="none"/>
                <w:lang w:val="en-US" w:eastAsia="zh-CN"/>
              </w:rPr>
              <w:t>供应商</w:t>
            </w:r>
            <w:r>
              <w:rPr>
                <w:rFonts w:hint="eastAsia" w:ascii="宋体" w:hAnsi="宋体" w:eastAsia="宋体" w:cs="宋体"/>
                <w:b w:val="0"/>
                <w:bCs/>
                <w:color w:val="auto"/>
                <w:kern w:val="0"/>
                <w:sz w:val="21"/>
                <w:szCs w:val="21"/>
                <w:highlight w:val="none"/>
                <w:lang w:val="en-US" w:eastAsia="zh-CN"/>
              </w:rPr>
              <w:t>承担。</w:t>
            </w:r>
          </w:p>
          <w:p w14:paraId="7B880401">
            <w:pPr>
              <w:pStyle w:val="28"/>
              <w:keepNext w:val="0"/>
              <w:keepLines w:val="0"/>
              <w:pageBreakBefore w:val="0"/>
              <w:widowControl/>
              <w:kinsoku/>
              <w:wordWrap/>
              <w:overflowPunct/>
              <w:topLinePunct w:val="0"/>
              <w:autoSpaceDE/>
              <w:autoSpaceDN/>
              <w:bidi w:val="0"/>
              <w:adjustRightInd/>
              <w:snapToGrid/>
              <w:spacing w:line="300" w:lineRule="exact"/>
              <w:ind w:left="0" w:leftChars="0" w:firstLine="0" w:firstLineChars="0"/>
              <w:jc w:val="both"/>
              <w:textAlignment w:val="auto"/>
              <w:rPr>
                <w:rFonts w:hint="eastAsia" w:ascii="宋体" w:hAnsi="宋体" w:eastAsia="宋体" w:cs="宋体"/>
                <w:b w:val="0"/>
                <w:bCs/>
                <w:color w:val="auto"/>
                <w:kern w:val="0"/>
                <w:sz w:val="21"/>
                <w:szCs w:val="21"/>
                <w:highlight w:val="none"/>
                <w:lang w:val="en-US" w:eastAsia="zh-CN"/>
              </w:rPr>
            </w:pPr>
            <w:r>
              <w:rPr>
                <w:rFonts w:hint="eastAsia" w:ascii="宋体" w:hAnsi="宋体" w:eastAsia="宋体" w:cs="宋体"/>
                <w:b w:val="0"/>
                <w:bCs/>
                <w:color w:val="auto"/>
                <w:kern w:val="0"/>
                <w:sz w:val="21"/>
                <w:szCs w:val="21"/>
                <w:highlight w:val="none"/>
                <w:lang w:val="en-US" w:eastAsia="zh-CN"/>
              </w:rPr>
              <w:t>②</w:t>
            </w:r>
            <w:r>
              <w:rPr>
                <w:rFonts w:hint="eastAsia" w:ascii="宋体" w:hAnsi="宋体" w:cs="宋体"/>
                <w:b w:val="0"/>
                <w:bCs/>
                <w:color w:val="auto"/>
                <w:sz w:val="21"/>
                <w:szCs w:val="21"/>
                <w:highlight w:val="none"/>
                <w:lang w:val="en-US" w:eastAsia="zh-CN"/>
              </w:rPr>
              <w:t>供应商</w:t>
            </w:r>
            <w:r>
              <w:rPr>
                <w:rFonts w:hint="eastAsia" w:ascii="宋体" w:hAnsi="宋体" w:eastAsia="宋体" w:cs="宋体"/>
                <w:b w:val="0"/>
                <w:bCs/>
                <w:color w:val="auto"/>
                <w:kern w:val="0"/>
                <w:sz w:val="21"/>
                <w:szCs w:val="21"/>
                <w:highlight w:val="none"/>
                <w:lang w:val="en-US" w:eastAsia="zh-CN"/>
              </w:rPr>
              <w:t>应充分考虑供货成本及参数要求，如</w:t>
            </w:r>
            <w:r>
              <w:rPr>
                <w:rFonts w:hint="eastAsia" w:ascii="宋体" w:hAnsi="宋体" w:cs="宋体"/>
                <w:b w:val="0"/>
                <w:bCs/>
                <w:color w:val="auto"/>
                <w:sz w:val="21"/>
                <w:szCs w:val="21"/>
                <w:highlight w:val="none"/>
                <w:lang w:val="en-US" w:eastAsia="zh-CN"/>
              </w:rPr>
              <w:t>供应商</w:t>
            </w:r>
            <w:r>
              <w:rPr>
                <w:rFonts w:hint="eastAsia" w:ascii="宋体" w:hAnsi="宋体" w:eastAsia="宋体" w:cs="宋体"/>
                <w:b w:val="0"/>
                <w:bCs/>
                <w:color w:val="auto"/>
                <w:kern w:val="0"/>
                <w:sz w:val="21"/>
                <w:szCs w:val="21"/>
                <w:highlight w:val="none"/>
                <w:lang w:val="en-US" w:eastAsia="zh-CN"/>
              </w:rPr>
              <w:t>恶意低价竞争、且中标后无法按要求提供货物或者所供货物无法满足</w:t>
            </w:r>
            <w:r>
              <w:rPr>
                <w:rFonts w:hint="eastAsia" w:cs="宋体"/>
                <w:b w:val="0"/>
                <w:bCs/>
                <w:color w:val="auto"/>
                <w:kern w:val="0"/>
                <w:sz w:val="21"/>
                <w:szCs w:val="21"/>
                <w:highlight w:val="none"/>
                <w:lang w:val="en-US" w:eastAsia="zh-CN"/>
              </w:rPr>
              <w:t>议价文件</w:t>
            </w:r>
            <w:r>
              <w:rPr>
                <w:rFonts w:hint="eastAsia" w:ascii="宋体" w:hAnsi="宋体" w:eastAsia="宋体" w:cs="宋体"/>
                <w:b w:val="0"/>
                <w:bCs/>
                <w:color w:val="auto"/>
                <w:kern w:val="0"/>
                <w:sz w:val="21"/>
                <w:szCs w:val="21"/>
                <w:highlight w:val="none"/>
                <w:lang w:val="en-US" w:eastAsia="zh-CN"/>
              </w:rPr>
              <w:t>及</w:t>
            </w:r>
            <w:r>
              <w:rPr>
                <w:rFonts w:hint="eastAsia" w:cs="宋体"/>
                <w:b w:val="0"/>
                <w:bCs/>
                <w:color w:val="auto"/>
                <w:kern w:val="0"/>
                <w:sz w:val="21"/>
                <w:szCs w:val="21"/>
                <w:highlight w:val="none"/>
                <w:lang w:val="en-US" w:eastAsia="zh-CN"/>
              </w:rPr>
              <w:t>报价文件</w:t>
            </w:r>
            <w:r>
              <w:rPr>
                <w:rFonts w:hint="eastAsia" w:ascii="宋体" w:hAnsi="宋体" w:eastAsia="宋体" w:cs="宋体"/>
                <w:b w:val="0"/>
                <w:bCs/>
                <w:color w:val="auto"/>
                <w:kern w:val="0"/>
                <w:sz w:val="21"/>
                <w:szCs w:val="21"/>
                <w:highlight w:val="none"/>
                <w:lang w:val="en-US" w:eastAsia="zh-CN"/>
              </w:rPr>
              <w:t>承诺要求的，</w:t>
            </w:r>
            <w:r>
              <w:rPr>
                <w:rFonts w:hint="eastAsia" w:cs="宋体"/>
                <w:b w:val="0"/>
                <w:bCs/>
                <w:color w:val="auto"/>
                <w:kern w:val="0"/>
                <w:sz w:val="21"/>
                <w:szCs w:val="21"/>
                <w:highlight w:val="none"/>
                <w:lang w:val="en-US" w:eastAsia="zh-CN"/>
              </w:rPr>
              <w:t>采购人</w:t>
            </w:r>
            <w:r>
              <w:rPr>
                <w:rFonts w:hint="eastAsia" w:ascii="宋体" w:hAnsi="宋体" w:eastAsia="宋体" w:cs="宋体"/>
                <w:b w:val="0"/>
                <w:bCs/>
                <w:color w:val="auto"/>
                <w:kern w:val="0"/>
                <w:sz w:val="21"/>
                <w:szCs w:val="21"/>
                <w:highlight w:val="none"/>
                <w:lang w:val="en-US" w:eastAsia="zh-CN"/>
              </w:rPr>
              <w:t>有权全部退货，按违约处理，</w:t>
            </w:r>
            <w:r>
              <w:rPr>
                <w:rFonts w:hint="eastAsia" w:cs="宋体"/>
                <w:b w:val="0"/>
                <w:bCs/>
                <w:color w:val="auto"/>
                <w:kern w:val="0"/>
                <w:sz w:val="21"/>
                <w:szCs w:val="21"/>
                <w:highlight w:val="none"/>
                <w:lang w:val="en-US" w:eastAsia="zh-CN"/>
              </w:rPr>
              <w:t>采购人</w:t>
            </w:r>
            <w:r>
              <w:rPr>
                <w:rFonts w:hint="eastAsia" w:ascii="宋体" w:hAnsi="宋体" w:eastAsia="宋体" w:cs="宋体"/>
                <w:b w:val="0"/>
                <w:bCs/>
                <w:color w:val="auto"/>
                <w:kern w:val="0"/>
                <w:sz w:val="21"/>
                <w:szCs w:val="21"/>
                <w:highlight w:val="none"/>
                <w:lang w:val="en-US" w:eastAsia="zh-CN"/>
              </w:rPr>
              <w:t>保留因耽误</w:t>
            </w:r>
            <w:r>
              <w:rPr>
                <w:rFonts w:hint="eastAsia" w:cs="宋体"/>
                <w:b w:val="0"/>
                <w:bCs/>
                <w:color w:val="auto"/>
                <w:kern w:val="0"/>
                <w:sz w:val="21"/>
                <w:szCs w:val="21"/>
                <w:highlight w:val="none"/>
                <w:lang w:val="en-US" w:eastAsia="zh-CN"/>
              </w:rPr>
              <w:t>采购人</w:t>
            </w:r>
            <w:r>
              <w:rPr>
                <w:rFonts w:hint="eastAsia" w:ascii="宋体" w:hAnsi="宋体" w:eastAsia="宋体" w:cs="宋体"/>
                <w:b w:val="0"/>
                <w:bCs/>
                <w:color w:val="auto"/>
                <w:kern w:val="0"/>
                <w:sz w:val="21"/>
                <w:szCs w:val="21"/>
                <w:highlight w:val="none"/>
                <w:lang w:val="en-US" w:eastAsia="zh-CN"/>
              </w:rPr>
              <w:t>使用时间造成的损失进行赔偿的权利，移送司法机关诉诸法律手段，追究</w:t>
            </w:r>
            <w:r>
              <w:rPr>
                <w:rFonts w:hint="eastAsia" w:cs="宋体"/>
                <w:b w:val="0"/>
                <w:bCs/>
                <w:color w:val="auto"/>
                <w:kern w:val="0"/>
                <w:sz w:val="21"/>
                <w:szCs w:val="21"/>
                <w:highlight w:val="none"/>
                <w:lang w:val="en-US" w:eastAsia="zh-CN"/>
              </w:rPr>
              <w:t>报价人</w:t>
            </w:r>
            <w:r>
              <w:rPr>
                <w:rFonts w:hint="eastAsia" w:ascii="宋体" w:hAnsi="宋体" w:eastAsia="宋体" w:cs="宋体"/>
                <w:b w:val="0"/>
                <w:bCs/>
                <w:color w:val="auto"/>
                <w:kern w:val="0"/>
                <w:sz w:val="21"/>
                <w:szCs w:val="21"/>
                <w:highlight w:val="none"/>
                <w:lang w:val="en-US" w:eastAsia="zh-CN"/>
              </w:rPr>
              <w:t>的法律责任，由此引发的一切后果由</w:t>
            </w:r>
            <w:r>
              <w:rPr>
                <w:rFonts w:hint="eastAsia" w:ascii="宋体" w:hAnsi="宋体" w:cs="宋体"/>
                <w:b w:val="0"/>
                <w:bCs/>
                <w:color w:val="auto"/>
                <w:sz w:val="21"/>
                <w:szCs w:val="21"/>
                <w:highlight w:val="none"/>
                <w:lang w:val="en-US" w:eastAsia="zh-CN"/>
              </w:rPr>
              <w:t>供应商</w:t>
            </w:r>
            <w:r>
              <w:rPr>
                <w:rFonts w:hint="eastAsia" w:ascii="宋体" w:hAnsi="宋体" w:eastAsia="宋体" w:cs="宋体"/>
                <w:b w:val="0"/>
                <w:bCs/>
                <w:color w:val="auto"/>
                <w:kern w:val="0"/>
                <w:sz w:val="21"/>
                <w:szCs w:val="21"/>
                <w:highlight w:val="none"/>
                <w:lang w:val="en-US" w:eastAsia="zh-CN"/>
              </w:rPr>
              <w:t>承担。</w:t>
            </w:r>
          </w:p>
          <w:p w14:paraId="72652032">
            <w:pPr>
              <w:pStyle w:val="28"/>
              <w:keepNext w:val="0"/>
              <w:keepLines w:val="0"/>
              <w:pageBreakBefore w:val="0"/>
              <w:widowControl/>
              <w:kinsoku/>
              <w:wordWrap/>
              <w:overflowPunct/>
              <w:topLinePunct w:val="0"/>
              <w:autoSpaceDE/>
              <w:autoSpaceDN/>
              <w:bidi w:val="0"/>
              <w:adjustRightInd/>
              <w:snapToGrid/>
              <w:spacing w:line="300" w:lineRule="exact"/>
              <w:ind w:left="0" w:leftChars="0" w:firstLine="0" w:firstLineChars="0"/>
              <w:jc w:val="both"/>
              <w:textAlignment w:val="auto"/>
              <w:rPr>
                <w:rFonts w:hint="eastAsia" w:ascii="宋体" w:hAnsi="宋体" w:eastAsia="宋体" w:cs="宋体"/>
                <w:b w:val="0"/>
                <w:bCs/>
                <w:color w:val="auto"/>
                <w:kern w:val="0"/>
                <w:sz w:val="21"/>
                <w:szCs w:val="21"/>
                <w:highlight w:val="none"/>
                <w:lang w:val="en-US" w:eastAsia="zh-CN"/>
              </w:rPr>
            </w:pPr>
            <w:r>
              <w:rPr>
                <w:rFonts w:hint="eastAsia" w:ascii="宋体" w:hAnsi="宋体" w:eastAsia="宋体" w:cs="宋体"/>
                <w:b w:val="0"/>
                <w:bCs/>
                <w:color w:val="auto"/>
                <w:kern w:val="0"/>
                <w:sz w:val="21"/>
                <w:szCs w:val="21"/>
                <w:highlight w:val="none"/>
                <w:lang w:val="en-US" w:eastAsia="zh-CN"/>
              </w:rPr>
              <w:t>③</w:t>
            </w:r>
            <w:r>
              <w:rPr>
                <w:rFonts w:hint="eastAsia" w:ascii="宋体" w:hAnsi="宋体" w:cs="宋体"/>
                <w:b w:val="0"/>
                <w:bCs/>
                <w:color w:val="auto"/>
                <w:sz w:val="21"/>
                <w:szCs w:val="21"/>
                <w:highlight w:val="none"/>
                <w:lang w:val="en-US" w:eastAsia="zh-CN"/>
              </w:rPr>
              <w:t>供应商</w:t>
            </w:r>
            <w:r>
              <w:rPr>
                <w:rFonts w:hint="eastAsia" w:ascii="宋体" w:hAnsi="宋体" w:eastAsia="宋体" w:cs="宋体"/>
                <w:b w:val="0"/>
                <w:bCs/>
                <w:color w:val="auto"/>
                <w:kern w:val="0"/>
                <w:sz w:val="21"/>
                <w:szCs w:val="21"/>
                <w:highlight w:val="none"/>
                <w:lang w:val="en-US" w:eastAsia="zh-CN"/>
              </w:rPr>
              <w:t>在本次招标活动中提供任何虚假材料，报价文件按无效处理；若</w:t>
            </w:r>
            <w:r>
              <w:rPr>
                <w:rFonts w:hint="eastAsia" w:cs="宋体"/>
                <w:b w:val="0"/>
                <w:bCs/>
                <w:color w:val="auto"/>
                <w:kern w:val="0"/>
                <w:sz w:val="21"/>
                <w:szCs w:val="21"/>
                <w:highlight w:val="none"/>
                <w:lang w:val="en-US" w:eastAsia="zh-CN"/>
              </w:rPr>
              <w:t>供应商成交</w:t>
            </w:r>
            <w:r>
              <w:rPr>
                <w:rFonts w:hint="eastAsia" w:ascii="宋体" w:hAnsi="宋体" w:eastAsia="宋体" w:cs="宋体"/>
                <w:b w:val="0"/>
                <w:bCs/>
                <w:color w:val="auto"/>
                <w:kern w:val="0"/>
                <w:sz w:val="21"/>
                <w:szCs w:val="21"/>
                <w:highlight w:val="none"/>
                <w:lang w:val="en-US" w:eastAsia="zh-CN"/>
              </w:rPr>
              <w:t>后，</w:t>
            </w:r>
            <w:r>
              <w:rPr>
                <w:rFonts w:hint="eastAsia" w:cs="宋体"/>
                <w:b w:val="0"/>
                <w:bCs/>
                <w:color w:val="auto"/>
                <w:kern w:val="0"/>
                <w:sz w:val="21"/>
                <w:szCs w:val="21"/>
                <w:highlight w:val="none"/>
                <w:lang w:val="en-US" w:eastAsia="zh-CN"/>
              </w:rPr>
              <w:t>采购人</w:t>
            </w:r>
            <w:r>
              <w:rPr>
                <w:rFonts w:hint="eastAsia" w:ascii="宋体" w:hAnsi="宋体" w:eastAsia="宋体" w:cs="宋体"/>
                <w:b w:val="0"/>
                <w:bCs/>
                <w:color w:val="auto"/>
                <w:kern w:val="0"/>
                <w:sz w:val="21"/>
                <w:szCs w:val="21"/>
                <w:highlight w:val="none"/>
                <w:lang w:val="en-US" w:eastAsia="zh-CN"/>
              </w:rPr>
              <w:t>发现</w:t>
            </w:r>
            <w:r>
              <w:rPr>
                <w:rFonts w:hint="eastAsia" w:cs="宋体"/>
                <w:b w:val="0"/>
                <w:bCs/>
                <w:color w:val="auto"/>
                <w:kern w:val="0"/>
                <w:sz w:val="21"/>
                <w:szCs w:val="21"/>
                <w:highlight w:val="none"/>
                <w:lang w:val="en-US" w:eastAsia="zh-CN"/>
              </w:rPr>
              <w:t>供应商</w:t>
            </w:r>
            <w:r>
              <w:rPr>
                <w:rFonts w:hint="eastAsia" w:ascii="宋体" w:hAnsi="宋体" w:eastAsia="宋体" w:cs="宋体"/>
                <w:b w:val="0"/>
                <w:bCs/>
                <w:color w:val="auto"/>
                <w:kern w:val="0"/>
                <w:sz w:val="21"/>
                <w:szCs w:val="21"/>
                <w:highlight w:val="none"/>
                <w:lang w:val="en-US" w:eastAsia="zh-CN"/>
              </w:rPr>
              <w:t>提供虚假材料的，</w:t>
            </w:r>
            <w:r>
              <w:rPr>
                <w:rFonts w:hint="eastAsia" w:cs="宋体"/>
                <w:b w:val="0"/>
                <w:bCs/>
                <w:color w:val="auto"/>
                <w:kern w:val="0"/>
                <w:sz w:val="21"/>
                <w:szCs w:val="21"/>
                <w:highlight w:val="none"/>
                <w:lang w:val="en-US" w:eastAsia="zh-CN"/>
              </w:rPr>
              <w:t>供应商</w:t>
            </w:r>
            <w:r>
              <w:rPr>
                <w:rFonts w:hint="eastAsia" w:ascii="宋体" w:hAnsi="宋体" w:eastAsia="宋体" w:cs="宋体"/>
                <w:b w:val="0"/>
                <w:bCs/>
                <w:color w:val="auto"/>
                <w:kern w:val="0"/>
                <w:sz w:val="21"/>
                <w:szCs w:val="21"/>
                <w:highlight w:val="none"/>
                <w:lang w:val="en-US" w:eastAsia="zh-CN"/>
              </w:rPr>
              <w:t>须按照《中华人民共和国消费者权益保护法》第55条规定，且民事赔偿并不免除违法供应商的行政与刑事责任。</w:t>
            </w:r>
          </w:p>
          <w:p w14:paraId="703E8DDE">
            <w:pPr>
              <w:pStyle w:val="28"/>
              <w:keepNext w:val="0"/>
              <w:keepLines w:val="0"/>
              <w:pageBreakBefore w:val="0"/>
              <w:widowControl/>
              <w:kinsoku/>
              <w:wordWrap/>
              <w:overflowPunct/>
              <w:topLinePunct w:val="0"/>
              <w:autoSpaceDE/>
              <w:autoSpaceDN/>
              <w:bidi w:val="0"/>
              <w:adjustRightInd/>
              <w:snapToGrid/>
              <w:spacing w:line="300" w:lineRule="exact"/>
              <w:ind w:left="0" w:leftChars="0" w:firstLine="0" w:firstLineChars="0"/>
              <w:jc w:val="both"/>
              <w:textAlignment w:val="auto"/>
              <w:rPr>
                <w:rFonts w:hint="eastAsia" w:ascii="宋体" w:hAnsi="宋体" w:eastAsia="宋体" w:cs="宋体"/>
                <w:b w:val="0"/>
                <w:bCs/>
                <w:color w:val="auto"/>
                <w:kern w:val="0"/>
                <w:sz w:val="21"/>
                <w:szCs w:val="21"/>
                <w:highlight w:val="none"/>
                <w:lang w:val="en-US" w:eastAsia="zh-CN"/>
              </w:rPr>
            </w:pPr>
            <w:r>
              <w:rPr>
                <w:rFonts w:hint="eastAsia" w:ascii="宋体" w:hAnsi="宋体" w:eastAsia="宋体" w:cs="宋体"/>
                <w:b w:val="0"/>
                <w:bCs/>
                <w:color w:val="auto"/>
                <w:kern w:val="0"/>
                <w:sz w:val="21"/>
                <w:szCs w:val="21"/>
                <w:highlight w:val="none"/>
                <w:lang w:val="en-US" w:eastAsia="zh-CN"/>
              </w:rPr>
              <w:t>④报价应包括本次招标范围内所有设备价款、设备随配标准附件、包装、运输、装卸、保险、税金、到位安装、安装所需辅材、调试、检验、维护、培训、接口、其他等所涉及到的一切费用及在项目招标中产生的服务费的总和；供应商综合考虑在报价中。</w:t>
            </w:r>
          </w:p>
          <w:p w14:paraId="6ED18D8F">
            <w:pPr>
              <w:keepNext w:val="0"/>
              <w:keepLines w:val="0"/>
              <w:pageBreakBefore w:val="0"/>
              <w:widowControl w:val="0"/>
              <w:kinsoku/>
              <w:wordWrap/>
              <w:overflowPunct/>
              <w:topLinePunct w:val="0"/>
              <w:autoSpaceDE/>
              <w:autoSpaceDN/>
              <w:bidi w:val="0"/>
              <w:adjustRightInd/>
              <w:spacing w:line="300" w:lineRule="exact"/>
              <w:ind w:left="0" w:leftChars="0" w:firstLineChars="0"/>
              <w:jc w:val="both"/>
              <w:textAlignment w:val="auto"/>
              <w:rPr>
                <w:rFonts w:hint="eastAsia" w:ascii="宋体" w:hAnsi="宋体" w:eastAsia="宋体" w:cs="宋体"/>
                <w:b w:val="0"/>
                <w:bCs/>
                <w:color w:val="auto"/>
                <w:kern w:val="0"/>
                <w:sz w:val="21"/>
                <w:szCs w:val="21"/>
                <w:highlight w:val="none"/>
              </w:rPr>
            </w:pPr>
            <w:r>
              <w:rPr>
                <w:rFonts w:hint="eastAsia" w:ascii="宋体" w:hAnsi="宋体" w:eastAsia="宋体" w:cs="宋体"/>
                <w:b w:val="0"/>
                <w:bCs/>
                <w:color w:val="auto"/>
                <w:kern w:val="0"/>
                <w:sz w:val="21"/>
                <w:szCs w:val="21"/>
                <w:highlight w:val="none"/>
                <w:vertAlign w:val="baseline"/>
                <w:lang w:val="en-US" w:eastAsia="zh-CN"/>
              </w:rPr>
              <w:t>⑤不接受进口产品（即通过中国海关报关验放进入中国境内且产自关境外的产品）参与</w:t>
            </w:r>
            <w:r>
              <w:rPr>
                <w:rFonts w:hint="eastAsia" w:ascii="宋体" w:hAnsi="宋体" w:cs="宋体"/>
                <w:b w:val="0"/>
                <w:bCs/>
                <w:color w:val="auto"/>
                <w:kern w:val="0"/>
                <w:sz w:val="21"/>
                <w:szCs w:val="21"/>
                <w:highlight w:val="none"/>
                <w:vertAlign w:val="baseline"/>
                <w:lang w:val="en-US" w:eastAsia="zh-CN"/>
              </w:rPr>
              <w:t>报价</w:t>
            </w:r>
            <w:r>
              <w:rPr>
                <w:rFonts w:hint="eastAsia" w:ascii="宋体" w:hAnsi="宋体" w:eastAsia="宋体" w:cs="宋体"/>
                <w:b w:val="0"/>
                <w:bCs/>
                <w:color w:val="auto"/>
                <w:kern w:val="0"/>
                <w:sz w:val="21"/>
                <w:szCs w:val="21"/>
                <w:highlight w:val="none"/>
                <w:vertAlign w:val="baseline"/>
                <w:lang w:val="en-US" w:eastAsia="zh-CN"/>
              </w:rPr>
              <w:t>，如有此类产品参与</w:t>
            </w:r>
            <w:r>
              <w:rPr>
                <w:rFonts w:hint="eastAsia" w:ascii="宋体" w:hAnsi="宋体" w:cs="宋体"/>
                <w:b w:val="0"/>
                <w:bCs/>
                <w:color w:val="auto"/>
                <w:kern w:val="0"/>
                <w:sz w:val="21"/>
                <w:szCs w:val="21"/>
                <w:highlight w:val="none"/>
                <w:vertAlign w:val="baseline"/>
                <w:lang w:val="en-US" w:eastAsia="zh-CN"/>
              </w:rPr>
              <w:t>报价</w:t>
            </w:r>
            <w:r>
              <w:rPr>
                <w:rFonts w:hint="eastAsia" w:ascii="宋体" w:hAnsi="宋体" w:eastAsia="宋体" w:cs="宋体"/>
                <w:b w:val="0"/>
                <w:bCs/>
                <w:color w:val="auto"/>
                <w:kern w:val="0"/>
                <w:sz w:val="21"/>
                <w:szCs w:val="21"/>
                <w:highlight w:val="none"/>
                <w:vertAlign w:val="baseline"/>
                <w:lang w:val="en-US" w:eastAsia="zh-CN"/>
              </w:rPr>
              <w:t>的作无效处理。</w:t>
            </w:r>
          </w:p>
        </w:tc>
        <w:tc>
          <w:tcPr>
            <w:tcW w:w="2891" w:type="dxa"/>
            <w:shd w:val="clear" w:color="auto" w:fill="auto"/>
            <w:vAlign w:val="center"/>
          </w:tcPr>
          <w:p w14:paraId="5BBF4EAA">
            <w:pPr>
              <w:pageBreakBefore w:val="0"/>
              <w:kinsoku/>
              <w:wordWrap/>
              <w:overflowPunct/>
              <w:topLinePunct w:val="0"/>
              <w:autoSpaceDE/>
              <w:autoSpaceDN/>
              <w:bidi w:val="0"/>
              <w:adjustRightInd/>
              <w:snapToGrid w:val="0"/>
              <w:spacing w:line="300" w:lineRule="exact"/>
              <w:textAlignment w:val="auto"/>
              <w:rPr>
                <w:rFonts w:hint="eastAsia" w:ascii="宋体" w:hAnsi="宋体" w:eastAsia="宋体" w:cs="宋体"/>
                <w:b w:val="0"/>
                <w:bCs/>
                <w:color w:val="auto"/>
                <w:sz w:val="21"/>
                <w:szCs w:val="21"/>
                <w:highlight w:val="none"/>
              </w:rPr>
            </w:pPr>
          </w:p>
        </w:tc>
        <w:tc>
          <w:tcPr>
            <w:tcW w:w="1005" w:type="dxa"/>
            <w:shd w:val="clear" w:color="auto" w:fill="auto"/>
            <w:vAlign w:val="center"/>
          </w:tcPr>
          <w:p w14:paraId="0D4F28E9">
            <w:pPr>
              <w:pageBreakBefore w:val="0"/>
              <w:kinsoku/>
              <w:wordWrap/>
              <w:overflowPunct/>
              <w:topLinePunct w:val="0"/>
              <w:autoSpaceDE/>
              <w:autoSpaceDN/>
              <w:bidi w:val="0"/>
              <w:adjustRightInd/>
              <w:snapToGrid w:val="0"/>
              <w:spacing w:line="300" w:lineRule="exact"/>
              <w:textAlignment w:val="auto"/>
              <w:rPr>
                <w:rFonts w:hint="eastAsia" w:ascii="宋体" w:hAnsi="宋体" w:eastAsia="宋体" w:cs="宋体"/>
                <w:b w:val="0"/>
                <w:bCs/>
                <w:color w:val="auto"/>
                <w:sz w:val="21"/>
                <w:szCs w:val="21"/>
                <w:highlight w:val="none"/>
              </w:rPr>
            </w:pPr>
          </w:p>
        </w:tc>
      </w:tr>
      <w:tr w14:paraId="745CC1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0" w:hRule="atLeast"/>
          <w:jc w:val="center"/>
        </w:trPr>
        <w:tc>
          <w:tcPr>
            <w:tcW w:w="1060" w:type="dxa"/>
            <w:shd w:val="clear" w:color="auto" w:fill="auto"/>
            <w:vAlign w:val="center"/>
          </w:tcPr>
          <w:p w14:paraId="021471D5">
            <w:pPr>
              <w:pageBreakBefore w:val="0"/>
              <w:kinsoku/>
              <w:wordWrap/>
              <w:overflowPunct/>
              <w:topLinePunct w:val="0"/>
              <w:autoSpaceDE/>
              <w:autoSpaceDN/>
              <w:bidi w:val="0"/>
              <w:adjustRightInd/>
              <w:spacing w:line="300" w:lineRule="exact"/>
              <w:jc w:val="both"/>
              <w:textAlignment w:val="auto"/>
              <w:rPr>
                <w:rFonts w:hint="eastAsia" w:ascii="宋体" w:hAnsi="宋体" w:eastAsia="宋体" w:cs="宋体"/>
                <w:b w:val="0"/>
                <w:bCs/>
                <w:color w:val="auto"/>
                <w:sz w:val="21"/>
                <w:szCs w:val="21"/>
                <w:highlight w:val="none"/>
                <w:lang w:eastAsia="zh-CN"/>
              </w:rPr>
            </w:pPr>
          </w:p>
        </w:tc>
        <w:tc>
          <w:tcPr>
            <w:tcW w:w="5149" w:type="dxa"/>
            <w:shd w:val="clear" w:color="auto" w:fill="auto"/>
            <w:vAlign w:val="center"/>
          </w:tcPr>
          <w:p w14:paraId="527AB5D3">
            <w:pPr>
              <w:pStyle w:val="28"/>
              <w:keepNext w:val="0"/>
              <w:keepLines w:val="0"/>
              <w:pageBreakBefore w:val="0"/>
              <w:widowControl/>
              <w:kinsoku/>
              <w:wordWrap/>
              <w:overflowPunct/>
              <w:topLinePunct w:val="0"/>
              <w:autoSpaceDE/>
              <w:autoSpaceDN/>
              <w:bidi w:val="0"/>
              <w:adjustRightInd/>
              <w:snapToGrid/>
              <w:spacing w:line="300" w:lineRule="exact"/>
              <w:ind w:left="0" w:leftChars="0" w:firstLine="0" w:firstLineChars="0"/>
              <w:jc w:val="both"/>
              <w:textAlignment w:val="auto"/>
              <w:rPr>
                <w:rFonts w:hint="eastAsia" w:ascii="宋体" w:hAnsi="宋体" w:eastAsia="宋体" w:cs="宋体"/>
                <w:b w:val="0"/>
                <w:bCs/>
                <w:color w:val="auto"/>
                <w:kern w:val="0"/>
                <w:sz w:val="21"/>
                <w:szCs w:val="21"/>
                <w:highlight w:val="none"/>
                <w:lang w:val="en-US" w:eastAsia="zh-CN"/>
              </w:rPr>
            </w:pPr>
            <w:r>
              <w:rPr>
                <w:rFonts w:hint="eastAsia" w:ascii="宋体" w:hAnsi="宋体" w:eastAsia="宋体" w:cs="宋体"/>
                <w:b w:val="0"/>
                <w:bCs/>
                <w:color w:val="auto"/>
                <w:kern w:val="0"/>
                <w:sz w:val="21"/>
                <w:szCs w:val="21"/>
                <w:highlight w:val="none"/>
                <w:vertAlign w:val="baseline"/>
                <w:lang w:val="en-US" w:eastAsia="zh-CN"/>
              </w:rPr>
              <w:t>8.售后服务：</w:t>
            </w:r>
            <w:r>
              <w:rPr>
                <w:rFonts w:hint="eastAsia" w:ascii="宋体" w:hAnsi="宋体" w:cs="宋体"/>
                <w:b w:val="0"/>
                <w:bCs/>
                <w:color w:val="auto"/>
                <w:sz w:val="21"/>
                <w:szCs w:val="21"/>
                <w:highlight w:val="none"/>
                <w:lang w:val="en-US" w:eastAsia="zh-CN"/>
              </w:rPr>
              <w:t>供应商</w:t>
            </w:r>
            <w:r>
              <w:rPr>
                <w:rFonts w:hint="eastAsia" w:ascii="宋体" w:hAnsi="宋体" w:eastAsia="宋体" w:cs="宋体"/>
                <w:b w:val="0"/>
                <w:bCs/>
                <w:color w:val="auto"/>
                <w:kern w:val="0"/>
                <w:sz w:val="21"/>
                <w:szCs w:val="21"/>
                <w:highlight w:val="none"/>
                <w:lang w:val="en-US" w:eastAsia="zh-CN"/>
              </w:rPr>
              <w:t>提供的以下售后服务均应包含在报价中，</w:t>
            </w:r>
            <w:r>
              <w:rPr>
                <w:rFonts w:hint="eastAsia" w:cs="宋体"/>
                <w:b w:val="0"/>
                <w:bCs/>
                <w:color w:val="auto"/>
                <w:kern w:val="0"/>
                <w:sz w:val="21"/>
                <w:szCs w:val="21"/>
                <w:highlight w:val="none"/>
                <w:lang w:val="en-US" w:eastAsia="zh-CN"/>
              </w:rPr>
              <w:t>采购人</w:t>
            </w:r>
            <w:r>
              <w:rPr>
                <w:rFonts w:hint="eastAsia" w:ascii="宋体" w:hAnsi="宋体" w:eastAsia="宋体" w:cs="宋体"/>
                <w:b w:val="0"/>
                <w:bCs/>
                <w:color w:val="auto"/>
                <w:kern w:val="0"/>
                <w:sz w:val="21"/>
                <w:szCs w:val="21"/>
                <w:highlight w:val="none"/>
                <w:lang w:val="en-US" w:eastAsia="zh-CN"/>
              </w:rPr>
              <w:t>不再就此另行支付任何费用：</w:t>
            </w:r>
          </w:p>
          <w:p w14:paraId="6A998BC0">
            <w:pPr>
              <w:pStyle w:val="28"/>
              <w:keepNext w:val="0"/>
              <w:keepLines w:val="0"/>
              <w:pageBreakBefore w:val="0"/>
              <w:widowControl/>
              <w:kinsoku/>
              <w:wordWrap/>
              <w:overflowPunct/>
              <w:topLinePunct w:val="0"/>
              <w:autoSpaceDE/>
              <w:autoSpaceDN/>
              <w:bidi w:val="0"/>
              <w:adjustRightInd/>
              <w:snapToGrid/>
              <w:spacing w:line="300" w:lineRule="exact"/>
              <w:ind w:left="0" w:leftChars="0" w:firstLine="0" w:firstLineChars="0"/>
              <w:jc w:val="both"/>
              <w:textAlignment w:val="auto"/>
              <w:rPr>
                <w:rFonts w:hint="eastAsia" w:ascii="宋体" w:hAnsi="宋体" w:eastAsia="宋体" w:cs="宋体"/>
                <w:b w:val="0"/>
                <w:bCs/>
                <w:color w:val="auto"/>
                <w:kern w:val="0"/>
                <w:sz w:val="21"/>
                <w:szCs w:val="21"/>
                <w:highlight w:val="none"/>
                <w:lang w:val="en-US" w:eastAsia="zh-CN"/>
              </w:rPr>
            </w:pPr>
            <w:r>
              <w:rPr>
                <w:rFonts w:hint="eastAsia" w:ascii="宋体" w:hAnsi="宋体" w:eastAsia="宋体" w:cs="宋体"/>
                <w:b w:val="0"/>
                <w:bCs/>
                <w:color w:val="auto"/>
                <w:kern w:val="0"/>
                <w:sz w:val="21"/>
                <w:szCs w:val="21"/>
                <w:highlight w:val="none"/>
                <w:lang w:val="en-US" w:eastAsia="zh-CN"/>
              </w:rPr>
              <w:t>①按照国家有关产品“三包”规定执行“三包”，医疗仓保修期不得少于两年（自验收合格之日起计算），底盘</w:t>
            </w:r>
            <w:r>
              <w:rPr>
                <w:rFonts w:hint="eastAsia" w:ascii="宋体" w:hAnsi="宋体" w:cs="宋体"/>
                <w:sz w:val="21"/>
                <w:szCs w:val="21"/>
                <w:lang w:val="en-US" w:eastAsia="zh-CN"/>
              </w:rPr>
              <w:t>保修</w:t>
            </w:r>
            <w:r>
              <w:rPr>
                <w:rFonts w:hint="eastAsia" w:ascii="宋体" w:hAnsi="宋体" w:eastAsia="宋体" w:cs="宋体"/>
                <w:b w:val="0"/>
                <w:bCs/>
                <w:color w:val="auto"/>
                <w:kern w:val="0"/>
                <w:sz w:val="21"/>
                <w:szCs w:val="21"/>
                <w:highlight w:val="none"/>
                <w:lang w:val="en-US" w:eastAsia="zh-CN"/>
              </w:rPr>
              <w:t>不得少于3年或行驶里程6万公里（以先到为准）。</w:t>
            </w:r>
          </w:p>
          <w:p w14:paraId="1D8ECF6D">
            <w:pPr>
              <w:pStyle w:val="28"/>
              <w:keepNext w:val="0"/>
              <w:keepLines w:val="0"/>
              <w:pageBreakBefore w:val="0"/>
              <w:widowControl/>
              <w:kinsoku/>
              <w:wordWrap/>
              <w:overflowPunct/>
              <w:topLinePunct w:val="0"/>
              <w:autoSpaceDE/>
              <w:autoSpaceDN/>
              <w:bidi w:val="0"/>
              <w:adjustRightInd/>
              <w:snapToGrid/>
              <w:spacing w:line="300" w:lineRule="exact"/>
              <w:ind w:left="0" w:leftChars="0" w:firstLine="0" w:firstLineChars="0"/>
              <w:jc w:val="both"/>
              <w:textAlignment w:val="auto"/>
              <w:rPr>
                <w:rFonts w:hint="eastAsia" w:ascii="宋体" w:hAnsi="宋体" w:eastAsia="宋体" w:cs="宋体"/>
                <w:b w:val="0"/>
                <w:bCs/>
                <w:color w:val="auto"/>
                <w:kern w:val="0"/>
                <w:sz w:val="21"/>
                <w:szCs w:val="21"/>
                <w:highlight w:val="none"/>
                <w:lang w:val="en-US" w:eastAsia="zh-CN"/>
              </w:rPr>
            </w:pPr>
            <w:r>
              <w:rPr>
                <w:rFonts w:hint="eastAsia" w:ascii="宋体" w:hAnsi="宋体" w:eastAsia="宋体" w:cs="宋体"/>
                <w:b w:val="0"/>
                <w:bCs/>
                <w:color w:val="auto"/>
                <w:kern w:val="0"/>
                <w:sz w:val="21"/>
                <w:szCs w:val="21"/>
                <w:highlight w:val="none"/>
                <w:lang w:val="en-US" w:eastAsia="zh-CN"/>
              </w:rPr>
              <w:t>②招标范围内的货物送货上门、安装调试合格，并提供技术培训服务直至</w:t>
            </w:r>
            <w:r>
              <w:rPr>
                <w:rFonts w:hint="eastAsia" w:cs="宋体"/>
                <w:b w:val="0"/>
                <w:bCs/>
                <w:color w:val="auto"/>
                <w:kern w:val="0"/>
                <w:sz w:val="21"/>
                <w:szCs w:val="21"/>
                <w:highlight w:val="none"/>
                <w:lang w:val="en-US" w:eastAsia="zh-CN"/>
              </w:rPr>
              <w:t>采购人</w:t>
            </w:r>
            <w:r>
              <w:rPr>
                <w:rFonts w:hint="eastAsia" w:ascii="宋体" w:hAnsi="宋体" w:eastAsia="宋体" w:cs="宋体"/>
                <w:b w:val="0"/>
                <w:bCs/>
                <w:color w:val="auto"/>
                <w:kern w:val="0"/>
                <w:sz w:val="21"/>
                <w:szCs w:val="21"/>
                <w:highlight w:val="none"/>
                <w:lang w:val="en-US" w:eastAsia="zh-CN"/>
              </w:rPr>
              <w:t>熟练操作各项功能。</w:t>
            </w:r>
          </w:p>
          <w:p w14:paraId="348033EC">
            <w:pPr>
              <w:pStyle w:val="28"/>
              <w:keepNext w:val="0"/>
              <w:keepLines w:val="0"/>
              <w:pageBreakBefore w:val="0"/>
              <w:widowControl/>
              <w:kinsoku/>
              <w:wordWrap/>
              <w:overflowPunct/>
              <w:topLinePunct w:val="0"/>
              <w:autoSpaceDE/>
              <w:autoSpaceDN/>
              <w:bidi w:val="0"/>
              <w:adjustRightInd/>
              <w:snapToGrid/>
              <w:spacing w:line="300" w:lineRule="exact"/>
              <w:ind w:left="0" w:leftChars="0" w:firstLine="0" w:firstLineChars="0"/>
              <w:jc w:val="both"/>
              <w:textAlignment w:val="auto"/>
              <w:rPr>
                <w:rFonts w:hint="eastAsia" w:ascii="宋体" w:hAnsi="宋体" w:eastAsia="宋体" w:cs="宋体"/>
                <w:b w:val="0"/>
                <w:bCs/>
                <w:color w:val="auto"/>
                <w:kern w:val="0"/>
                <w:sz w:val="21"/>
                <w:szCs w:val="21"/>
                <w:highlight w:val="none"/>
                <w:lang w:val="en-US" w:eastAsia="zh-CN"/>
              </w:rPr>
            </w:pPr>
            <w:r>
              <w:rPr>
                <w:rFonts w:hint="eastAsia" w:ascii="宋体" w:hAnsi="宋体" w:eastAsia="宋体" w:cs="宋体"/>
                <w:b w:val="0"/>
                <w:bCs/>
                <w:color w:val="auto"/>
                <w:kern w:val="0"/>
                <w:sz w:val="21"/>
                <w:szCs w:val="21"/>
                <w:highlight w:val="none"/>
                <w:lang w:val="en-US" w:eastAsia="zh-CN"/>
              </w:rPr>
              <w:t>③保修期内非人为损坏，</w:t>
            </w:r>
            <w:r>
              <w:rPr>
                <w:rFonts w:hint="eastAsia" w:cs="宋体"/>
                <w:b w:val="0"/>
                <w:bCs/>
                <w:color w:val="auto"/>
                <w:kern w:val="0"/>
                <w:sz w:val="21"/>
                <w:szCs w:val="21"/>
                <w:highlight w:val="none"/>
                <w:lang w:val="en-US" w:eastAsia="zh-CN"/>
              </w:rPr>
              <w:t>供应商</w:t>
            </w:r>
            <w:r>
              <w:rPr>
                <w:rFonts w:hint="eastAsia" w:ascii="宋体" w:hAnsi="宋体" w:eastAsia="宋体" w:cs="宋体"/>
                <w:b w:val="0"/>
                <w:bCs/>
                <w:color w:val="auto"/>
                <w:kern w:val="0"/>
                <w:sz w:val="21"/>
                <w:szCs w:val="21"/>
                <w:highlight w:val="none"/>
                <w:lang w:val="en-US" w:eastAsia="zh-CN"/>
              </w:rPr>
              <w:t xml:space="preserve">更换所有故障零配件，并提供设备的系统软件及硬件的安全性改版升级和技术支持，确保设备正常运行。 </w:t>
            </w:r>
          </w:p>
          <w:p w14:paraId="359B04DE">
            <w:pPr>
              <w:pStyle w:val="28"/>
              <w:keepNext w:val="0"/>
              <w:keepLines w:val="0"/>
              <w:pageBreakBefore w:val="0"/>
              <w:widowControl/>
              <w:kinsoku/>
              <w:wordWrap/>
              <w:overflowPunct/>
              <w:topLinePunct w:val="0"/>
              <w:autoSpaceDE/>
              <w:autoSpaceDN/>
              <w:bidi w:val="0"/>
              <w:adjustRightInd/>
              <w:snapToGrid/>
              <w:spacing w:line="300" w:lineRule="exact"/>
              <w:ind w:left="0" w:leftChars="0" w:firstLine="0" w:firstLineChars="0"/>
              <w:jc w:val="both"/>
              <w:textAlignment w:val="auto"/>
              <w:rPr>
                <w:rFonts w:hint="eastAsia" w:ascii="宋体" w:hAnsi="宋体" w:eastAsia="宋体" w:cs="宋体"/>
                <w:b w:val="0"/>
                <w:bCs/>
                <w:color w:val="auto"/>
                <w:kern w:val="0"/>
                <w:sz w:val="21"/>
                <w:szCs w:val="21"/>
                <w:highlight w:val="none"/>
                <w:lang w:val="en-US" w:eastAsia="zh-CN"/>
              </w:rPr>
            </w:pPr>
            <w:r>
              <w:rPr>
                <w:rFonts w:hint="eastAsia" w:ascii="宋体" w:hAnsi="宋体" w:eastAsia="宋体" w:cs="宋体"/>
                <w:b w:val="0"/>
                <w:bCs/>
                <w:color w:val="auto"/>
                <w:kern w:val="0"/>
                <w:sz w:val="21"/>
                <w:szCs w:val="21"/>
                <w:highlight w:val="none"/>
                <w:lang w:val="en-US" w:eastAsia="zh-CN"/>
              </w:rPr>
              <w:t>④保修期内设备发生故障时，2小时以内响应，24小时内派工程师到场时间。如需更换配件，小型配件3个工作日内更换完毕，大型配件7个工作日内更换完毕，要求更换的配件是原厂全新的零配件。</w:t>
            </w:r>
          </w:p>
          <w:p w14:paraId="3849F997">
            <w:pPr>
              <w:keepNext w:val="0"/>
              <w:keepLines w:val="0"/>
              <w:pageBreakBefore w:val="0"/>
              <w:widowControl w:val="0"/>
              <w:kinsoku/>
              <w:wordWrap/>
              <w:overflowPunct/>
              <w:topLinePunct w:val="0"/>
              <w:autoSpaceDE/>
              <w:autoSpaceDN/>
              <w:bidi w:val="0"/>
              <w:adjustRightInd/>
              <w:spacing w:line="300" w:lineRule="exact"/>
              <w:ind w:left="0" w:leftChars="0" w:firstLineChars="0"/>
              <w:jc w:val="both"/>
              <w:textAlignment w:val="auto"/>
              <w:rPr>
                <w:rFonts w:hint="eastAsia" w:ascii="宋体" w:hAnsi="宋体" w:eastAsia="宋体" w:cs="宋体"/>
                <w:b w:val="0"/>
                <w:bCs/>
                <w:color w:val="auto"/>
                <w:kern w:val="0"/>
                <w:sz w:val="21"/>
                <w:szCs w:val="21"/>
                <w:highlight w:val="none"/>
                <w:vertAlign w:val="baseline"/>
                <w:lang w:val="en-US" w:eastAsia="zh-CN"/>
              </w:rPr>
            </w:pPr>
            <w:r>
              <w:rPr>
                <w:rFonts w:hint="eastAsia" w:ascii="宋体" w:hAnsi="宋体" w:eastAsia="宋体" w:cs="宋体"/>
                <w:b w:val="0"/>
                <w:bCs/>
                <w:color w:val="auto"/>
                <w:kern w:val="0"/>
                <w:sz w:val="21"/>
                <w:szCs w:val="21"/>
                <w:highlight w:val="none"/>
                <w:lang w:val="en-US" w:eastAsia="zh-CN"/>
              </w:rPr>
              <w:t>⑤</w:t>
            </w:r>
            <w:r>
              <w:rPr>
                <w:rFonts w:hint="eastAsia" w:ascii="宋体" w:hAnsi="宋体" w:cs="宋体"/>
                <w:b w:val="0"/>
                <w:bCs/>
                <w:color w:val="auto"/>
                <w:kern w:val="0"/>
                <w:sz w:val="21"/>
                <w:szCs w:val="21"/>
                <w:highlight w:val="none"/>
                <w:lang w:val="en-US" w:eastAsia="zh-CN"/>
              </w:rPr>
              <w:t>供应商</w:t>
            </w:r>
            <w:r>
              <w:rPr>
                <w:rFonts w:hint="eastAsia" w:ascii="宋体" w:hAnsi="宋体" w:eastAsia="宋体" w:cs="宋体"/>
                <w:b w:val="0"/>
                <w:bCs/>
                <w:color w:val="auto"/>
                <w:kern w:val="0"/>
                <w:sz w:val="21"/>
                <w:szCs w:val="21"/>
                <w:highlight w:val="none"/>
                <w:lang w:val="en-US" w:eastAsia="zh-CN"/>
              </w:rPr>
              <w:t>协助</w:t>
            </w:r>
            <w:r>
              <w:rPr>
                <w:rFonts w:hint="eastAsia" w:ascii="宋体" w:hAnsi="宋体" w:cs="宋体"/>
                <w:b w:val="0"/>
                <w:bCs/>
                <w:color w:val="auto"/>
                <w:kern w:val="0"/>
                <w:sz w:val="21"/>
                <w:szCs w:val="21"/>
                <w:highlight w:val="none"/>
                <w:lang w:val="en-US" w:eastAsia="zh-CN"/>
              </w:rPr>
              <w:t>采购人</w:t>
            </w:r>
            <w:r>
              <w:rPr>
                <w:rFonts w:hint="eastAsia" w:ascii="宋体" w:hAnsi="宋体" w:eastAsia="宋体" w:cs="宋体"/>
                <w:b w:val="0"/>
                <w:bCs/>
                <w:color w:val="auto"/>
                <w:kern w:val="0"/>
                <w:sz w:val="21"/>
                <w:szCs w:val="21"/>
                <w:highlight w:val="none"/>
                <w:lang w:val="en-US" w:eastAsia="zh-CN"/>
              </w:rPr>
              <w:t>完成车辆注册登记事宜。</w:t>
            </w:r>
          </w:p>
        </w:tc>
        <w:tc>
          <w:tcPr>
            <w:tcW w:w="2891" w:type="dxa"/>
            <w:shd w:val="clear" w:color="auto" w:fill="auto"/>
            <w:vAlign w:val="center"/>
          </w:tcPr>
          <w:p w14:paraId="669985E6">
            <w:pPr>
              <w:pageBreakBefore w:val="0"/>
              <w:kinsoku/>
              <w:wordWrap/>
              <w:overflowPunct/>
              <w:topLinePunct w:val="0"/>
              <w:autoSpaceDE/>
              <w:autoSpaceDN/>
              <w:bidi w:val="0"/>
              <w:adjustRightInd/>
              <w:snapToGrid w:val="0"/>
              <w:spacing w:line="300" w:lineRule="exact"/>
              <w:textAlignment w:val="auto"/>
              <w:rPr>
                <w:rFonts w:hint="eastAsia" w:ascii="宋体" w:hAnsi="宋体" w:eastAsia="宋体" w:cs="宋体"/>
                <w:b w:val="0"/>
                <w:bCs/>
                <w:color w:val="auto"/>
                <w:sz w:val="21"/>
                <w:szCs w:val="21"/>
                <w:highlight w:val="none"/>
              </w:rPr>
            </w:pPr>
          </w:p>
        </w:tc>
        <w:tc>
          <w:tcPr>
            <w:tcW w:w="1005" w:type="dxa"/>
            <w:shd w:val="clear" w:color="auto" w:fill="auto"/>
            <w:vAlign w:val="center"/>
          </w:tcPr>
          <w:p w14:paraId="0B935802">
            <w:pPr>
              <w:pageBreakBefore w:val="0"/>
              <w:kinsoku/>
              <w:wordWrap/>
              <w:overflowPunct/>
              <w:topLinePunct w:val="0"/>
              <w:autoSpaceDE/>
              <w:autoSpaceDN/>
              <w:bidi w:val="0"/>
              <w:adjustRightInd/>
              <w:snapToGrid w:val="0"/>
              <w:spacing w:line="300" w:lineRule="exact"/>
              <w:textAlignment w:val="auto"/>
              <w:rPr>
                <w:rFonts w:hint="eastAsia" w:ascii="宋体" w:hAnsi="宋体" w:eastAsia="宋体" w:cs="宋体"/>
                <w:b w:val="0"/>
                <w:bCs/>
                <w:color w:val="auto"/>
                <w:sz w:val="21"/>
                <w:szCs w:val="21"/>
                <w:highlight w:val="none"/>
              </w:rPr>
            </w:pPr>
          </w:p>
        </w:tc>
      </w:tr>
    </w:tbl>
    <w:p w14:paraId="364A67B4">
      <w:pPr>
        <w:pStyle w:val="4"/>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b/>
          <w:bCs/>
          <w:color w:val="FF0000"/>
          <w:sz w:val="21"/>
          <w:szCs w:val="21"/>
          <w:highlight w:val="none"/>
          <w:lang w:val="en-US" w:eastAsia="zh-CN"/>
        </w:rPr>
      </w:pPr>
      <w:r>
        <w:rPr>
          <w:rFonts w:hint="eastAsia" w:ascii="宋体" w:hAnsi="宋体" w:eastAsia="宋体" w:cs="宋体"/>
          <w:b/>
          <w:bCs/>
          <w:color w:val="FF0000"/>
          <w:sz w:val="21"/>
          <w:szCs w:val="21"/>
          <w:highlight w:val="none"/>
          <w:lang w:val="en-US" w:eastAsia="zh-CN"/>
        </w:rPr>
        <w:t>注：请供应商认真评估本项目“项目需求和说明”的规定，“★”均为实质性响应要求，若有任意一项偏离，报价文件按无效处理。</w:t>
      </w:r>
    </w:p>
    <w:p w14:paraId="294181F3">
      <w:pPr>
        <w:spacing w:line="0" w:lineRule="atLeast"/>
        <w:jc w:val="both"/>
        <w:rPr>
          <w:rFonts w:hint="eastAsia" w:hAnsi="宋体"/>
          <w:b/>
          <w:sz w:val="32"/>
          <w:szCs w:val="32"/>
          <w:lang w:val="en-US" w:eastAsia="zh-CN"/>
        </w:rPr>
      </w:pPr>
    </w:p>
    <w:p w14:paraId="747094B6">
      <w:pPr>
        <w:spacing w:line="0" w:lineRule="atLeast"/>
        <w:jc w:val="center"/>
        <w:rPr>
          <w:rFonts w:hint="eastAsia" w:hAnsi="宋体"/>
          <w:b/>
          <w:sz w:val="32"/>
          <w:szCs w:val="32"/>
          <w:lang w:val="en-US" w:eastAsia="zh-CN"/>
        </w:rPr>
      </w:pPr>
    </w:p>
    <w:p w14:paraId="599CB5A5">
      <w:pPr>
        <w:spacing w:line="0" w:lineRule="atLeast"/>
        <w:jc w:val="center"/>
        <w:rPr>
          <w:rFonts w:hint="eastAsia" w:hAnsi="宋体"/>
          <w:b/>
          <w:sz w:val="32"/>
          <w:szCs w:val="32"/>
          <w:lang w:val="en-US" w:eastAsia="zh-CN"/>
        </w:rPr>
      </w:pPr>
    </w:p>
    <w:p w14:paraId="2FA72CE6">
      <w:pPr>
        <w:spacing w:line="0" w:lineRule="atLeast"/>
        <w:jc w:val="center"/>
        <w:rPr>
          <w:rFonts w:hint="eastAsia" w:hAnsi="宋体"/>
          <w:b/>
          <w:sz w:val="32"/>
          <w:szCs w:val="32"/>
          <w:lang w:val="en-US" w:eastAsia="zh-CN"/>
        </w:rPr>
      </w:pPr>
    </w:p>
    <w:p w14:paraId="6DD85E7E">
      <w:pPr>
        <w:spacing w:line="0" w:lineRule="atLeast"/>
        <w:jc w:val="center"/>
        <w:rPr>
          <w:rFonts w:hint="eastAsia" w:hAnsi="宋体"/>
          <w:b/>
          <w:sz w:val="32"/>
          <w:szCs w:val="32"/>
          <w:lang w:val="en-US" w:eastAsia="zh-CN"/>
        </w:rPr>
      </w:pPr>
    </w:p>
    <w:p w14:paraId="5D1D88A4">
      <w:pPr>
        <w:spacing w:line="0" w:lineRule="atLeast"/>
        <w:jc w:val="center"/>
        <w:rPr>
          <w:rFonts w:hint="default" w:ascii="宋体" w:hAnsi="宋体"/>
          <w:b/>
          <w:color w:val="auto"/>
          <w:sz w:val="32"/>
          <w:szCs w:val="32"/>
          <w:highlight w:val="none"/>
          <w:lang w:val="en-US"/>
        </w:rPr>
      </w:pPr>
      <w:r>
        <w:rPr>
          <w:rFonts w:hint="eastAsia" w:hAnsi="宋体"/>
          <w:b/>
          <w:sz w:val="32"/>
          <w:szCs w:val="32"/>
          <w:lang w:val="en-US" w:eastAsia="zh-CN"/>
        </w:rPr>
        <w:t>供应商跟进评分标准提供其他材料</w:t>
      </w:r>
    </w:p>
    <w:p w14:paraId="349C41C5">
      <w:pPr>
        <w:pStyle w:val="4"/>
        <w:rPr>
          <w:rFonts w:hint="eastAsia"/>
          <w:lang w:val="en-US" w:eastAsia="zh-CN"/>
        </w:rPr>
      </w:pPr>
    </w:p>
    <w:sectPr>
      <w:footerReference r:id="rId5" w:type="default"/>
      <w:pgSz w:w="11906" w:h="16838"/>
      <w:pgMar w:top="1304" w:right="1304" w:bottom="1304"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等线 Light">
    <w:panose1 w:val="02010600030101010101"/>
    <w:charset w:val="86"/>
    <w:family w:val="auto"/>
    <w:pitch w:val="default"/>
    <w:sig w:usb0="A00002BF" w:usb1="38CF7CFA" w:usb2="00000016" w:usb3="00000000" w:csb0="0004000F"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9BA12B">
    <w:pPr>
      <w:pStyle w:val="14"/>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30C79FD">
                          <w:pPr>
                            <w:pStyle w:val="1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530C79FD">
                    <w:pPr>
                      <w:pStyle w:val="1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3413A9">
    <w:pPr>
      <w:pStyle w:val="14"/>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905605F">
                          <w:pPr>
                            <w:pStyle w:val="14"/>
                          </w:pPr>
                          <w:r>
                            <w:fldChar w:fldCharType="begin"/>
                          </w:r>
                          <w:r>
                            <w:instrText xml:space="preserve"> PAGE  \* MERGEFORMAT </w:instrText>
                          </w:r>
                          <w:r>
                            <w:fldChar w:fldCharType="separate"/>
                          </w:r>
                          <w:r>
                            <w:t>2</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QoMkBAACZ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Eb5CgyQEAAJkDAAAOAAAAAAAAAAEAIAAAAB4BAABkcnMvZTJvRG9j&#10;LnhtbFBLBQYAAAAABgAGAFkBAABZBQAAAAA=&#10;">
              <v:fill on="f" focussize="0,0"/>
              <v:stroke on="f"/>
              <v:imagedata o:title=""/>
              <o:lock v:ext="edit" aspectratio="f"/>
              <v:textbox inset="0mm,0mm,0mm,0mm" style="mso-fit-shape-to-text:t;">
                <w:txbxContent>
                  <w:p w14:paraId="5905605F">
                    <w:pPr>
                      <w:pStyle w:val="14"/>
                    </w:pPr>
                    <w:r>
                      <w:fldChar w:fldCharType="begin"/>
                    </w:r>
                    <w:r>
                      <w:instrText xml:space="preserve"> PAGE  \* MERGEFORMAT </w:instrText>
                    </w:r>
                    <w:r>
                      <w:fldChar w:fldCharType="separate"/>
                    </w:r>
                    <w:r>
                      <w:t>2</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32B923">
    <w:pPr>
      <w:pStyle w:val="1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DBCBE92"/>
    <w:multiLevelType w:val="singleLevel"/>
    <w:tmpl w:val="FDBCBE92"/>
    <w:lvl w:ilvl="0" w:tentative="0">
      <w:start w:val="2"/>
      <w:numFmt w:val="decimal"/>
      <w:suff w:val="nothing"/>
      <w:lvlText w:val="（%1）"/>
      <w:lvlJc w:val="left"/>
    </w:lvl>
  </w:abstractNum>
  <w:abstractNum w:abstractNumId="1">
    <w:nsid w:val="5C946299"/>
    <w:multiLevelType w:val="singleLevel"/>
    <w:tmpl w:val="5C946299"/>
    <w:lvl w:ilvl="0" w:tentative="0">
      <w:start w:val="0"/>
      <w:numFmt w:val="decimal"/>
      <w:lvlText w:val=""/>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BlYzBkYTEwODIwYzhjZjA1MTAxNTFkOTI0NzUzNjkifQ=="/>
  </w:docVars>
  <w:rsids>
    <w:rsidRoot w:val="1382169D"/>
    <w:rsid w:val="00103897"/>
    <w:rsid w:val="00454CE0"/>
    <w:rsid w:val="00DE743F"/>
    <w:rsid w:val="02683984"/>
    <w:rsid w:val="02B52671"/>
    <w:rsid w:val="02FD0CF1"/>
    <w:rsid w:val="03170066"/>
    <w:rsid w:val="040C25C7"/>
    <w:rsid w:val="04243DB5"/>
    <w:rsid w:val="04B37A2D"/>
    <w:rsid w:val="050745CD"/>
    <w:rsid w:val="07007FB0"/>
    <w:rsid w:val="07131B99"/>
    <w:rsid w:val="07D72731"/>
    <w:rsid w:val="084A6CA8"/>
    <w:rsid w:val="08E753B1"/>
    <w:rsid w:val="0951415D"/>
    <w:rsid w:val="0986545C"/>
    <w:rsid w:val="09D26538"/>
    <w:rsid w:val="0AC32F5A"/>
    <w:rsid w:val="0B2B77D7"/>
    <w:rsid w:val="0BBB53E9"/>
    <w:rsid w:val="0C410494"/>
    <w:rsid w:val="0C607D04"/>
    <w:rsid w:val="0CBB0F91"/>
    <w:rsid w:val="0D1E53E8"/>
    <w:rsid w:val="0DA37AF0"/>
    <w:rsid w:val="0DA737E2"/>
    <w:rsid w:val="0E1F47C3"/>
    <w:rsid w:val="0F144FD0"/>
    <w:rsid w:val="0F307AB2"/>
    <w:rsid w:val="0F8D7EF3"/>
    <w:rsid w:val="114F21D0"/>
    <w:rsid w:val="11574FFC"/>
    <w:rsid w:val="119D51A7"/>
    <w:rsid w:val="11C369CD"/>
    <w:rsid w:val="12936D65"/>
    <w:rsid w:val="13195B80"/>
    <w:rsid w:val="136F3FF2"/>
    <w:rsid w:val="1382169D"/>
    <w:rsid w:val="13932382"/>
    <w:rsid w:val="13ED1A3D"/>
    <w:rsid w:val="142B4CEC"/>
    <w:rsid w:val="14BC3D6A"/>
    <w:rsid w:val="14C56781"/>
    <w:rsid w:val="150F1F18"/>
    <w:rsid w:val="152279A2"/>
    <w:rsid w:val="15B81AAD"/>
    <w:rsid w:val="167100F6"/>
    <w:rsid w:val="16922B1A"/>
    <w:rsid w:val="176E5B42"/>
    <w:rsid w:val="18EC5F6C"/>
    <w:rsid w:val="19240790"/>
    <w:rsid w:val="19692D39"/>
    <w:rsid w:val="197D7C42"/>
    <w:rsid w:val="19B749B1"/>
    <w:rsid w:val="1A2C63B1"/>
    <w:rsid w:val="1C14008C"/>
    <w:rsid w:val="1CA55D24"/>
    <w:rsid w:val="1D213EAF"/>
    <w:rsid w:val="1D2E7C28"/>
    <w:rsid w:val="1D550BE9"/>
    <w:rsid w:val="1D6F2F20"/>
    <w:rsid w:val="1EB1403F"/>
    <w:rsid w:val="1EBF357F"/>
    <w:rsid w:val="20854155"/>
    <w:rsid w:val="208B10B6"/>
    <w:rsid w:val="20D34741"/>
    <w:rsid w:val="21895A79"/>
    <w:rsid w:val="21A91DD1"/>
    <w:rsid w:val="2205092A"/>
    <w:rsid w:val="228856AB"/>
    <w:rsid w:val="23040025"/>
    <w:rsid w:val="243E26CD"/>
    <w:rsid w:val="25E023B3"/>
    <w:rsid w:val="27AC53B6"/>
    <w:rsid w:val="280076E6"/>
    <w:rsid w:val="28083D45"/>
    <w:rsid w:val="280F4863"/>
    <w:rsid w:val="2AAE4597"/>
    <w:rsid w:val="2BFF4CF2"/>
    <w:rsid w:val="2C6142EF"/>
    <w:rsid w:val="2CAC44FE"/>
    <w:rsid w:val="2CEF7B05"/>
    <w:rsid w:val="2D1E4F96"/>
    <w:rsid w:val="2D2C4FA8"/>
    <w:rsid w:val="2D37421B"/>
    <w:rsid w:val="2F212776"/>
    <w:rsid w:val="2F8070B6"/>
    <w:rsid w:val="30933641"/>
    <w:rsid w:val="312A1C3D"/>
    <w:rsid w:val="324673DF"/>
    <w:rsid w:val="329761A5"/>
    <w:rsid w:val="33D86299"/>
    <w:rsid w:val="33E07B69"/>
    <w:rsid w:val="341C79D9"/>
    <w:rsid w:val="3495360E"/>
    <w:rsid w:val="34BF4EEE"/>
    <w:rsid w:val="34CD5E58"/>
    <w:rsid w:val="35750DC5"/>
    <w:rsid w:val="36173CCD"/>
    <w:rsid w:val="365C45AC"/>
    <w:rsid w:val="379F3931"/>
    <w:rsid w:val="38085B45"/>
    <w:rsid w:val="389F0A37"/>
    <w:rsid w:val="39CF7145"/>
    <w:rsid w:val="39E373A4"/>
    <w:rsid w:val="3A576195"/>
    <w:rsid w:val="3AC743FB"/>
    <w:rsid w:val="3ADD3822"/>
    <w:rsid w:val="3B512793"/>
    <w:rsid w:val="3C0D57D9"/>
    <w:rsid w:val="3C4367D2"/>
    <w:rsid w:val="3C990531"/>
    <w:rsid w:val="3D43787A"/>
    <w:rsid w:val="3E3A59A8"/>
    <w:rsid w:val="3EED2C60"/>
    <w:rsid w:val="4142490E"/>
    <w:rsid w:val="429E19A1"/>
    <w:rsid w:val="42DF230B"/>
    <w:rsid w:val="42E21359"/>
    <w:rsid w:val="435D0145"/>
    <w:rsid w:val="43CC0E50"/>
    <w:rsid w:val="44613C8E"/>
    <w:rsid w:val="4597723C"/>
    <w:rsid w:val="46764208"/>
    <w:rsid w:val="46B33190"/>
    <w:rsid w:val="46EB31A0"/>
    <w:rsid w:val="479B2F0C"/>
    <w:rsid w:val="483A4452"/>
    <w:rsid w:val="48FA4C52"/>
    <w:rsid w:val="49A85443"/>
    <w:rsid w:val="4A312547"/>
    <w:rsid w:val="4ABA1761"/>
    <w:rsid w:val="4B4D3A91"/>
    <w:rsid w:val="4B4E47F1"/>
    <w:rsid w:val="4C3A6B73"/>
    <w:rsid w:val="4C651AA9"/>
    <w:rsid w:val="4CBC303B"/>
    <w:rsid w:val="4D740965"/>
    <w:rsid w:val="4D7A7AAC"/>
    <w:rsid w:val="4D9667F9"/>
    <w:rsid w:val="4E526418"/>
    <w:rsid w:val="4E87251F"/>
    <w:rsid w:val="4EEA0F57"/>
    <w:rsid w:val="4F652159"/>
    <w:rsid w:val="4FA04619"/>
    <w:rsid w:val="4FBA24A4"/>
    <w:rsid w:val="501F407B"/>
    <w:rsid w:val="503E4BB7"/>
    <w:rsid w:val="50B13D19"/>
    <w:rsid w:val="50EC2028"/>
    <w:rsid w:val="510D00F6"/>
    <w:rsid w:val="521710D8"/>
    <w:rsid w:val="52B54C41"/>
    <w:rsid w:val="52C06024"/>
    <w:rsid w:val="54200C96"/>
    <w:rsid w:val="542F7997"/>
    <w:rsid w:val="54B90E02"/>
    <w:rsid w:val="558176A7"/>
    <w:rsid w:val="55E20E59"/>
    <w:rsid w:val="55FE26A7"/>
    <w:rsid w:val="569573EA"/>
    <w:rsid w:val="5791024B"/>
    <w:rsid w:val="57AC32CF"/>
    <w:rsid w:val="5852361E"/>
    <w:rsid w:val="58A24002"/>
    <w:rsid w:val="595D75C8"/>
    <w:rsid w:val="59CC3A3D"/>
    <w:rsid w:val="59FF38D6"/>
    <w:rsid w:val="5A6A6AA4"/>
    <w:rsid w:val="5B682B6F"/>
    <w:rsid w:val="5B9F6428"/>
    <w:rsid w:val="5C0D7E00"/>
    <w:rsid w:val="5C1761A2"/>
    <w:rsid w:val="5C5D4ED4"/>
    <w:rsid w:val="5CAB38A1"/>
    <w:rsid w:val="5CEF75D4"/>
    <w:rsid w:val="5D72486F"/>
    <w:rsid w:val="5D7C0480"/>
    <w:rsid w:val="5E2B4A9C"/>
    <w:rsid w:val="5FE13BEC"/>
    <w:rsid w:val="606B0631"/>
    <w:rsid w:val="60AC4FE5"/>
    <w:rsid w:val="615700BA"/>
    <w:rsid w:val="631E0465"/>
    <w:rsid w:val="63A804BC"/>
    <w:rsid w:val="65C854C3"/>
    <w:rsid w:val="65DC302A"/>
    <w:rsid w:val="65F91B21"/>
    <w:rsid w:val="66523899"/>
    <w:rsid w:val="6656456F"/>
    <w:rsid w:val="673A4CF0"/>
    <w:rsid w:val="67A34A51"/>
    <w:rsid w:val="67A82BE8"/>
    <w:rsid w:val="691055B9"/>
    <w:rsid w:val="69246CE7"/>
    <w:rsid w:val="6AD24564"/>
    <w:rsid w:val="6AD447E1"/>
    <w:rsid w:val="6AE31739"/>
    <w:rsid w:val="6CB1796E"/>
    <w:rsid w:val="6F800BBD"/>
    <w:rsid w:val="6F9264CF"/>
    <w:rsid w:val="702131CC"/>
    <w:rsid w:val="71372ABA"/>
    <w:rsid w:val="71C320DE"/>
    <w:rsid w:val="726A0E84"/>
    <w:rsid w:val="7290606C"/>
    <w:rsid w:val="72E97C24"/>
    <w:rsid w:val="734B14EC"/>
    <w:rsid w:val="74426882"/>
    <w:rsid w:val="758834A4"/>
    <w:rsid w:val="75C141A4"/>
    <w:rsid w:val="76160D66"/>
    <w:rsid w:val="76E80695"/>
    <w:rsid w:val="774D6950"/>
    <w:rsid w:val="78E71CAD"/>
    <w:rsid w:val="79F846E4"/>
    <w:rsid w:val="7A2333FA"/>
    <w:rsid w:val="7A6615E0"/>
    <w:rsid w:val="7BEE0FEB"/>
    <w:rsid w:val="7C660AAA"/>
    <w:rsid w:val="7CD73B97"/>
    <w:rsid w:val="7EAB1EEB"/>
    <w:rsid w:val="7FCA53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qFormat="1" w:uiPriority="99" w:semiHidden="0" w:name="index 4"/>
    <w:lsdException w:unhideWhenUsed="0" w:uiPriority="0" w:semiHidden="0" w:name="index 5"/>
    <w:lsdException w:unhideWhenUsed="0" w:uiPriority="0" w:semiHidden="0" w:name="index 6"/>
    <w:lsdException w:unhideWhenUsed="0" w:uiPriority="0" w:semiHidden="0" w:name="index 7"/>
    <w:lsdException w:qFormat="1" w:uiPriority="0" w:semiHidden="0" w:name="index 8"/>
    <w:lsdException w:unhideWhenUsed="0" w:uiPriority="0" w:semiHidden="0" w:name="index 9"/>
    <w:lsdException w:qFormat="1" w:unhideWhenUsed="0" w:uiPriority="39" w:semiHidden="0" w:name="toc 1"/>
    <w:lsdException w:unhideWhenUsed="0" w:uiPriority="0" w:semiHidden="0" w:name="toc 2"/>
    <w:lsdException w:qFormat="1"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iPriority="99"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99" w:name="annotation reference"/>
    <w:lsdException w:unhideWhenUsed="0" w:uiPriority="0" w:semiHidden="0" w:name="line number"/>
    <w:lsdException w:unhideWhenUsed="0" w:uiPriority="0" w:semiHidden="0" w:name="page number"/>
    <w:lsdException w:unhideWhenUsed="0" w:uiPriority="0" w:semiHidden="0" w:name="endnote reference"/>
    <w:lsdException w:qFormat="1" w:unhideWhenUsed="0" w:uiPriority="99"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link w:val="33"/>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autoRedefine/>
    <w:qFormat/>
    <w:uiPriority w:val="1"/>
    <w:pPr>
      <w:spacing w:before="161"/>
      <w:ind w:left="218"/>
      <w:outlineLvl w:val="1"/>
    </w:pPr>
    <w:rPr>
      <w:rFonts w:ascii="宋体" w:hAnsi="宋体" w:eastAsia="宋体" w:cs="宋体"/>
      <w:b/>
      <w:bCs/>
      <w:sz w:val="24"/>
      <w:szCs w:val="24"/>
      <w:lang w:val="en-US" w:eastAsia="zh-CN" w:bidi="ar-SA"/>
    </w:rPr>
  </w:style>
  <w:style w:type="paragraph" w:styleId="4">
    <w:name w:val="heading 4"/>
    <w:basedOn w:val="1"/>
    <w:next w:val="1"/>
    <w:qFormat/>
    <w:uiPriority w:val="0"/>
    <w:pPr>
      <w:keepNext/>
      <w:keepLines/>
      <w:spacing w:line="360" w:lineRule="auto"/>
      <w:outlineLvl w:val="3"/>
    </w:pPr>
    <w:rPr>
      <w:rFonts w:ascii="Arial" w:hAnsi="Arial"/>
      <w:b/>
      <w:bCs/>
      <w:szCs w:val="28"/>
    </w:rPr>
  </w:style>
  <w:style w:type="character" w:default="1" w:styleId="22">
    <w:name w:val="Default Paragraph Font"/>
    <w:autoRedefine/>
    <w:semiHidden/>
    <w:qFormat/>
    <w:uiPriority w:val="0"/>
  </w:style>
  <w:style w:type="table" w:default="1" w:styleId="20">
    <w:name w:val="Normal Table"/>
    <w:autoRedefine/>
    <w:semiHidden/>
    <w:qFormat/>
    <w:uiPriority w:val="0"/>
    <w:tblPr>
      <w:tblCellMar>
        <w:top w:w="0" w:type="dxa"/>
        <w:left w:w="108" w:type="dxa"/>
        <w:bottom w:w="0" w:type="dxa"/>
        <w:right w:w="108" w:type="dxa"/>
      </w:tblCellMar>
    </w:tblPr>
  </w:style>
  <w:style w:type="paragraph" w:styleId="2">
    <w:name w:val="index 4"/>
    <w:basedOn w:val="1"/>
    <w:next w:val="1"/>
    <w:unhideWhenUsed/>
    <w:qFormat/>
    <w:uiPriority w:val="99"/>
    <w:pPr>
      <w:ind w:left="600" w:leftChars="600"/>
    </w:pPr>
    <w:rPr>
      <w:rFonts w:ascii="Verdana" w:hAnsi="Verdana"/>
      <w:szCs w:val="20"/>
    </w:rPr>
  </w:style>
  <w:style w:type="paragraph" w:styleId="5">
    <w:name w:val="index 8"/>
    <w:basedOn w:val="1"/>
    <w:next w:val="1"/>
    <w:unhideWhenUsed/>
    <w:qFormat/>
    <w:uiPriority w:val="0"/>
    <w:pPr>
      <w:ind w:left="2940"/>
    </w:pPr>
  </w:style>
  <w:style w:type="paragraph" w:styleId="6">
    <w:name w:val="Normal Indent"/>
    <w:basedOn w:val="1"/>
    <w:next w:val="7"/>
    <w:autoRedefine/>
    <w:qFormat/>
    <w:uiPriority w:val="0"/>
    <w:pPr>
      <w:widowControl/>
      <w:ind w:firstLine="420"/>
      <w:jc w:val="left"/>
    </w:pPr>
    <w:rPr>
      <w:kern w:val="0"/>
      <w:sz w:val="20"/>
      <w:szCs w:val="20"/>
    </w:rPr>
  </w:style>
  <w:style w:type="paragraph" w:customStyle="1" w:styleId="7">
    <w:name w:val="Default"/>
    <w:autoRedefine/>
    <w:qFormat/>
    <w:uiPriority w:val="0"/>
    <w:pPr>
      <w:widowControl w:val="0"/>
      <w:autoSpaceDE w:val="0"/>
      <w:autoSpaceDN w:val="0"/>
      <w:adjustRightInd w:val="0"/>
    </w:pPr>
    <w:rPr>
      <w:rFonts w:ascii="黑体" w:hAnsi="Times New Roman" w:eastAsia="黑体" w:cs="Times New Roman"/>
      <w:lang w:val="en-US" w:eastAsia="zh-CN" w:bidi="ar-SA"/>
    </w:rPr>
  </w:style>
  <w:style w:type="paragraph" w:styleId="8">
    <w:name w:val="annotation text"/>
    <w:basedOn w:val="1"/>
    <w:autoRedefine/>
    <w:qFormat/>
    <w:uiPriority w:val="0"/>
    <w:pPr>
      <w:jc w:val="left"/>
    </w:pPr>
  </w:style>
  <w:style w:type="paragraph" w:styleId="9">
    <w:name w:val="Body Text"/>
    <w:basedOn w:val="1"/>
    <w:autoRedefine/>
    <w:qFormat/>
    <w:uiPriority w:val="0"/>
    <w:pPr>
      <w:spacing w:after="120"/>
    </w:pPr>
    <w:rPr>
      <w:rFonts w:eastAsia="宋体"/>
      <w:sz w:val="21"/>
    </w:rPr>
  </w:style>
  <w:style w:type="paragraph" w:styleId="10">
    <w:name w:val="Body Text Indent"/>
    <w:basedOn w:val="1"/>
    <w:qFormat/>
    <w:uiPriority w:val="0"/>
    <w:pPr>
      <w:spacing w:line="460" w:lineRule="exact"/>
      <w:ind w:firstLine="560"/>
    </w:pPr>
    <w:rPr>
      <w:sz w:val="28"/>
      <w:szCs w:val="20"/>
    </w:rPr>
  </w:style>
  <w:style w:type="paragraph" w:styleId="11">
    <w:name w:val="toc 3"/>
    <w:basedOn w:val="1"/>
    <w:next w:val="1"/>
    <w:autoRedefine/>
    <w:unhideWhenUsed/>
    <w:qFormat/>
    <w:uiPriority w:val="39"/>
    <w:pPr>
      <w:ind w:left="840" w:leftChars="400"/>
    </w:pPr>
  </w:style>
  <w:style w:type="paragraph" w:styleId="12">
    <w:name w:val="Plain Text"/>
    <w:basedOn w:val="1"/>
    <w:autoRedefine/>
    <w:qFormat/>
    <w:uiPriority w:val="0"/>
    <w:rPr>
      <w:rFonts w:ascii="宋体" w:hAnsi="Courier New"/>
      <w:kern w:val="0"/>
      <w:sz w:val="20"/>
      <w:szCs w:val="20"/>
    </w:rPr>
  </w:style>
  <w:style w:type="paragraph" w:styleId="13">
    <w:name w:val="endnote text"/>
    <w:basedOn w:val="1"/>
    <w:autoRedefine/>
    <w:semiHidden/>
    <w:qFormat/>
    <w:uiPriority w:val="99"/>
    <w:pPr>
      <w:snapToGrid w:val="0"/>
      <w:jc w:val="left"/>
    </w:pPr>
  </w:style>
  <w:style w:type="paragraph" w:styleId="14">
    <w:name w:val="footer"/>
    <w:basedOn w:val="1"/>
    <w:autoRedefine/>
    <w:qFormat/>
    <w:uiPriority w:val="0"/>
    <w:pPr>
      <w:tabs>
        <w:tab w:val="center" w:pos="4153"/>
        <w:tab w:val="right" w:pos="8306"/>
      </w:tabs>
      <w:snapToGrid w:val="0"/>
      <w:jc w:val="left"/>
    </w:pPr>
    <w:rPr>
      <w:kern w:val="0"/>
      <w:sz w:val="18"/>
      <w:szCs w:val="18"/>
    </w:rPr>
  </w:style>
  <w:style w:type="paragraph" w:styleId="15">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6">
    <w:name w:val="toc 1"/>
    <w:basedOn w:val="1"/>
    <w:next w:val="1"/>
    <w:qFormat/>
    <w:uiPriority w:val="39"/>
  </w:style>
  <w:style w:type="paragraph" w:styleId="17">
    <w:name w:val="footnote text"/>
    <w:basedOn w:val="1"/>
    <w:autoRedefine/>
    <w:unhideWhenUsed/>
    <w:qFormat/>
    <w:uiPriority w:val="99"/>
    <w:pPr>
      <w:snapToGrid w:val="0"/>
      <w:jc w:val="left"/>
    </w:pPr>
    <w:rPr>
      <w:sz w:val="18"/>
      <w:szCs w:val="18"/>
    </w:rPr>
  </w:style>
  <w:style w:type="paragraph" w:styleId="18">
    <w:name w:val="Normal (Web)"/>
    <w:basedOn w:val="1"/>
    <w:autoRedefine/>
    <w:qFormat/>
    <w:uiPriority w:val="0"/>
    <w:pPr>
      <w:spacing w:before="100" w:beforeAutospacing="1" w:after="100" w:afterAutospacing="1"/>
      <w:ind w:left="0" w:right="0"/>
      <w:jc w:val="left"/>
    </w:pPr>
    <w:rPr>
      <w:kern w:val="0"/>
      <w:sz w:val="24"/>
      <w:lang w:val="en-US" w:eastAsia="zh-CN" w:bidi="ar"/>
    </w:rPr>
  </w:style>
  <w:style w:type="paragraph" w:styleId="19">
    <w:name w:val="Title"/>
    <w:basedOn w:val="1"/>
    <w:next w:val="1"/>
    <w:autoRedefine/>
    <w:qFormat/>
    <w:uiPriority w:val="1"/>
    <w:pPr>
      <w:spacing w:before="171"/>
      <w:ind w:left="2520" w:right="2556"/>
      <w:jc w:val="center"/>
    </w:pPr>
    <w:rPr>
      <w:rFonts w:ascii="宋体" w:hAnsi="宋体" w:eastAsia="宋体" w:cs="宋体"/>
      <w:sz w:val="44"/>
      <w:szCs w:val="44"/>
      <w:lang w:val="en-US" w:eastAsia="zh-CN" w:bidi="ar-SA"/>
    </w:rPr>
  </w:style>
  <w:style w:type="table" w:styleId="21">
    <w:name w:val="Table Grid"/>
    <w:basedOn w:val="20"/>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Strong"/>
    <w:basedOn w:val="22"/>
    <w:autoRedefine/>
    <w:qFormat/>
    <w:uiPriority w:val="0"/>
    <w:rPr>
      <w:b/>
    </w:rPr>
  </w:style>
  <w:style w:type="character" w:styleId="24">
    <w:name w:val="Hyperlink"/>
    <w:basedOn w:val="22"/>
    <w:autoRedefine/>
    <w:qFormat/>
    <w:uiPriority w:val="0"/>
    <w:rPr>
      <w:color w:val="0000FF"/>
      <w:u w:val="single"/>
    </w:rPr>
  </w:style>
  <w:style w:type="character" w:styleId="25">
    <w:name w:val="annotation reference"/>
    <w:semiHidden/>
    <w:unhideWhenUsed/>
    <w:qFormat/>
    <w:uiPriority w:val="99"/>
    <w:rPr>
      <w:sz w:val="21"/>
      <w:szCs w:val="21"/>
    </w:rPr>
  </w:style>
  <w:style w:type="character" w:customStyle="1" w:styleId="26">
    <w:name w:val="font11"/>
    <w:basedOn w:val="22"/>
    <w:autoRedefine/>
    <w:qFormat/>
    <w:uiPriority w:val="0"/>
    <w:rPr>
      <w:rFonts w:hint="eastAsia" w:ascii="宋体" w:hAnsi="宋体" w:eastAsia="宋体" w:cs="宋体"/>
      <w:color w:val="000000"/>
      <w:sz w:val="20"/>
      <w:szCs w:val="20"/>
      <w:u w:val="none"/>
    </w:rPr>
  </w:style>
  <w:style w:type="character" w:customStyle="1" w:styleId="27">
    <w:name w:val="font01"/>
    <w:basedOn w:val="22"/>
    <w:autoRedefine/>
    <w:qFormat/>
    <w:uiPriority w:val="0"/>
    <w:rPr>
      <w:rFonts w:hint="default" w:ascii="Arial" w:hAnsi="Arial" w:cs="Arial"/>
      <w:color w:val="000000"/>
      <w:sz w:val="20"/>
      <w:szCs w:val="20"/>
      <w:u w:val="none"/>
    </w:rPr>
  </w:style>
  <w:style w:type="paragraph" w:styleId="28">
    <w:name w:val="List Paragraph"/>
    <w:basedOn w:val="1"/>
    <w:autoRedefine/>
    <w:qFormat/>
    <w:uiPriority w:val="34"/>
    <w:pPr>
      <w:widowControl/>
      <w:ind w:firstLine="420" w:firstLineChars="200"/>
      <w:jc w:val="left"/>
    </w:pPr>
    <w:rPr>
      <w:rFonts w:ascii="宋体" w:hAnsi="宋体" w:eastAsia="宋体" w:cs="宋体"/>
      <w:kern w:val="0"/>
      <w:sz w:val="24"/>
    </w:rPr>
  </w:style>
  <w:style w:type="paragraph" w:customStyle="1" w:styleId="29">
    <w:name w:val="正文1"/>
    <w:autoRedefine/>
    <w:qFormat/>
    <w:uiPriority w:val="0"/>
    <w:pPr>
      <w:jc w:val="both"/>
    </w:pPr>
    <w:rPr>
      <w:rFonts w:ascii="Times New Roman" w:hAnsi="Times New Roman" w:eastAsia="宋体" w:cs="Times New Roman"/>
      <w:sz w:val="21"/>
      <w:szCs w:val="24"/>
      <w:lang w:val="en-US" w:eastAsia="zh-CN" w:bidi="ar-SA"/>
    </w:rPr>
  </w:style>
  <w:style w:type="paragraph" w:customStyle="1" w:styleId="30">
    <w:name w:val="_Style 7"/>
    <w:basedOn w:val="3"/>
    <w:next w:val="1"/>
    <w:autoRedefine/>
    <w:qFormat/>
    <w:uiPriority w:val="39"/>
    <w:pPr>
      <w:widowControl/>
      <w:spacing w:before="240" w:after="0" w:line="259" w:lineRule="auto"/>
      <w:jc w:val="left"/>
      <w:outlineLvl w:val="9"/>
    </w:pPr>
    <w:rPr>
      <w:rFonts w:ascii="等线 Light" w:hAnsi="等线 Light" w:eastAsia="等线 Light" w:cs="Times New Roman"/>
      <w:b w:val="0"/>
      <w:bCs w:val="0"/>
      <w:color w:val="2F5496"/>
      <w:kern w:val="0"/>
      <w:sz w:val="32"/>
      <w:szCs w:val="32"/>
    </w:rPr>
  </w:style>
  <w:style w:type="paragraph" w:customStyle="1" w:styleId="31">
    <w:name w:val="List Paragraph_40b67d30-6b8b-4697-8f49-97c11e174001"/>
    <w:basedOn w:val="1"/>
    <w:autoRedefine/>
    <w:qFormat/>
    <w:uiPriority w:val="0"/>
    <w:pPr>
      <w:widowControl w:val="0"/>
      <w:spacing w:line="240" w:lineRule="auto"/>
      <w:ind w:firstLine="420" w:firstLineChars="200"/>
    </w:pPr>
    <w:rPr>
      <w:rFonts w:ascii="Calibri" w:hAnsi="Calibri" w:eastAsia="宋体" w:cs="宋体"/>
      <w:kern w:val="2"/>
      <w:szCs w:val="22"/>
    </w:rPr>
  </w:style>
  <w:style w:type="paragraph" w:customStyle="1" w:styleId="32">
    <w:name w:val="Table Paragraph"/>
    <w:basedOn w:val="1"/>
    <w:autoRedefine/>
    <w:qFormat/>
    <w:uiPriority w:val="0"/>
    <w:pPr>
      <w:widowControl w:val="0"/>
      <w:spacing w:line="240" w:lineRule="auto"/>
    </w:pPr>
    <w:rPr>
      <w:rFonts w:ascii="Calibri" w:hAnsi="Calibri" w:eastAsia="宋体" w:cs="宋体"/>
      <w:kern w:val="2"/>
      <w:szCs w:val="22"/>
    </w:rPr>
  </w:style>
  <w:style w:type="character" w:customStyle="1" w:styleId="33">
    <w:name w:val="NormalCharacter"/>
    <w:link w:val="1"/>
    <w:autoRedefine/>
    <w:semiHidden/>
    <w:qFormat/>
    <w:uiPriority w:val="0"/>
    <w:rPr>
      <w:rFonts w:ascii="Times New Roman" w:hAnsi="Times New Roman" w:eastAsia="宋体" w:cs="Times New Roman"/>
      <w:kern w:val="2"/>
      <w:sz w:val="21"/>
      <w:szCs w:val="24"/>
      <w:lang w:val="en-US" w:eastAsia="zh-CN" w:bidi="ar-SA"/>
    </w:rPr>
  </w:style>
  <w:style w:type="paragraph" w:customStyle="1" w:styleId="34">
    <w:name w:val="PlainText"/>
    <w:basedOn w:val="1"/>
    <w:next w:val="35"/>
    <w:autoRedefine/>
    <w:qFormat/>
    <w:uiPriority w:val="0"/>
    <w:pPr>
      <w:jc w:val="both"/>
      <w:textAlignment w:val="baseline"/>
    </w:pPr>
    <w:rPr>
      <w:rFonts w:ascii="宋体" w:hAnsi="Courier New"/>
      <w:kern w:val="2"/>
      <w:sz w:val="21"/>
      <w:szCs w:val="20"/>
      <w:lang w:val="en-US" w:eastAsia="zh-CN" w:bidi="ar-SA"/>
    </w:rPr>
  </w:style>
  <w:style w:type="paragraph" w:customStyle="1" w:styleId="35">
    <w:name w:val="Heading1"/>
    <w:basedOn w:val="1"/>
    <w:next w:val="1"/>
    <w:autoRedefine/>
    <w:qFormat/>
    <w:uiPriority w:val="0"/>
    <w:pPr>
      <w:keepNext/>
      <w:keepLines/>
      <w:spacing w:before="340" w:after="330" w:line="578" w:lineRule="auto"/>
      <w:jc w:val="both"/>
      <w:textAlignment w:val="baseline"/>
    </w:pPr>
    <w:rPr>
      <w:rFonts w:cs="Times New Roman"/>
      <w:b/>
      <w:bCs/>
      <w:kern w:val="44"/>
      <w:sz w:val="44"/>
      <w:szCs w:val="44"/>
      <w:lang w:val="en-US" w:eastAsia="zh-CN" w:bidi="ar-SA"/>
    </w:rPr>
  </w:style>
  <w:style w:type="paragraph" w:customStyle="1" w:styleId="36">
    <w:name w:val="正文_0_0"/>
    <w:qFormat/>
    <w:uiPriority w:val="0"/>
    <w:rPr>
      <w:rFonts w:ascii="Times New Roman" w:hAnsi="Times New Roman" w:eastAsia="宋体" w:cs="Times New Roman"/>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26</Pages>
  <Words>7481</Words>
  <Characters>8162</Characters>
  <Lines>0</Lines>
  <Paragraphs>0</Paragraphs>
  <TotalTime>1</TotalTime>
  <ScaleCrop>false</ScaleCrop>
  <LinksUpToDate>false</LinksUpToDate>
  <CharactersWithSpaces>8264</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2024-10-15T07:56:00Z</dcterms:created>
  <dc:creator>敏儿好学</dc:creator>
  <cp:lastModifiedBy>H.小薇</cp:lastModifiedBy>
  <dcterms:modified xsi:type="dcterms:W3CDTF">2025-02-25T07:25:22Z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C46E23D5907F4839931766E12F3D7F63_13</vt:lpwstr>
  </property>
  <property fmtid="{D5CDD505-2E9C-101B-9397-08002B2CF9AE}" pid="4" name="KSOTemplateDocerSaveRecord">
    <vt:lpwstr>eyJoZGlkIjoiZDBlYzBkYTEwODIwYzhjZjA1MTAxNTFkOTI0NzUzNjkiLCJ1c2VySWQiOiIyMjgyNjQ3NTgifQ==</vt:lpwstr>
  </property>
</Properties>
</file>