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请潜在供应商自行下载附件《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报名表》，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报名表》的格式内容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相关信息，同时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附上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营业执照、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“信用中国(www.creditchina.gov.cn)”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上打印的信用查询记录，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以及中国政府采购网(www.ccgp.gov.cn)相关信息。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glsrmyyzbb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否则将视为报名不成功。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报名表》要求WORD版，其他材料加盖公章后上传扫描件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FFEC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2.供应商完成报名后，请根据所获取的议价文件要求准备相应的报价文件，并按目录顺序自行编制装订，报价文件组成：必须含有但不限于响应函、营业执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供应商参加政府采购活动前3年内在经营活动中没有重大违法记录的书面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声明、供应商关于政府采购活动中信用信息记录的书面声明、信用中国(www.creditchina.gov.cn)上打印的信用查询记录，以及中国政府采购网(www.ccgp.gov.cn)相关信息、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项目报价、售后服务方案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szCs w:val="24"/>
          <w:highlight w:val="none"/>
          <w:lang w:val="en-NZ"/>
        </w:rPr>
        <w:t>包含但不限于：</w:t>
      </w:r>
      <w:r>
        <w:rPr>
          <w:rFonts w:hint="eastAsia"/>
          <w:color w:val="auto"/>
          <w:sz w:val="24"/>
          <w:szCs w:val="24"/>
        </w:rPr>
        <w:t>①售后服务保障措施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故障出现解决方案；②车辆检查及保养方案；③技术服务及技术培训方案；④</w:t>
      </w:r>
      <w:r>
        <w:rPr>
          <w:rFonts w:hint="eastAsia"/>
          <w:color w:val="auto"/>
          <w:sz w:val="24"/>
          <w:szCs w:val="24"/>
          <w:lang w:eastAsia="zh-CN"/>
        </w:rPr>
        <w:t>保修期</w:t>
      </w:r>
      <w:r>
        <w:rPr>
          <w:rFonts w:hint="eastAsia"/>
          <w:color w:val="auto"/>
          <w:sz w:val="24"/>
          <w:szCs w:val="24"/>
        </w:rPr>
        <w:t>外维修方案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其他增值售后服务</w:t>
      </w:r>
      <w:r>
        <w:rPr>
          <w:rFonts w:hint="eastAsia"/>
          <w:color w:val="auto"/>
          <w:sz w:val="24"/>
          <w:szCs w:val="24"/>
          <w:lang w:eastAsia="zh-CN"/>
        </w:rPr>
        <w:t>方案</w:t>
      </w:r>
      <w:r>
        <w:rPr>
          <w:rFonts w:hint="eastAsia"/>
          <w:color w:val="auto"/>
          <w:sz w:val="24"/>
          <w:szCs w:val="24"/>
          <w:highlight w:val="none"/>
          <w:lang w:val="en-NZ"/>
        </w:rPr>
        <w:t>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、联系人及电话等资料。供应商应完整准备上述报价文件的材料，否则由此引起的不利后果由供应商承担。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6D1952F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7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  <w:bookmarkStart w:id="0" w:name="_GoBack"/>
      <w:bookmarkEnd w:id="0"/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295B25D7"/>
    <w:rsid w:val="2CF0493C"/>
    <w:rsid w:val="42D315BE"/>
    <w:rsid w:val="74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1013</Characters>
  <Lines>0</Lines>
  <Paragraphs>0</Paragraphs>
  <TotalTime>4</TotalTime>
  <ScaleCrop>false</ScaleCrop>
  <LinksUpToDate>false</LinksUpToDate>
  <CharactersWithSpaces>1013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2025-02-25T00:37:18Z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02E5F0BC6481470294F3BDD9BB4DF532_11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