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pStyle w:val="12"/>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70DD4432">
      <w:pPr>
        <w:pStyle w:val="12"/>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3103F66">
      <w:pPr>
        <w:pStyle w:val="12"/>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sz w:val="48"/>
          <w:szCs w:val="48"/>
        </w:rPr>
        <w:t>桂林市人民医院汽车维修</w:t>
      </w:r>
      <w:r>
        <w:rPr>
          <w:rFonts w:hint="eastAsia" w:hAnsi="宋体" w:cs="宋体"/>
          <w:b/>
          <w:bCs/>
          <w:sz w:val="48"/>
          <w:szCs w:val="48"/>
          <w:lang w:val="en-US" w:eastAsia="zh-CN"/>
        </w:rPr>
        <w:t>服务项目</w:t>
      </w:r>
    </w:p>
    <w:p w14:paraId="593EAC42">
      <w:pPr>
        <w:pStyle w:val="12"/>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2ADD2F62">
      <w:pPr>
        <w:pStyle w:val="12"/>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eastAsia="zh-CN"/>
        </w:rPr>
      </w:pPr>
      <w:r>
        <w:rPr>
          <w:rFonts w:hint="eastAsia" w:hAnsi="宋体" w:cs="宋体"/>
          <w:b/>
          <w:bCs/>
          <w:sz w:val="48"/>
          <w:szCs w:val="48"/>
          <w:lang w:val="en-US" w:eastAsia="zh-CN"/>
        </w:rPr>
        <w:t>议价</w:t>
      </w:r>
      <w:r>
        <w:rPr>
          <w:rFonts w:hint="eastAsia" w:ascii="宋体" w:hAnsi="宋体" w:eastAsia="宋体" w:cs="宋体"/>
          <w:b/>
          <w:bCs/>
          <w:sz w:val="48"/>
          <w:szCs w:val="48"/>
        </w:rPr>
        <w:t>文件</w:t>
      </w:r>
      <w:r>
        <w:rPr>
          <w:rFonts w:hint="eastAsia" w:hAnsi="宋体" w:cs="宋体"/>
          <w:b/>
          <w:bCs/>
          <w:sz w:val="48"/>
          <w:szCs w:val="48"/>
          <w:lang w:eastAsia="zh-CN"/>
        </w:rPr>
        <w:t>（</w:t>
      </w:r>
      <w:r>
        <w:rPr>
          <w:rFonts w:hint="eastAsia" w:hAnsi="宋体" w:cs="宋体"/>
          <w:b/>
          <w:bCs/>
          <w:sz w:val="48"/>
          <w:szCs w:val="48"/>
          <w:lang w:val="en-US" w:eastAsia="zh-CN"/>
        </w:rPr>
        <w:t>重</w:t>
      </w:r>
      <w:r>
        <w:rPr>
          <w:rFonts w:hint="eastAsia" w:hAnsi="宋体" w:cs="宋体"/>
          <w:b/>
          <w:bCs/>
          <w:sz w:val="48"/>
          <w:szCs w:val="48"/>
          <w:lang w:eastAsia="zh-CN"/>
        </w:rPr>
        <w:t>）</w:t>
      </w:r>
    </w:p>
    <w:p w14:paraId="13A2C484">
      <w:pPr>
        <w:pStyle w:val="12"/>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12"/>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12"/>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12"/>
        <w:pageBreakBefore w:val="0"/>
        <w:kinsoku/>
        <w:wordWrap/>
        <w:overflowPunct/>
        <w:topLinePunct w:val="0"/>
        <w:bidi w:val="0"/>
        <w:spacing w:line="440" w:lineRule="exact"/>
        <w:ind w:firstLine="2695"/>
        <w:textAlignment w:val="auto"/>
        <w:rPr>
          <w:rFonts w:ascii="Arial" w:hAnsi="Arial" w:cs="Arial"/>
          <w:sz w:val="28"/>
        </w:rPr>
      </w:pPr>
    </w:p>
    <w:p w14:paraId="5A07BB12">
      <w:pPr>
        <w:pStyle w:val="12"/>
        <w:pageBreakBefore w:val="0"/>
        <w:kinsoku/>
        <w:wordWrap/>
        <w:overflowPunct/>
        <w:topLinePunct w:val="0"/>
        <w:bidi w:val="0"/>
        <w:spacing w:line="440" w:lineRule="exact"/>
        <w:ind w:firstLine="2695"/>
        <w:textAlignment w:val="auto"/>
        <w:rPr>
          <w:rFonts w:ascii="Arial" w:hAnsi="Arial" w:cs="Arial"/>
          <w:sz w:val="28"/>
        </w:rPr>
      </w:pPr>
    </w:p>
    <w:p w14:paraId="62FED25E">
      <w:pPr>
        <w:pStyle w:val="12"/>
        <w:pageBreakBefore w:val="0"/>
        <w:kinsoku/>
        <w:wordWrap/>
        <w:overflowPunct/>
        <w:topLinePunct w:val="0"/>
        <w:bidi w:val="0"/>
        <w:spacing w:line="440" w:lineRule="exact"/>
        <w:ind w:firstLine="2695"/>
        <w:textAlignment w:val="auto"/>
        <w:rPr>
          <w:rFonts w:ascii="Arial" w:hAnsi="Arial" w:cs="Arial"/>
          <w:sz w:val="28"/>
        </w:rPr>
      </w:pPr>
    </w:p>
    <w:p w14:paraId="443AF259">
      <w:pPr>
        <w:pStyle w:val="12"/>
        <w:pageBreakBefore w:val="0"/>
        <w:kinsoku/>
        <w:wordWrap/>
        <w:overflowPunct/>
        <w:topLinePunct w:val="0"/>
        <w:bidi w:val="0"/>
        <w:spacing w:line="440" w:lineRule="exact"/>
        <w:ind w:firstLine="2695"/>
        <w:textAlignment w:val="auto"/>
        <w:rPr>
          <w:rFonts w:ascii="Arial" w:hAnsi="Arial" w:cs="Arial"/>
          <w:sz w:val="28"/>
        </w:rPr>
      </w:pPr>
    </w:p>
    <w:p w14:paraId="66F99C5A">
      <w:pPr>
        <w:pStyle w:val="12"/>
        <w:pageBreakBefore w:val="0"/>
        <w:kinsoku/>
        <w:wordWrap/>
        <w:overflowPunct/>
        <w:topLinePunct w:val="0"/>
        <w:bidi w:val="0"/>
        <w:spacing w:line="440" w:lineRule="exact"/>
        <w:textAlignment w:val="auto"/>
        <w:rPr>
          <w:rFonts w:ascii="Arial" w:hAnsi="Arial" w:cs="Arial"/>
          <w:sz w:val="28"/>
        </w:rPr>
      </w:pPr>
    </w:p>
    <w:p w14:paraId="4CF2AB8E">
      <w:pPr>
        <w:pStyle w:val="12"/>
        <w:pageBreakBefore w:val="0"/>
        <w:kinsoku/>
        <w:wordWrap/>
        <w:overflowPunct/>
        <w:topLinePunct w:val="0"/>
        <w:bidi w:val="0"/>
        <w:spacing w:line="440" w:lineRule="exact"/>
        <w:textAlignment w:val="auto"/>
        <w:rPr>
          <w:rFonts w:ascii="Arial" w:hAnsi="Arial" w:cs="Arial"/>
          <w:sz w:val="28"/>
        </w:rPr>
      </w:pPr>
    </w:p>
    <w:p w14:paraId="39B8F697">
      <w:pPr>
        <w:pStyle w:val="4"/>
        <w:rPr>
          <w:rFonts w:ascii="Arial" w:hAnsi="Arial" w:cs="Arial"/>
          <w:sz w:val="28"/>
        </w:rPr>
      </w:pPr>
    </w:p>
    <w:p w14:paraId="016F8328">
      <w:pPr>
        <w:rPr>
          <w:rFonts w:ascii="Arial" w:hAnsi="Arial" w:cs="Arial"/>
          <w:sz w:val="28"/>
        </w:rPr>
      </w:pPr>
    </w:p>
    <w:p w14:paraId="0373A16F">
      <w:pPr>
        <w:rPr>
          <w:rFonts w:ascii="Arial" w:hAnsi="Arial" w:cs="Arial"/>
          <w:sz w:val="28"/>
        </w:rPr>
      </w:pPr>
    </w:p>
    <w:p w14:paraId="44E0D235"/>
    <w:p w14:paraId="5A667900">
      <w:pPr>
        <w:rPr>
          <w:rFonts w:ascii="Arial" w:hAnsi="Arial" w:cs="Arial"/>
          <w:sz w:val="28"/>
        </w:rPr>
      </w:pPr>
    </w:p>
    <w:p w14:paraId="4BF9B335">
      <w:pPr>
        <w:pStyle w:val="12"/>
        <w:pageBreakBefore w:val="0"/>
        <w:kinsoku/>
        <w:wordWrap/>
        <w:overflowPunct/>
        <w:topLinePunct w:val="0"/>
        <w:bidi w:val="0"/>
        <w:spacing w:line="440" w:lineRule="exact"/>
        <w:textAlignment w:val="auto"/>
        <w:rPr>
          <w:rFonts w:ascii="Arial" w:hAnsi="Arial" w:cs="Arial"/>
          <w:sz w:val="28"/>
        </w:rPr>
      </w:pPr>
    </w:p>
    <w:p w14:paraId="1136FD6C">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hAnsi="宋体" w:cs="宋体"/>
          <w:b/>
          <w:bCs/>
          <w:sz w:val="36"/>
          <w:szCs w:val="36"/>
          <w:highlight w:val="none"/>
          <w:lang w:val="en-US" w:eastAsia="zh-CN"/>
        </w:rPr>
        <w:t>5</w:t>
      </w:r>
      <w:r>
        <w:rPr>
          <w:rFonts w:hint="eastAsia" w:ascii="宋体" w:hAnsi="宋体" w:eastAsia="宋体" w:cs="宋体"/>
          <w:b/>
          <w:bCs/>
          <w:sz w:val="36"/>
          <w:szCs w:val="36"/>
          <w:highlight w:val="none"/>
        </w:rPr>
        <w:t>年</w:t>
      </w:r>
      <w:r>
        <w:rPr>
          <w:rFonts w:hint="eastAsia" w:hAnsi="宋体" w:cs="宋体"/>
          <w:b/>
          <w:bCs/>
          <w:sz w:val="36"/>
          <w:szCs w:val="36"/>
          <w:highlight w:val="none"/>
          <w:lang w:val="en-US" w:eastAsia="zh-CN"/>
        </w:rPr>
        <w:t>3</w:t>
      </w:r>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5</w:t>
      </w:r>
      <w:r>
        <w:rPr>
          <w:rFonts w:hint="eastAsia" w:ascii="宋体" w:hAnsi="宋体" w:eastAsia="宋体" w:cs="宋体"/>
          <w:b/>
          <w:bCs/>
          <w:sz w:val="36"/>
          <w:szCs w:val="36"/>
          <w:highlight w:val="none"/>
          <w:lang w:val="en-US" w:eastAsia="zh-CN"/>
        </w:rPr>
        <w:t>日</w:t>
      </w:r>
    </w:p>
    <w:p w14:paraId="401C2573">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34F9C2E">
      <w:pPr>
        <w:pStyle w:val="30"/>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53528EB9">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24"/>
          <w:rFonts w:ascii="Arial" w:hAnsi="Arial" w:cs="Arial"/>
          <w:color w:val="auto"/>
          <w:sz w:val="24"/>
        </w:rPr>
        <w:instrText xml:space="preserve"> </w:instrText>
      </w:r>
      <w:r>
        <w:rPr>
          <w:rFonts w:ascii="Arial" w:hAnsi="Arial" w:cs="Arial"/>
          <w:sz w:val="24"/>
        </w:rPr>
        <w:instrText xml:space="preserve">HYPERLINK \l "_Toc33820534"</w:instrText>
      </w:r>
      <w:r>
        <w:rPr>
          <w:rStyle w:val="24"/>
          <w:rFonts w:ascii="Arial" w:hAnsi="Arial" w:cs="Arial"/>
          <w:color w:val="auto"/>
          <w:sz w:val="24"/>
        </w:rPr>
        <w:instrText xml:space="preserve"> </w:instrText>
      </w:r>
      <w:r>
        <w:rPr>
          <w:rFonts w:ascii="Arial" w:hAnsi="Arial" w:cs="Arial"/>
          <w:sz w:val="24"/>
        </w:rPr>
        <w:fldChar w:fldCharType="separate"/>
      </w:r>
      <w:r>
        <w:rPr>
          <w:rStyle w:val="24"/>
          <w:rFonts w:ascii="Arial" w:cs="Arial"/>
          <w:color w:val="auto"/>
          <w:sz w:val="24"/>
        </w:rPr>
        <w:t>第一章</w:t>
      </w:r>
      <w:r>
        <w:rPr>
          <w:rStyle w:val="24"/>
          <w:rFonts w:ascii="Arial" w:hAnsi="Arial" w:cs="Arial"/>
          <w:color w:val="auto"/>
          <w:sz w:val="24"/>
        </w:rPr>
        <w:t xml:space="preserve">  </w:t>
      </w:r>
      <w:r>
        <w:rPr>
          <w:rStyle w:val="24"/>
          <w:rFonts w:hint="eastAsia" w:ascii="Arial" w:cs="Arial"/>
          <w:color w:val="auto"/>
          <w:sz w:val="24"/>
          <w:lang w:val="en-US" w:eastAsia="zh-CN"/>
        </w:rPr>
        <w:t>议价</w:t>
      </w:r>
      <w:r>
        <w:rPr>
          <w:rStyle w:val="24"/>
          <w:rFonts w:ascii="Arial" w:cs="Arial"/>
          <w:color w:val="auto"/>
          <w:sz w:val="24"/>
        </w:rPr>
        <w:t>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4D124958">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eastAsia="宋体"/>
          <w:lang w:val="en-US" w:eastAsia="zh-CN"/>
        </w:rPr>
      </w:pPr>
      <w:r>
        <w:rPr>
          <w:rFonts w:ascii="Arial" w:hAnsi="Arial" w:cs="Arial"/>
          <w:sz w:val="24"/>
        </w:rPr>
        <w:fldChar w:fldCharType="begin"/>
      </w:r>
      <w:r>
        <w:rPr>
          <w:rStyle w:val="24"/>
          <w:rFonts w:ascii="Arial" w:hAnsi="Arial" w:cs="Arial"/>
          <w:color w:val="auto"/>
          <w:sz w:val="24"/>
        </w:rPr>
        <w:instrText xml:space="preserve"> </w:instrText>
      </w:r>
      <w:r>
        <w:rPr>
          <w:rFonts w:ascii="Arial" w:hAnsi="Arial" w:cs="Arial"/>
          <w:sz w:val="24"/>
        </w:rPr>
        <w:instrText xml:space="preserve">HYPERLINK \l "_Toc33820536"</w:instrText>
      </w:r>
      <w:r>
        <w:rPr>
          <w:rStyle w:val="24"/>
          <w:rFonts w:ascii="Arial" w:hAnsi="Arial" w:cs="Arial"/>
          <w:color w:val="auto"/>
          <w:sz w:val="24"/>
        </w:rPr>
        <w:instrText xml:space="preserve"> </w:instrText>
      </w:r>
      <w:r>
        <w:rPr>
          <w:rFonts w:ascii="Arial" w:hAnsi="Arial" w:cs="Arial"/>
          <w:sz w:val="24"/>
        </w:rPr>
        <w:fldChar w:fldCharType="separate"/>
      </w:r>
      <w:r>
        <w:rPr>
          <w:rStyle w:val="24"/>
          <w:rFonts w:ascii="Arial" w:cs="Arial"/>
          <w:color w:val="auto"/>
          <w:sz w:val="24"/>
        </w:rPr>
        <w:t>第</w:t>
      </w:r>
      <w:r>
        <w:rPr>
          <w:rStyle w:val="24"/>
          <w:rFonts w:hint="eastAsia" w:ascii="Arial" w:cs="Arial"/>
          <w:color w:val="auto"/>
          <w:sz w:val="24"/>
          <w:lang w:val="en-US" w:eastAsia="zh-CN"/>
        </w:rPr>
        <w:t>二</w:t>
      </w:r>
      <w:r>
        <w:rPr>
          <w:rStyle w:val="24"/>
          <w:rFonts w:ascii="Arial" w:cs="Arial"/>
          <w:color w:val="auto"/>
          <w:sz w:val="24"/>
        </w:rPr>
        <w:t>章</w:t>
      </w:r>
      <w:r>
        <w:rPr>
          <w:rStyle w:val="24"/>
          <w:rFonts w:ascii="Arial" w:hAnsi="Arial" w:cs="Arial"/>
          <w:color w:val="auto"/>
          <w:sz w:val="24"/>
        </w:rPr>
        <w:t xml:space="preserve">  </w:t>
      </w:r>
      <w:r>
        <w:rPr>
          <w:rStyle w:val="24"/>
          <w:rFonts w:ascii="Arial" w:cs="Arial"/>
          <w:color w:val="auto"/>
          <w:sz w:val="24"/>
        </w:rPr>
        <w:t>项目需求和说明</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5</w:t>
      </w:r>
    </w:p>
    <w:p w14:paraId="11CA3E2F">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Style w:val="24"/>
          <w:rFonts w:ascii="Arial" w:hAnsi="Arial" w:cs="Arial"/>
          <w:color w:val="auto"/>
          <w:sz w:val="24"/>
        </w:rPr>
        <w:instrText xml:space="preserve"> </w:instrText>
      </w:r>
      <w:r>
        <w:rPr>
          <w:rFonts w:ascii="Arial" w:hAnsi="Arial" w:cs="Arial"/>
          <w:sz w:val="24"/>
        </w:rPr>
        <w:instrText xml:space="preserve">HYPERLINK \l "_Toc33820536"</w:instrText>
      </w:r>
      <w:r>
        <w:rPr>
          <w:rStyle w:val="24"/>
          <w:rFonts w:ascii="Arial" w:hAnsi="Arial" w:cs="Arial"/>
          <w:color w:val="auto"/>
          <w:sz w:val="24"/>
        </w:rPr>
        <w:instrText xml:space="preserve"> </w:instrText>
      </w:r>
      <w:r>
        <w:rPr>
          <w:rFonts w:ascii="Arial" w:hAnsi="Arial" w:cs="Arial"/>
          <w:sz w:val="24"/>
        </w:rPr>
        <w:fldChar w:fldCharType="separate"/>
      </w:r>
      <w:r>
        <w:rPr>
          <w:rStyle w:val="24"/>
          <w:rFonts w:ascii="Arial" w:cs="Arial"/>
          <w:color w:val="auto"/>
          <w:sz w:val="24"/>
        </w:rPr>
        <w:t>第</w:t>
      </w:r>
      <w:r>
        <w:rPr>
          <w:rStyle w:val="24"/>
          <w:rFonts w:hint="eastAsia" w:ascii="Arial" w:cs="Arial"/>
          <w:color w:val="auto"/>
          <w:sz w:val="24"/>
          <w:lang w:val="en-US" w:eastAsia="zh-CN"/>
        </w:rPr>
        <w:t>三</w:t>
      </w:r>
      <w:r>
        <w:rPr>
          <w:rStyle w:val="24"/>
          <w:rFonts w:ascii="Arial" w:cs="Arial"/>
          <w:color w:val="auto"/>
          <w:sz w:val="24"/>
        </w:rPr>
        <w:t>章</w:t>
      </w:r>
      <w:r>
        <w:rPr>
          <w:rStyle w:val="24"/>
          <w:rFonts w:ascii="Arial" w:hAnsi="Arial" w:cs="Arial"/>
          <w:color w:val="auto"/>
          <w:sz w:val="24"/>
        </w:rPr>
        <w:t xml:space="preserve">  </w:t>
      </w:r>
      <w:r>
        <w:rPr>
          <w:rFonts w:ascii="Arial" w:hAnsi="Arial" w:cs="Arial"/>
          <w:sz w:val="24"/>
        </w:rPr>
        <w:t>评</w:t>
      </w:r>
      <w:r>
        <w:rPr>
          <w:rFonts w:hint="eastAsia" w:ascii="Arial" w:hAnsi="Arial" w:cs="Arial"/>
          <w:sz w:val="24"/>
          <w:lang w:val="en-US" w:eastAsia="zh-CN"/>
        </w:rPr>
        <w:t>分</w:t>
      </w:r>
      <w:r>
        <w:rPr>
          <w:rFonts w:ascii="Arial" w:hAnsi="Arial" w:cs="Arial"/>
          <w:sz w:val="24"/>
        </w:rPr>
        <w:t>标准</w:t>
      </w:r>
      <w:r>
        <w:rPr>
          <w:rFonts w:ascii="Arial" w:hAnsi="Arial" w:cs="Arial"/>
          <w:sz w:val="24"/>
        </w:rPr>
        <w:tab/>
      </w:r>
      <w:r>
        <w:rPr>
          <w:rFonts w:hint="eastAsia" w:ascii="Arial" w:hAnsi="Arial" w:cs="Arial"/>
          <w:sz w:val="24"/>
          <w:lang w:val="en-US" w:eastAsia="zh-CN"/>
        </w:rPr>
        <w:t>2</w:t>
      </w:r>
      <w:r>
        <w:rPr>
          <w:rFonts w:ascii="Arial" w:hAnsi="Arial" w:cs="Arial"/>
          <w:sz w:val="24"/>
        </w:rPr>
        <w:fldChar w:fldCharType="end"/>
      </w:r>
      <w:r>
        <w:rPr>
          <w:rFonts w:hint="eastAsia" w:ascii="Arial" w:hAnsi="Arial" w:cs="Arial"/>
          <w:sz w:val="24"/>
          <w:lang w:val="en-US" w:eastAsia="zh-CN"/>
        </w:rPr>
        <w:t>1</w:t>
      </w:r>
    </w:p>
    <w:p w14:paraId="17C0D9A4">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eastAsia="宋体" w:cs="Arial"/>
          <w:sz w:val="24"/>
          <w:lang w:val="en-US" w:eastAsia="zh-CN"/>
        </w:rPr>
      </w:pPr>
      <w:r>
        <w:rPr>
          <w:rFonts w:hint="eastAsia" w:ascii="Arial" w:hAnsi="Arial" w:cs="Arial"/>
          <w:sz w:val="24"/>
          <w:lang w:val="en-US" w:eastAsia="zh-CN"/>
        </w:rPr>
        <w:t>第四章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22</w:t>
      </w:r>
    </w:p>
    <w:p w14:paraId="3FD3A5F0">
      <w:pPr>
        <w:rPr>
          <w:rFonts w:hint="eastAsia"/>
          <w:lang w:val="en-US" w:eastAsia="zh-CN"/>
        </w:rPr>
      </w:pPr>
    </w:p>
    <w:p w14:paraId="76C66707">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0A8F1B1E">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cs="宋体"/>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outlineLvl w:val="0"/>
        <w:rPr>
          <w:rFonts w:hint="eastAsia" w:asciiTheme="majorEastAsia" w:hAnsiTheme="majorEastAsia" w:eastAsiaTheme="majorEastAsia" w:cstheme="majorEastAsia"/>
          <w:b/>
          <w:bCs/>
          <w:color w:val="auto"/>
          <w:sz w:val="28"/>
          <w:szCs w:val="28"/>
        </w:rPr>
      </w:pPr>
      <w:r>
        <w:rPr>
          <w:rFonts w:hint="eastAsia" w:ascii="宋体" w:hAnsi="宋体" w:cs="宋体"/>
          <w:b/>
          <w:bCs/>
          <w:color w:val="auto"/>
          <w:sz w:val="32"/>
          <w:szCs w:val="32"/>
          <w:lang w:val="en-US" w:eastAsia="zh-CN"/>
        </w:rPr>
        <w:t>第一章  议价</w:t>
      </w:r>
      <w:r>
        <w:rPr>
          <w:rFonts w:hint="eastAsia" w:ascii="宋体" w:hAnsi="宋体" w:eastAsia="宋体" w:cs="宋体"/>
          <w:b/>
          <w:bCs/>
          <w:color w:val="auto"/>
          <w:sz w:val="32"/>
          <w:szCs w:val="32"/>
        </w:rPr>
        <w:t>公告</w:t>
      </w:r>
    </w:p>
    <w:p w14:paraId="163C25F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现有桂林市人民医院汽车维修</w:t>
      </w:r>
      <w:r>
        <w:rPr>
          <w:rFonts w:hint="eastAsia" w:ascii="宋体" w:hAnsi="宋体" w:cs="宋体"/>
          <w:color w:val="auto"/>
          <w:sz w:val="24"/>
          <w:szCs w:val="24"/>
          <w:lang w:val="en-US" w:eastAsia="zh-CN"/>
        </w:rPr>
        <w:t>服务</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采购，为确保项目质优价廉，决定通过院内</w:t>
      </w:r>
      <w:r>
        <w:rPr>
          <w:rFonts w:hint="eastAsia" w:ascii="宋体" w:hAnsi="宋体" w:cs="宋体"/>
          <w:color w:val="auto"/>
          <w:sz w:val="24"/>
          <w:szCs w:val="24"/>
          <w:lang w:val="en-US" w:eastAsia="zh-CN"/>
        </w:rPr>
        <w:t>议价</w:t>
      </w:r>
      <w:r>
        <w:rPr>
          <w:rFonts w:hint="eastAsia" w:ascii="宋体" w:hAnsi="宋体" w:eastAsia="宋体" w:cs="宋体"/>
          <w:color w:val="auto"/>
          <w:sz w:val="24"/>
          <w:szCs w:val="24"/>
        </w:rPr>
        <w:t>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23689401">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一</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汽车维修</w:t>
      </w:r>
      <w:r>
        <w:rPr>
          <w:rFonts w:hint="eastAsia" w:ascii="宋体" w:hAnsi="宋体" w:cs="宋体"/>
          <w:color w:val="auto"/>
          <w:sz w:val="24"/>
          <w:szCs w:val="24"/>
          <w:lang w:val="en-US" w:eastAsia="zh-CN"/>
        </w:rPr>
        <w:t>服务</w:t>
      </w:r>
    </w:p>
    <w:p w14:paraId="2E04FF7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二</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项目编号：</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6</w:t>
      </w:r>
    </w:p>
    <w:p w14:paraId="4A9F6A71">
      <w:pPr>
        <w:keepNext w:val="0"/>
        <w:keepLines w:val="0"/>
        <w:pageBreakBefore w:val="0"/>
        <w:widowControl w:val="0"/>
        <w:numPr>
          <w:ilvl w:val="0"/>
          <w:numId w:val="0"/>
        </w:numPr>
        <w:kinsoku/>
        <w:wordWrap/>
        <w:overflowPunct/>
        <w:topLinePunct w:val="0"/>
        <w:bidi w:val="0"/>
        <w:adjustRightInd/>
        <w:snapToGrid/>
        <w:spacing w:line="400" w:lineRule="exact"/>
        <w:ind w:left="480" w:leftChars="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三</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项目概况：</w:t>
      </w:r>
    </w:p>
    <w:p w14:paraId="30F58D33">
      <w:pPr>
        <w:keepNext w:val="0"/>
        <w:keepLines w:val="0"/>
        <w:pageBreakBefore w:val="0"/>
        <w:widowControl w:val="0"/>
        <w:numPr>
          <w:ilvl w:val="0"/>
          <w:numId w:val="0"/>
        </w:numPr>
        <w:kinsoku/>
        <w:wordWrap/>
        <w:overflowPunct/>
        <w:topLinePunct w:val="0"/>
        <w:autoSpaceDE w:val="0"/>
        <w:autoSpaceDN w:val="0"/>
        <w:bidi w:val="0"/>
        <w:adjustRightInd/>
        <w:snapToGrid/>
        <w:spacing w:before="0" w:line="400" w:lineRule="exact"/>
        <w:ind w:left="0" w:leftChars="0" w:right="0" w:rightChars="0" w:firstLine="480" w:firstLineChars="200"/>
        <w:textAlignment w:val="auto"/>
        <w:outlineLvl w:val="9"/>
        <w:rPr>
          <w:rFonts w:hint="eastAsia" w:ascii="宋体" w:hAnsi="宋体" w:cs="宋体"/>
          <w:b w:val="0"/>
          <w:bCs w:val="0"/>
          <w:color w:val="auto"/>
          <w:kern w:val="0"/>
          <w:sz w:val="24"/>
          <w:szCs w:val="24"/>
          <w:lang w:val="en-US" w:eastAsia="zh-CN" w:bidi="ar"/>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通过</w:t>
      </w:r>
      <w:r>
        <w:rPr>
          <w:rFonts w:hint="eastAsia" w:ascii="宋体" w:hAnsi="宋体" w:cs="宋体"/>
          <w:b w:val="0"/>
          <w:bCs w:val="0"/>
          <w:color w:val="auto"/>
          <w:sz w:val="24"/>
          <w:szCs w:val="24"/>
          <w:lang w:val="en-US" w:eastAsia="zh-CN"/>
        </w:rPr>
        <w:t>院内议价确定桂林市人民医院</w:t>
      </w:r>
      <w:r>
        <w:rPr>
          <w:rFonts w:hint="eastAsia" w:ascii="宋体" w:hAnsi="宋体" w:eastAsia="宋体" w:cs="宋体"/>
          <w:b w:val="0"/>
          <w:bCs w:val="0"/>
          <w:color w:val="auto"/>
          <w:sz w:val="24"/>
          <w:szCs w:val="24"/>
        </w:rPr>
        <w:t>汽车维修</w:t>
      </w:r>
      <w:r>
        <w:rPr>
          <w:rFonts w:hint="eastAsia" w:ascii="宋体" w:hAnsi="宋体" w:cs="宋体"/>
          <w:b w:val="0"/>
          <w:bCs w:val="0"/>
          <w:color w:val="auto"/>
          <w:sz w:val="24"/>
          <w:szCs w:val="24"/>
          <w:lang w:val="en-US" w:eastAsia="zh-CN"/>
        </w:rPr>
        <w:t>服务</w:t>
      </w:r>
      <w:r>
        <w:rPr>
          <w:rFonts w:hint="eastAsia" w:ascii="宋体" w:hAnsi="宋体" w:cs="宋体"/>
          <w:b w:val="0"/>
          <w:bCs w:val="0"/>
          <w:color w:val="auto"/>
          <w:kern w:val="0"/>
          <w:sz w:val="24"/>
          <w:szCs w:val="24"/>
          <w:lang w:val="en-US" w:eastAsia="zh-CN" w:bidi="ar"/>
        </w:rPr>
        <w:t>供应商，</w:t>
      </w:r>
      <w:r>
        <w:rPr>
          <w:rFonts w:hint="eastAsia"/>
          <w:b w:val="0"/>
          <w:bCs w:val="0"/>
          <w:color w:val="auto"/>
          <w:sz w:val="24"/>
          <w:szCs w:val="24"/>
          <w:lang w:val="en-US" w:eastAsia="zh-CN"/>
        </w:rPr>
        <w:t>主要为桂林市人民医院业务车及公务车提供各级日常维护保养小修、大修和其他有关汽车维修的服务。</w:t>
      </w:r>
    </w:p>
    <w:p w14:paraId="76DE910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服务地点：</w:t>
      </w:r>
      <w:r>
        <w:rPr>
          <w:rFonts w:hint="eastAsia" w:ascii="宋体" w:hAnsi="宋体" w:eastAsia="宋体" w:cs="宋体"/>
          <w:color w:val="auto"/>
          <w:sz w:val="24"/>
          <w:szCs w:val="24"/>
          <w:lang w:val="en-US" w:eastAsia="zh-CN"/>
        </w:rPr>
        <w:t>桂林</w:t>
      </w:r>
      <w:r>
        <w:rPr>
          <w:rFonts w:hint="eastAsia" w:ascii="宋体" w:hAnsi="宋体" w:eastAsia="宋体" w:cs="宋体"/>
          <w:color w:val="auto"/>
          <w:sz w:val="24"/>
          <w:szCs w:val="24"/>
          <w:lang w:eastAsia="zh-CN"/>
        </w:rPr>
        <w:t>市人民医院</w:t>
      </w:r>
    </w:p>
    <w:p w14:paraId="5ED5D74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.合同期限：</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年</w:t>
      </w:r>
    </w:p>
    <w:p w14:paraId="69FE7B65">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资金来源：</w:t>
      </w:r>
      <w:r>
        <w:rPr>
          <w:rFonts w:hint="eastAsia" w:ascii="宋体" w:hAnsi="宋体" w:eastAsia="宋体" w:cs="宋体"/>
          <w:color w:val="auto"/>
          <w:sz w:val="24"/>
          <w:szCs w:val="24"/>
        </w:rPr>
        <w:t>自</w:t>
      </w:r>
      <w:r>
        <w:rPr>
          <w:rFonts w:hint="eastAsia" w:ascii="宋体" w:hAnsi="宋体" w:cs="宋体"/>
          <w:color w:val="auto"/>
          <w:sz w:val="24"/>
          <w:szCs w:val="24"/>
          <w:lang w:val="en-US" w:eastAsia="zh-CN"/>
        </w:rPr>
        <w:t>有</w:t>
      </w:r>
      <w:r>
        <w:rPr>
          <w:rFonts w:hint="eastAsia" w:ascii="宋体" w:hAnsi="宋体" w:eastAsia="宋体" w:cs="宋体"/>
          <w:color w:val="auto"/>
          <w:sz w:val="24"/>
          <w:szCs w:val="24"/>
        </w:rPr>
        <w:t>资金</w:t>
      </w:r>
    </w:p>
    <w:p w14:paraId="53DD123C">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（五）预算金额：</w:t>
      </w:r>
      <w:r>
        <w:rPr>
          <w:rFonts w:hint="eastAsia"/>
          <w:b w:val="0"/>
          <w:bCs w:val="0"/>
          <w:color w:val="auto"/>
          <w:sz w:val="24"/>
          <w:szCs w:val="24"/>
          <w:lang w:val="en-US" w:eastAsia="zh-CN"/>
        </w:rPr>
        <w:t>23.16</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w:t>
      </w:r>
      <w:r>
        <w:rPr>
          <w:rFonts w:hint="eastAsia" w:ascii="宋体" w:hAnsi="宋体" w:cs="宋体"/>
          <w:color w:val="auto"/>
          <w:sz w:val="24"/>
          <w:szCs w:val="24"/>
          <w:highlight w:val="none"/>
          <w:lang w:val="en-US" w:eastAsia="zh-CN"/>
        </w:rPr>
        <w:t>/年</w:t>
      </w:r>
    </w:p>
    <w:p w14:paraId="2AF151EB">
      <w:pPr>
        <w:pStyle w:val="7"/>
        <w:keepNext w:val="0"/>
        <w:keepLines w:val="0"/>
        <w:pageBreakBefore w:val="0"/>
        <w:kinsoku/>
        <w:wordWrap/>
        <w:overflowPunct/>
        <w:topLinePunct w:val="0"/>
        <w:bidi w:val="0"/>
        <w:adjustRightInd/>
        <w:snapToGrid/>
        <w:spacing w:line="400" w:lineRule="exact"/>
        <w:ind w:firstLine="482" w:firstLineChars="200"/>
        <w:textAlignment w:val="auto"/>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cs="宋体"/>
          <w:b/>
          <w:bCs/>
          <w:color w:val="auto"/>
          <w:sz w:val="24"/>
          <w:szCs w:val="24"/>
          <w:lang w:val="en-US" w:eastAsia="zh-CN"/>
        </w:rPr>
        <w:t>（六）最高限价</w:t>
      </w:r>
      <w:r>
        <w:rPr>
          <w:rFonts w:hint="eastAsia" w:ascii="宋体" w:hAnsi="宋体" w:eastAsia="宋体" w:cs="宋体"/>
          <w:b/>
          <w:bCs/>
          <w:color w:val="auto"/>
          <w:sz w:val="24"/>
          <w:szCs w:val="24"/>
          <w:lang w:val="en-US" w:eastAsia="zh-CN"/>
        </w:rPr>
        <w:t>：</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按</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“综合折扣率”</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报价，供应商单价报价超出单项参考预算的，作否决投标处理。（详见附件1《桂林市人民医院</w:t>
      </w:r>
      <w:r>
        <w:rPr>
          <w:rFonts w:hint="eastAsia" w:ascii="Times New Roman" w:hAnsi="Times New Roman" w:eastAsia="宋体" w:cs="Times New Roman"/>
          <w:color w:val="000000" w:themeColor="text1"/>
          <w:kern w:val="2"/>
          <w:sz w:val="24"/>
          <w:szCs w:val="24"/>
          <w:lang w:val="zh-TW" w:eastAsia="zh-TW" w:bidi="ar-SA"/>
          <w14:textFill>
            <w14:solidFill>
              <w14:schemeClr w14:val="tx1"/>
            </w14:solidFill>
          </w14:textFill>
        </w:rPr>
        <w:t>主要车型常用配件维修</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配件控制单价和工时控制价格表》）</w:t>
      </w:r>
    </w:p>
    <w:p w14:paraId="798984E4">
      <w:pPr>
        <w:pStyle w:val="28"/>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val="0"/>
          <w:sz w:val="24"/>
          <w:szCs w:val="24"/>
          <w:lang w:val="en-US" w:eastAsia="zh-CN"/>
        </w:rPr>
        <w:t xml:space="preserve">     </w:t>
      </w:r>
      <w:r>
        <w:rPr>
          <w:rFonts w:hint="eastAsia" w:ascii="宋体" w:hAnsi="宋体" w:cs="宋体"/>
          <w:b/>
          <w:bCs/>
          <w:color w:val="auto"/>
          <w:sz w:val="24"/>
          <w:szCs w:val="24"/>
          <w:lang w:val="en-US" w:eastAsia="zh-CN"/>
        </w:rPr>
        <w:t>二、供应商</w:t>
      </w:r>
      <w:r>
        <w:rPr>
          <w:rFonts w:hint="eastAsia" w:ascii="宋体" w:hAnsi="宋体" w:eastAsia="宋体" w:cs="宋体"/>
          <w:b/>
          <w:bCs/>
          <w:color w:val="auto"/>
          <w:sz w:val="24"/>
          <w:szCs w:val="24"/>
          <w:lang w:val="en-US" w:eastAsia="zh-CN"/>
        </w:rPr>
        <w:t>资质条件要求</w:t>
      </w:r>
    </w:p>
    <w:p w14:paraId="12347432">
      <w:pPr>
        <w:keepNext w:val="0"/>
        <w:keepLines w:val="0"/>
        <w:pageBreakBefore w:val="0"/>
        <w:widowControl w:val="0"/>
        <w:kinsoku/>
        <w:wordWrap/>
        <w:overflowPunct/>
        <w:topLinePunct w:val="0"/>
        <w:autoSpaceDE/>
        <w:autoSpaceDN/>
        <w:bidi w:val="0"/>
        <w:adjustRightInd/>
        <w:snapToGrid/>
        <w:spacing w:line="400" w:lineRule="exact"/>
        <w:ind w:left="0" w:right="0" w:rightChars="0" w:firstLine="480" w:firstLineChars="20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1.国内注册【依法在市场监督管理部门（或行政审批部门）登记注册】的，具备合法资格的供应商；</w:t>
      </w:r>
    </w:p>
    <w:p w14:paraId="51CAC71A">
      <w:pPr>
        <w:keepNext w:val="0"/>
        <w:keepLines w:val="0"/>
        <w:pageBreakBefore w:val="0"/>
        <w:widowControl w:val="0"/>
        <w:kinsoku/>
        <w:wordWrap/>
        <w:overflowPunct/>
        <w:topLinePunct w:val="0"/>
        <w:autoSpaceDE/>
        <w:autoSpaceDN/>
        <w:bidi w:val="0"/>
        <w:adjustRightInd/>
        <w:snapToGrid/>
        <w:spacing w:line="400" w:lineRule="exact"/>
        <w:ind w:left="0" w:right="0" w:rightChars="0" w:firstLine="480" w:firstLineChars="20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2.具有二类及以上汽车维修资质，并经年检合格；具备履行合同所必需的设备和专业技术能力；广西政府采购云平台入驻商家；</w:t>
      </w:r>
    </w:p>
    <w:p w14:paraId="3F2388E3">
      <w:pPr>
        <w:keepNext w:val="0"/>
        <w:keepLines w:val="0"/>
        <w:pageBreakBefore w:val="0"/>
        <w:widowControl w:val="0"/>
        <w:kinsoku/>
        <w:wordWrap/>
        <w:overflowPunct/>
        <w:topLinePunct w:val="0"/>
        <w:autoSpaceDE/>
        <w:autoSpaceDN/>
        <w:bidi w:val="0"/>
        <w:adjustRightInd/>
        <w:snapToGrid/>
        <w:spacing w:line="400" w:lineRule="exact"/>
        <w:ind w:left="0" w:right="0" w:rightChars="0" w:firstLine="480" w:firstLineChars="20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3.参加本议价采购活动前三年内，在经营活动中没有重大违法记录；</w:t>
      </w:r>
    </w:p>
    <w:p w14:paraId="5EB6278B">
      <w:pPr>
        <w:keepNext w:val="0"/>
        <w:keepLines w:val="0"/>
        <w:pageBreakBefore w:val="0"/>
        <w:widowControl w:val="0"/>
        <w:kinsoku/>
        <w:wordWrap/>
        <w:overflowPunct/>
        <w:topLinePunct w:val="0"/>
        <w:autoSpaceDE/>
        <w:autoSpaceDN/>
        <w:bidi w:val="0"/>
        <w:adjustRightInd/>
        <w:snapToGrid/>
        <w:spacing w:line="400" w:lineRule="exact"/>
        <w:ind w:left="0" w:right="0" w:rightChars="0" w:firstLine="480" w:firstLineChars="20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4.本项目不接受在“信用中国”网站(www.creditchina.gov.cn)被列入失信被执行人、重大税收违法失信主体、严重违法失信行为记录名单的供应商参与报价；</w:t>
      </w:r>
    </w:p>
    <w:p w14:paraId="503C52C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right="0" w:rightChars="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报名</w:t>
      </w:r>
      <w:r>
        <w:rPr>
          <w:rFonts w:hint="eastAsia" w:ascii="宋体" w:hAnsi="宋体" w:eastAsia="宋体" w:cs="宋体"/>
          <w:color w:val="auto"/>
          <w:sz w:val="24"/>
          <w:szCs w:val="24"/>
          <w:highlight w:val="none"/>
          <w:lang w:eastAsia="zh-CN"/>
        </w:rPr>
        <w:t>时间：20</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日至</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lang w:val="en-US" w:eastAsia="zh-CN"/>
        </w:rPr>
        <w:t>时止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逾期报名无效。</w:t>
      </w:r>
    </w:p>
    <w:p w14:paraId="1040281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报名方式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网上报名。请潜在供应商自行下载附件《</w:t>
      </w:r>
      <w:r>
        <w:rPr>
          <w:rFonts w:hint="eastAsia" w:ascii="宋体" w:hAnsi="宋体" w:eastAsia="宋体" w:cs="宋体"/>
          <w:color w:val="auto"/>
          <w:sz w:val="24"/>
          <w:szCs w:val="24"/>
          <w:highlight w:val="none"/>
          <w:lang w:eastAsia="zh-CN"/>
        </w:rPr>
        <w:t>报名表》，</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lang w:val="en-US" w:eastAsia="zh-CN"/>
        </w:rPr>
        <w:t>报名表》的格式内容</w:t>
      </w:r>
      <w:r>
        <w:rPr>
          <w:rFonts w:hint="eastAsia" w:ascii="宋体" w:hAnsi="宋体" w:eastAsia="宋体" w:cs="宋体"/>
          <w:color w:val="auto"/>
          <w:sz w:val="24"/>
          <w:szCs w:val="24"/>
          <w:highlight w:val="none"/>
          <w:lang w:eastAsia="zh-CN"/>
        </w:rPr>
        <w:t>填写</w:t>
      </w:r>
      <w:r>
        <w:rPr>
          <w:rFonts w:hint="eastAsia" w:ascii="宋体" w:hAnsi="宋体" w:eastAsia="宋体" w:cs="宋体"/>
          <w:color w:val="auto"/>
          <w:sz w:val="24"/>
          <w:szCs w:val="24"/>
          <w:highlight w:val="none"/>
          <w:lang w:val="en-US" w:eastAsia="zh-CN"/>
        </w:rPr>
        <w:t>相关信息，同时</w:t>
      </w:r>
      <w:r>
        <w:rPr>
          <w:rFonts w:hint="eastAsia" w:ascii="宋体" w:hAnsi="宋体" w:eastAsia="宋体" w:cs="宋体"/>
          <w:color w:val="auto"/>
          <w:sz w:val="24"/>
          <w:szCs w:val="24"/>
          <w:highlight w:val="none"/>
          <w:lang w:eastAsia="zh-CN"/>
        </w:rPr>
        <w:t>附上</w:t>
      </w:r>
      <w:r>
        <w:rPr>
          <w:rFonts w:hint="eastAsia" w:ascii="宋体" w:hAnsi="宋体" w:cs="宋体"/>
          <w:color w:val="auto"/>
          <w:sz w:val="24"/>
          <w:szCs w:val="24"/>
          <w:highlight w:val="none"/>
          <w:lang w:val="en-US" w:eastAsia="zh-CN"/>
        </w:rPr>
        <w:t>营业执照、</w:t>
      </w:r>
      <w:r>
        <w:rPr>
          <w:rFonts w:hint="eastAsia" w:ascii="宋体" w:hAnsi="宋体" w:eastAsia="宋体" w:cs="宋体"/>
          <w:color w:val="auto"/>
          <w:sz w:val="24"/>
          <w:szCs w:val="24"/>
          <w:highlight w:val="none"/>
          <w:lang w:eastAsia="zh-CN"/>
        </w:rPr>
        <w:t>“信用中国(www.creditchina.gov.cn)”</w:t>
      </w:r>
      <w:r>
        <w:rPr>
          <w:rFonts w:hint="eastAsia" w:ascii="宋体" w:hAnsi="宋体" w:eastAsia="宋体" w:cs="宋体"/>
          <w:color w:val="auto"/>
          <w:sz w:val="24"/>
          <w:szCs w:val="24"/>
          <w:highlight w:val="none"/>
          <w:lang w:val="en-US" w:eastAsia="zh-CN"/>
        </w:rPr>
        <w:t>上打印的信用查询记录，</w:t>
      </w:r>
      <w:r>
        <w:rPr>
          <w:rFonts w:hint="eastAsia" w:ascii="宋体" w:hAnsi="宋体" w:eastAsia="宋体" w:cs="宋体"/>
          <w:color w:val="auto"/>
          <w:sz w:val="24"/>
          <w:szCs w:val="24"/>
          <w:highlight w:val="none"/>
          <w:lang w:eastAsia="zh-CN"/>
        </w:rPr>
        <w:t>以及中国政府采购网(www.ccgp.gov.cn)相关信息。</w:t>
      </w:r>
      <w:r>
        <w:rPr>
          <w:rFonts w:hint="eastAsia" w:ascii="宋体" w:hAnsi="宋体" w:eastAsia="宋体" w:cs="宋体"/>
          <w:color w:val="auto"/>
          <w:sz w:val="24"/>
          <w:szCs w:val="24"/>
          <w:highlight w:val="none"/>
          <w:lang w:val="en-US" w:eastAsia="zh-CN"/>
        </w:rPr>
        <w:t>供应商将上述材料填写准备好后</w:t>
      </w:r>
      <w:r>
        <w:rPr>
          <w:rFonts w:hint="eastAsia" w:ascii="宋体" w:hAnsi="宋体" w:eastAsia="宋体" w:cs="宋体"/>
          <w:color w:val="auto"/>
          <w:sz w:val="24"/>
          <w:szCs w:val="24"/>
          <w:highlight w:val="none"/>
          <w:lang w:eastAsia="zh-CN"/>
        </w:rPr>
        <w:t>发</w:t>
      </w:r>
      <w:r>
        <w:rPr>
          <w:rFonts w:hint="eastAsia" w:ascii="宋体" w:hAnsi="宋体" w:eastAsia="宋体" w:cs="宋体"/>
          <w:color w:val="auto"/>
          <w:sz w:val="24"/>
          <w:szCs w:val="24"/>
          <w:highlight w:val="none"/>
          <w:lang w:val="en-US" w:eastAsia="zh-CN"/>
        </w:rPr>
        <w:t>至</w:t>
      </w:r>
      <w:r>
        <w:rPr>
          <w:rFonts w:hint="eastAsia" w:ascii="宋体" w:hAnsi="宋体" w:eastAsia="宋体" w:cs="宋体"/>
          <w:color w:val="auto"/>
          <w:sz w:val="24"/>
          <w:szCs w:val="24"/>
          <w:highlight w:val="none"/>
          <w:lang w:eastAsia="zh-CN"/>
        </w:rPr>
        <w:t>邮箱（</w:t>
      </w: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"mailto:glsrmyyzbb@163.com" </w:instrText>
      </w:r>
      <w:r>
        <w:rPr>
          <w:rFonts w:hint="eastAsia" w:ascii="宋体" w:hAnsi="宋体" w:eastAsia="宋体" w:cs="宋体"/>
          <w:color w:val="auto"/>
          <w:sz w:val="24"/>
          <w:szCs w:val="24"/>
          <w:highlight w:val="none"/>
          <w:lang w:val="en-US" w:eastAsia="zh-CN"/>
        </w:rPr>
        <w:fldChar w:fldCharType="separate"/>
      </w:r>
      <w:r>
        <w:rPr>
          <w:rFonts w:hint="eastAsia" w:ascii="宋体" w:hAnsi="宋体" w:eastAsia="宋体" w:cs="宋体"/>
          <w:color w:val="auto"/>
          <w:sz w:val="24"/>
          <w:szCs w:val="24"/>
          <w:highlight w:val="none"/>
          <w:lang w:val="en-US" w:eastAsia="zh-CN"/>
        </w:rPr>
        <w:t>glsrmyyzbb</w:t>
      </w:r>
      <w:r>
        <w:rPr>
          <w:rFonts w:hint="eastAsia" w:ascii="宋体" w:hAnsi="宋体" w:eastAsia="宋体" w:cs="宋体"/>
          <w:color w:val="auto"/>
          <w:sz w:val="24"/>
          <w:szCs w:val="24"/>
          <w:highlight w:val="none"/>
          <w:lang w:eastAsia="zh-CN"/>
        </w:rPr>
        <w:t>@163.com</w:t>
      </w:r>
      <w:r>
        <w:rPr>
          <w:rFonts w:hint="eastAsia" w:ascii="宋体" w:hAnsi="宋体" w:eastAsia="宋体" w:cs="宋体"/>
          <w:color w:val="auto"/>
          <w:sz w:val="24"/>
          <w:szCs w:val="24"/>
          <w:highlight w:val="none"/>
          <w:lang w:val="en-US" w:eastAsia="zh-CN"/>
        </w:rPr>
        <w:fldChar w:fldCharType="end"/>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即完成报名，</w:t>
      </w:r>
      <w:r>
        <w:rPr>
          <w:rFonts w:hint="eastAsia" w:ascii="宋体" w:hAnsi="宋体" w:eastAsia="宋体" w:cs="宋体"/>
          <w:color w:val="auto"/>
          <w:sz w:val="24"/>
          <w:szCs w:val="24"/>
          <w:highlight w:val="none"/>
          <w:lang w:val="en-US" w:eastAsia="zh-CN"/>
        </w:rPr>
        <w:t>否则将视为报名不成功。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报名表》要求WORD版，其他材料加盖公章后上传扫描件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en-US" w:eastAsia="zh-CN"/>
        </w:rPr>
        <w:t>、议价采购活动要求</w:t>
      </w:r>
    </w:p>
    <w:p w14:paraId="7C25FDD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议价时间：</w:t>
      </w:r>
      <w:r>
        <w:rPr>
          <w:rFonts w:hint="eastAsia" w:ascii="宋体" w:hAnsi="宋体" w:eastAsia="宋体" w:cs="宋体"/>
          <w:color w:val="auto"/>
          <w:sz w:val="24"/>
          <w:szCs w:val="24"/>
          <w:highlight w:val="none"/>
          <w:lang w:val="en-US" w:eastAsia="zh-CN"/>
        </w:rPr>
        <w:t>议价</w:t>
      </w:r>
      <w:r>
        <w:rPr>
          <w:rFonts w:hint="eastAsia" w:ascii="宋体" w:hAnsi="宋体" w:eastAsia="宋体" w:cs="宋体"/>
          <w:color w:val="auto"/>
          <w:sz w:val="24"/>
          <w:szCs w:val="24"/>
          <w:highlight w:val="none"/>
          <w:lang w:eastAsia="zh-CN"/>
        </w:rPr>
        <w:t>具体时间另行</w:t>
      </w:r>
      <w:r>
        <w:rPr>
          <w:rFonts w:hint="eastAsia" w:ascii="宋体" w:hAnsi="宋体" w:eastAsia="宋体" w:cs="宋体"/>
          <w:color w:val="auto"/>
          <w:sz w:val="24"/>
          <w:szCs w:val="24"/>
          <w:highlight w:val="none"/>
          <w:lang w:val="en-US" w:eastAsia="zh-CN"/>
        </w:rPr>
        <w:t>通知</w:t>
      </w:r>
      <w:r>
        <w:rPr>
          <w:rFonts w:hint="eastAsia" w:ascii="宋体" w:hAnsi="宋体" w:eastAsia="宋体" w:cs="宋体"/>
          <w:color w:val="auto"/>
          <w:sz w:val="24"/>
          <w:szCs w:val="24"/>
          <w:highlight w:val="none"/>
          <w:lang w:eastAsia="zh-CN"/>
        </w:rPr>
        <w:t>，请报名后</w:t>
      </w:r>
      <w:r>
        <w:rPr>
          <w:rFonts w:hint="eastAsia" w:ascii="宋体" w:hAnsi="宋体" w:eastAsia="宋体" w:cs="宋体"/>
          <w:color w:val="auto"/>
          <w:sz w:val="24"/>
          <w:szCs w:val="24"/>
          <w:highlight w:val="none"/>
          <w:lang w:val="en-US" w:eastAsia="zh-CN"/>
        </w:rPr>
        <w:t>根据所获取的议价文件要求及时</w:t>
      </w:r>
      <w:r>
        <w:rPr>
          <w:rFonts w:hint="eastAsia" w:ascii="宋体" w:hAnsi="宋体" w:eastAsia="宋体" w:cs="宋体"/>
          <w:color w:val="auto"/>
          <w:sz w:val="24"/>
          <w:szCs w:val="24"/>
          <w:highlight w:val="none"/>
          <w:lang w:eastAsia="zh-CN"/>
        </w:rPr>
        <w:t>准备正式</w:t>
      </w:r>
      <w:r>
        <w:rPr>
          <w:rFonts w:hint="eastAsia" w:ascii="宋体" w:hAnsi="宋体" w:eastAsia="宋体" w:cs="宋体"/>
          <w:color w:val="auto"/>
          <w:sz w:val="24"/>
          <w:szCs w:val="24"/>
          <w:highlight w:val="none"/>
          <w:lang w:val="en-US" w:eastAsia="zh-CN"/>
        </w:rPr>
        <w:t>的报价文件</w:t>
      </w:r>
      <w:r>
        <w:rPr>
          <w:rFonts w:hint="eastAsia" w:ascii="宋体" w:hAnsi="宋体" w:eastAsia="宋体" w:cs="宋体"/>
          <w:color w:val="auto"/>
          <w:sz w:val="24"/>
          <w:szCs w:val="24"/>
          <w:highlight w:val="none"/>
          <w:lang w:eastAsia="zh-CN"/>
        </w:rPr>
        <w:t>。</w:t>
      </w:r>
    </w:p>
    <w:p w14:paraId="291E6315">
      <w:pPr>
        <w:pStyle w:val="28"/>
        <w:keepNext w:val="0"/>
        <w:keepLines w:val="0"/>
        <w:pageBreakBefore w:val="0"/>
        <w:widowControl w:val="0"/>
        <w:tabs>
          <w:tab w:val="left" w:pos="1915"/>
        </w:tabs>
        <w:kinsoku/>
        <w:wordWrap/>
        <w:overflowPunct/>
        <w:topLinePunct w:val="0"/>
        <w:autoSpaceDE/>
        <w:autoSpaceDN/>
        <w:bidi w:val="0"/>
        <w:adjustRightInd/>
        <w:snapToGrid/>
        <w:spacing w:line="440" w:lineRule="exact"/>
        <w:ind w:left="0" w:leftChars="0" w:right="0" w:rightChars="0" w:firstLine="480" w:firstLineChars="200"/>
        <w:textAlignment w:val="auto"/>
        <w:rPr>
          <w:rFonts w:hint="eastAsia"/>
          <w:lang w:eastAsia="zh-CN"/>
        </w:rPr>
      </w:pPr>
      <w:r>
        <w:rPr>
          <w:rFonts w:hint="eastAsia" w:cs="宋体"/>
          <w:i w:val="0"/>
          <w:iCs w:val="0"/>
          <w:caps w:val="0"/>
          <w:color w:val="000000" w:themeColor="text1"/>
          <w:spacing w:val="0"/>
          <w:sz w:val="24"/>
          <w:szCs w:val="24"/>
          <w:shd w:val="clear" w:fill="FFFFFF"/>
          <w:lang w:val="en-US" w:eastAsia="zh-CN"/>
          <w14:textFill>
            <w14:solidFill>
              <w14:schemeClr w14:val="tx1"/>
            </w14:solidFill>
          </w14:textFill>
        </w:rPr>
        <w:t>本项目接受</w:t>
      </w:r>
      <w:r>
        <w:rPr>
          <w:rFonts w:hint="eastAsia" w:ascii="宋体" w:hAnsi="宋体" w:eastAsia="宋体" w:cs="宋体"/>
          <w:color w:val="auto"/>
          <w:sz w:val="24"/>
          <w:szCs w:val="24"/>
          <w:highlight w:val="none"/>
          <w:lang w:val="en-US" w:eastAsia="zh-CN"/>
        </w:rPr>
        <w:t>二次报价：如二次报价与投标文件第一次报价有调整，需当场由法定代表人或授权委托代理人签字确认。</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2.议价地点：桂林市人民医院招标办公室（广西桂林市象山区文明路29号）</w:t>
      </w:r>
    </w:p>
    <w:p w14:paraId="6DFD0D6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3.报价文件：</w:t>
      </w:r>
    </w:p>
    <w:p w14:paraId="0FDDE3A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(1)报价文件组成：必须含有但不限于响应函、营业执照复印件、</w:t>
      </w:r>
      <w:r>
        <w:rPr>
          <w:rFonts w:hint="eastAsia" w:ascii="宋体" w:hAnsi="宋体" w:cs="宋体"/>
          <w:color w:val="000000" w:themeColor="text1"/>
          <w:sz w:val="24"/>
          <w:szCs w:val="24"/>
          <w:highlight w:val="none"/>
          <w:lang w:val="en-US" w:eastAsia="zh-CN"/>
          <w14:textFill>
            <w14:solidFill>
              <w14:schemeClr w14:val="tx1"/>
            </w14:solidFill>
          </w14:textFill>
        </w:rPr>
        <w:t>年检合格的</w:t>
      </w:r>
      <w:r>
        <w:rPr>
          <w:rFonts w:hint="eastAsia" w:ascii="宋体" w:hAnsi="宋体" w:eastAsia="宋体" w:cs="宋体"/>
          <w:color w:val="000000" w:themeColor="text1"/>
          <w:sz w:val="24"/>
          <w:szCs w:val="24"/>
          <w:highlight w:val="none"/>
          <w:lang w:val="en-US" w:eastAsia="zh-CN"/>
          <w14:textFill>
            <w14:solidFill>
              <w14:schemeClr w14:val="tx1"/>
            </w14:solidFill>
          </w14:textFill>
        </w:rPr>
        <w:t>二类及以上汽车维修</w:t>
      </w:r>
      <w:r>
        <w:rPr>
          <w:rFonts w:hint="eastAsia" w:ascii="宋体" w:hAnsi="宋体" w:cs="宋体"/>
          <w:color w:val="000000" w:themeColor="text1"/>
          <w:sz w:val="24"/>
          <w:szCs w:val="24"/>
          <w:highlight w:val="none"/>
          <w:lang w:val="en-US" w:eastAsia="zh-CN"/>
          <w14:textFill>
            <w14:solidFill>
              <w14:schemeClr w14:val="tx1"/>
            </w14:solidFill>
          </w14:textFill>
        </w:rPr>
        <w:t>资质、</w:t>
      </w: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法定代表人（负责人）身份证复印件、法定代表人授权书原件（委托代理时必须提供）、授权委托代理人身份证复印件、</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color w:val="000000" w:themeColor="text1"/>
          <w:sz w:val="24"/>
          <w:szCs w:val="24"/>
          <w:highlight w:val="none"/>
          <w:lang w:val="en-US" w:eastAsia="zh-CN"/>
          <w14:textFill>
            <w14:solidFill>
              <w14:schemeClr w14:val="tx1"/>
            </w14:solidFill>
          </w14:textFill>
        </w:rPr>
        <w:t>广西政府采购云平台登录截图、</w:t>
      </w: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供应商参加政府采购活动前3年内在经营活动中没有重大违法记录的书面</w:t>
      </w:r>
      <w:r>
        <w:rPr>
          <w:rFonts w:hint="eastAsia" w:ascii="宋体" w:hAnsi="宋体" w:eastAsia="宋体" w:cs="宋体"/>
          <w:color w:val="000000" w:themeColor="text1"/>
          <w:sz w:val="24"/>
          <w:szCs w:val="24"/>
          <w:lang w:val="en-US" w:eastAsia="zh-CN"/>
          <w14:textFill>
            <w14:solidFill>
              <w14:schemeClr w14:val="tx1"/>
            </w14:solidFill>
          </w14:textFill>
        </w:rPr>
        <w:t>声明</w:t>
      </w:r>
      <w:r>
        <w:rPr>
          <w:rFonts w:hint="eastAsia" w:ascii="宋体" w:hAnsi="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auto"/>
          <w:sz w:val="24"/>
          <w:szCs w:val="24"/>
          <w:highlight w:val="none"/>
          <w:lang w:val="en-US" w:eastAsia="zh-CN"/>
        </w:rPr>
        <w:t>供应商关于政府采购活动中信用信息记录的书面声明、信用中国(www.creditchina.gov.cn)上打印的信用查询记录，以及中国政府采购网(www.ccgp.gov.cn)相关信息、汽车维修工中高级职业资格证书（如有）、广西行政部门颁发的“守合同重信用”证书（如有）、项目报价表、经营场地及工位、企业设备（含抢修车辆或拖车车辆）、应急维修方案、2022年以来机动车维修企业质量信誉考核情况（如有）。</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报价文件所提供的证照及相关证明材料必须真实有效，一经发现造假，将取消本次议价资格并追究相关法律责任！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auto"/>
          <w:sz w:val="24"/>
          <w:szCs w:val="24"/>
          <w:lang w:val="en-US" w:eastAsia="zh-CN"/>
        </w:rPr>
        <w:fldChar w:fldCharType="begin"/>
      </w:r>
      <w:r>
        <w:rPr>
          <w:rFonts w:hint="eastAsia" w:ascii="宋体" w:hAnsi="宋体" w:eastAsia="宋体" w:cs="宋体"/>
          <w:b w:val="0"/>
          <w:bCs w:val="0"/>
          <w:color w:val="auto"/>
          <w:sz w:val="24"/>
          <w:szCs w:val="24"/>
          <w:lang w:val="en-US" w:eastAsia="zh-CN"/>
        </w:rPr>
        <w:instrText xml:space="preserve"> HYPERLINK "mailto:glsrmyyzbb@163.com" </w:instrText>
      </w:r>
      <w:r>
        <w:rPr>
          <w:rFonts w:hint="eastAsia" w:ascii="宋体" w:hAnsi="宋体" w:eastAsia="宋体" w:cs="宋体"/>
          <w:b w:val="0"/>
          <w:bCs w:val="0"/>
          <w:color w:val="auto"/>
          <w:sz w:val="24"/>
          <w:szCs w:val="24"/>
          <w:lang w:val="en-US" w:eastAsia="zh-CN"/>
        </w:rPr>
        <w:fldChar w:fldCharType="separate"/>
      </w:r>
      <w:r>
        <w:rPr>
          <w:rFonts w:hint="eastAsia" w:ascii="宋体" w:hAnsi="宋体" w:eastAsia="宋体" w:cs="宋体"/>
          <w:b w:val="0"/>
          <w:bCs w:val="0"/>
          <w:color w:val="auto"/>
          <w:sz w:val="24"/>
          <w:szCs w:val="24"/>
          <w:lang w:val="en-US" w:eastAsia="zh-CN"/>
        </w:rPr>
        <w:t>glsrmyyzbb@163.com</w:t>
      </w:r>
      <w:r>
        <w:rPr>
          <w:rFonts w:hint="eastAsia" w:ascii="宋体" w:hAnsi="宋体" w:eastAsia="宋体" w:cs="宋体"/>
          <w:b w:val="0"/>
          <w:bCs w:val="0"/>
          <w:color w:val="auto"/>
          <w:sz w:val="24"/>
          <w:szCs w:val="24"/>
          <w:lang w:val="en-US" w:eastAsia="zh-CN"/>
        </w:rPr>
        <w:fldChar w:fldCharType="end"/>
      </w:r>
      <w:r>
        <w:rPr>
          <w:rFonts w:hint="eastAsia" w:ascii="宋体" w:hAnsi="宋体" w:eastAsia="宋体" w:cs="宋体"/>
          <w:color w:val="auto"/>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、信息公告发布媒体</w:t>
      </w:r>
    </w:p>
    <w:p w14:paraId="318936B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本次议价采购公告在桂林市人民医院官网（www.glrmyy.com）发布</w:t>
      </w:r>
      <w:r>
        <w:rPr>
          <w:rFonts w:hint="eastAsia" w:ascii="宋体" w:hAnsi="宋体" w:cs="宋体"/>
          <w:color w:val="auto"/>
          <w:sz w:val="24"/>
          <w:szCs w:val="24"/>
          <w:lang w:val="en-US" w:eastAsia="zh-CN"/>
        </w:rPr>
        <w:t>，对其他网站转发本公告可能引起的信息误导、造成供应商的经济或其他损失的，采购人不负任何责任。</w:t>
      </w:r>
    </w:p>
    <w:p w14:paraId="580BF472">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lang w:val="en-US" w:eastAsia="zh-CN"/>
        </w:rPr>
        <w:t>、联系方式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00" w:lineRule="exact"/>
        <w:ind w:firstLine="5760" w:firstLineChars="240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w w:val="95"/>
          <w:sz w:val="32"/>
          <w:szCs w:val="32"/>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日</w:t>
      </w:r>
    </w:p>
    <w:p w14:paraId="0C1F07AB">
      <w:pPr>
        <w:pStyle w:val="7"/>
        <w:rPr>
          <w:rFonts w:hint="eastAsia" w:ascii="仿宋" w:hAnsi="仿宋" w:eastAsia="仿宋" w:cs="仿宋"/>
          <w:color w:val="auto"/>
          <w:lang w:val="en-US" w:eastAsia="zh-CN"/>
        </w:rPr>
      </w:pPr>
    </w:p>
    <w:p w14:paraId="72FDBDAC">
      <w:pPr>
        <w:pStyle w:val="7"/>
        <w:rPr>
          <w:rFonts w:hint="eastAsia" w:ascii="仿宋" w:hAnsi="仿宋" w:eastAsia="仿宋" w:cs="仿宋"/>
          <w:color w:val="auto"/>
          <w:lang w:val="en-US" w:eastAsia="zh-CN"/>
        </w:rPr>
      </w:pPr>
    </w:p>
    <w:p w14:paraId="225FA7BF">
      <w:pPr>
        <w:pStyle w:val="7"/>
        <w:rPr>
          <w:rFonts w:hint="eastAsia" w:ascii="仿宋" w:hAnsi="仿宋" w:eastAsia="仿宋" w:cs="仿宋"/>
          <w:color w:val="auto"/>
          <w:lang w:val="en-US" w:eastAsia="zh-CN"/>
        </w:rPr>
      </w:pPr>
    </w:p>
    <w:p w14:paraId="236B3855">
      <w:pPr>
        <w:pStyle w:val="7"/>
        <w:rPr>
          <w:rFonts w:hint="eastAsia" w:ascii="宋体" w:hAnsi="宋体" w:eastAsia="宋体" w:cs="宋体"/>
          <w:color w:val="auto"/>
          <w:sz w:val="24"/>
          <w:szCs w:val="24"/>
          <w:lang w:val="en-US" w:eastAsia="zh-CN"/>
        </w:rPr>
      </w:pPr>
      <w:bookmarkStart w:id="0" w:name="_GoBack"/>
      <w:bookmarkEnd w:id="0"/>
      <w:r>
        <w:rPr>
          <w:rFonts w:hint="eastAsia" w:ascii="宋体" w:hAnsi="宋体" w:eastAsia="宋体" w:cs="宋体"/>
          <w:color w:val="auto"/>
          <w:sz w:val="24"/>
          <w:szCs w:val="24"/>
          <w:lang w:val="en-US" w:eastAsia="zh-CN"/>
        </w:rPr>
        <w:t>附件1</w:t>
      </w:r>
    </w:p>
    <w:p w14:paraId="7C61D608">
      <w:pPr>
        <w:pStyle w:val="7"/>
        <w:jc w:val="center"/>
        <w:rPr>
          <w:rFonts w:hint="eastAsia" w:ascii="宋体" w:hAnsi="宋体" w:eastAsia="宋体" w:cs="宋体"/>
          <w:sz w:val="28"/>
          <w:szCs w:val="28"/>
          <w:lang w:val="en-US" w:eastAsia="zh-CN"/>
        </w:rPr>
      </w:pPr>
      <w:r>
        <w:rPr>
          <w:rFonts w:hint="eastAsia" w:ascii="宋体" w:hAnsi="宋体" w:eastAsia="宋体" w:cs="宋体"/>
          <w:b/>
          <w:bCs/>
          <w:color w:val="auto"/>
          <w:sz w:val="28"/>
          <w:szCs w:val="28"/>
          <w:lang w:val="en-US" w:eastAsia="zh-CN"/>
        </w:rPr>
        <w:t>桂林市人民医院</w:t>
      </w:r>
      <w:r>
        <w:rPr>
          <w:rFonts w:hint="eastAsia" w:ascii="宋体" w:hAnsi="宋体" w:eastAsia="宋体" w:cs="宋体"/>
          <w:b/>
          <w:bCs/>
          <w:color w:val="auto"/>
          <w:sz w:val="28"/>
          <w:szCs w:val="28"/>
          <w:lang w:val="zh-TW" w:eastAsia="zh-TW"/>
        </w:rPr>
        <w:t>主要车型常用配件维修</w:t>
      </w:r>
      <w:r>
        <w:rPr>
          <w:rFonts w:hint="eastAsia" w:ascii="宋体" w:hAnsi="宋体" w:eastAsia="宋体" w:cs="宋体"/>
          <w:b/>
          <w:bCs/>
          <w:i w:val="0"/>
          <w:iCs w:val="0"/>
          <w:color w:val="auto"/>
          <w:kern w:val="0"/>
          <w:sz w:val="28"/>
          <w:szCs w:val="28"/>
          <w:u w:val="none"/>
          <w:lang w:val="en-US" w:eastAsia="zh-CN" w:bidi="ar"/>
        </w:rPr>
        <w:t>配件控制单价和工时控制价格</w:t>
      </w:r>
      <w:r>
        <w:rPr>
          <w:rFonts w:hint="eastAsia" w:ascii="宋体" w:hAnsi="宋体" w:eastAsia="宋体" w:cs="宋体"/>
          <w:b/>
          <w:bCs/>
          <w:color w:val="auto"/>
          <w:sz w:val="28"/>
          <w:szCs w:val="28"/>
          <w:lang w:val="en-US" w:eastAsia="zh-CN"/>
        </w:rPr>
        <w:t>表</w:t>
      </w:r>
    </w:p>
    <w:tbl>
      <w:tblPr>
        <w:tblStyle w:val="20"/>
        <w:tblpPr w:leftFromText="180" w:rightFromText="180" w:vertAnchor="text" w:horzAnchor="page" w:tblpX="477" w:tblpY="251"/>
        <w:tblOverlap w:val="never"/>
        <w:tblW w:w="113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0"/>
        <w:gridCol w:w="808"/>
        <w:gridCol w:w="360"/>
        <w:gridCol w:w="450"/>
        <w:gridCol w:w="705"/>
        <w:gridCol w:w="765"/>
        <w:gridCol w:w="795"/>
        <w:gridCol w:w="765"/>
        <w:gridCol w:w="855"/>
        <w:gridCol w:w="750"/>
        <w:gridCol w:w="750"/>
        <w:gridCol w:w="750"/>
        <w:gridCol w:w="765"/>
        <w:gridCol w:w="795"/>
        <w:gridCol w:w="765"/>
        <w:gridCol w:w="780"/>
      </w:tblGrid>
      <w:tr w14:paraId="7C0A0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3419F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序号</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20BB7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车型明细</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951A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全顺</w:t>
            </w:r>
            <w:r>
              <w:rPr>
                <w:rFonts w:hint="eastAsia" w:ascii="宋体" w:hAnsi="宋体" w:cs="宋体"/>
                <w:i w:val="0"/>
                <w:iCs w:val="0"/>
                <w:color w:val="auto"/>
                <w:kern w:val="0"/>
                <w:sz w:val="15"/>
                <w:szCs w:val="15"/>
                <w:u w:val="none"/>
                <w:lang w:val="en-US" w:eastAsia="zh-CN" w:bidi="ar"/>
              </w:rPr>
              <w:t>（5台）/五菱（1台）</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294E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福田</w:t>
            </w:r>
            <w:r>
              <w:rPr>
                <w:rFonts w:hint="eastAsia" w:ascii="宋体" w:hAnsi="宋体" w:cs="宋体"/>
                <w:i w:val="0"/>
                <w:iCs w:val="0"/>
                <w:color w:val="auto"/>
                <w:kern w:val="0"/>
                <w:sz w:val="15"/>
                <w:szCs w:val="15"/>
                <w:u w:val="none"/>
                <w:lang w:val="en-US" w:eastAsia="zh-CN" w:bidi="ar"/>
              </w:rPr>
              <w:t>（1台）/华通（3台）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4053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依维柯</w:t>
            </w:r>
            <w:r>
              <w:rPr>
                <w:rFonts w:hint="eastAsia" w:ascii="宋体" w:hAnsi="宋体" w:cs="宋体"/>
                <w:i w:val="0"/>
                <w:iCs w:val="0"/>
                <w:color w:val="auto"/>
                <w:kern w:val="0"/>
                <w:sz w:val="15"/>
                <w:szCs w:val="15"/>
                <w:u w:val="none"/>
                <w:lang w:val="en-US" w:eastAsia="zh-CN" w:bidi="ar"/>
              </w:rPr>
              <w:t>（2台）</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E29F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别克</w:t>
            </w:r>
            <w:r>
              <w:rPr>
                <w:rFonts w:hint="eastAsia" w:ascii="宋体" w:hAnsi="宋体" w:cs="宋体"/>
                <w:i w:val="0"/>
                <w:iCs w:val="0"/>
                <w:color w:val="auto"/>
                <w:kern w:val="0"/>
                <w:sz w:val="15"/>
                <w:szCs w:val="15"/>
                <w:u w:val="none"/>
                <w:lang w:val="en-US" w:eastAsia="zh-CN" w:bidi="ar"/>
              </w:rPr>
              <w:t>（1台）</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7BE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宝骏</w:t>
            </w:r>
            <w:r>
              <w:rPr>
                <w:rFonts w:hint="eastAsia" w:ascii="宋体" w:hAnsi="宋体" w:cs="宋体"/>
                <w:i w:val="0"/>
                <w:iCs w:val="0"/>
                <w:color w:val="auto"/>
                <w:kern w:val="0"/>
                <w:sz w:val="15"/>
                <w:szCs w:val="15"/>
                <w:u w:val="none"/>
                <w:lang w:val="en-US" w:eastAsia="zh-CN" w:bidi="ar"/>
              </w:rPr>
              <w:t>（1台）</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7E8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宇通</w:t>
            </w:r>
            <w:r>
              <w:rPr>
                <w:rFonts w:hint="eastAsia" w:ascii="宋体" w:hAnsi="宋体" w:cs="宋体"/>
                <w:i w:val="0"/>
                <w:iCs w:val="0"/>
                <w:color w:val="auto"/>
                <w:kern w:val="0"/>
                <w:sz w:val="15"/>
                <w:szCs w:val="15"/>
                <w:u w:val="none"/>
                <w:lang w:val="en-US" w:eastAsia="zh-CN" w:bidi="ar"/>
              </w:rPr>
              <w:t>（1台）</w:t>
            </w:r>
          </w:p>
        </w:tc>
      </w:tr>
      <w:tr w14:paraId="2D1C2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8" w:hRule="atLeast"/>
        </w:trPr>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93714">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auto"/>
                <w:sz w:val="15"/>
                <w:szCs w:val="15"/>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B3F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配件名称</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03D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数量</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A7D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846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cs="宋体"/>
                <w:i w:val="0"/>
                <w:iCs w:val="0"/>
                <w:color w:val="auto"/>
                <w:kern w:val="0"/>
                <w:sz w:val="15"/>
                <w:szCs w:val="15"/>
                <w:u w:val="none"/>
                <w:lang w:val="en-US" w:eastAsia="zh-CN" w:bidi="ar"/>
              </w:rPr>
              <w:t>配件控制单价（元）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DA5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F1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3DB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58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532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113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88C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D6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6840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F96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D5B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p>
        </w:tc>
      </w:tr>
      <w:tr w14:paraId="1B26A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6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FF488C2">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5FE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55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44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12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A88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E1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08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054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68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A2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3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D0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6A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D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2F0CC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F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9F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雾灯灯泡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E3D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0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AA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13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DDB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626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B5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1C6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28B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8D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E6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35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FE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1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55A43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053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DFA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02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CF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DA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78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B6D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E3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3C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FC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6B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3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91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B7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B7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FD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4F6B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66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A50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34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79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48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2F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49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A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D0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7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4C5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FB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7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E1F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28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1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6F363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12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017D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右中门外拉手</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4C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29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4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3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2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35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FB9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06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60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D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A95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38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D9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134.3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D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6FE1D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B4E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12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4B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A0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922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1AA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11E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F1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02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5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F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F4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37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4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6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7F5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43D1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36A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307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F79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20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D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B76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83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81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9F1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CC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44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F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CB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2B5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9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09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3464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E8E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759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雨刮片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7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4AF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5C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E8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CF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BF0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B0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3E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17B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0A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812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203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3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33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6F9A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9C6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16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2F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70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916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5C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83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64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A0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35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F4B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8E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8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54E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57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23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30B5D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0D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20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1D7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1D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3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EA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A3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2A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C7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B1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E4D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07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82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3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D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F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FB83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8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4A8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62F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0CB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A4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29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21C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1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E1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C5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7C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1E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547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9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1F3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868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65125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F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85AC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水箱宝</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2E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A06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31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B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2E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D0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1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B9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A0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375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47A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7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7A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D29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4FED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D7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BE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化油清洗剂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3A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E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6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F94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6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D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21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AC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D4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F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44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BE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D4D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49E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A510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7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55D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94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75F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67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3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48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E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0C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6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8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2C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DD3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4E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3B1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7C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7E35D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21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1C7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玛吉斯轮胎215-75R16</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3D7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75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35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89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B2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B7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98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85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6F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C72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80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09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4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FFF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A38E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874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520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补胎片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02E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F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FF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89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4F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E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71B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F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7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6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11C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95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C4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E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749EF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88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7D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B3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53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BBD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964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72B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12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7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6A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8A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03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3D5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79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A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198.05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B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F47B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B3A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18F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后暖水阀电机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35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F7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645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DB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75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FBE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4D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FA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FBA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2B3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E7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34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E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22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669CF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B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2662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后暖水泵接头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986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3EF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57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17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78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1D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56E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A21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D8C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9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A6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1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2D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43F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F4CC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23E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D63D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节温器总成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31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292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3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54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1D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D1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713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67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60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DE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52D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D78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8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85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8E92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6CA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7EF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前刹车片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21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22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AB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1168.75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60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E8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55E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4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B8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E59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64F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C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304.3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D0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F7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351.05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B6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9F44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438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E35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后刹车片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973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24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35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923.1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86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75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0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46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E2E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80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F2B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7A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271.15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17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41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78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4DB9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2D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1B7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发动机换油伴侣套装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B6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8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25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FE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A0A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04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5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72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74A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7C5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A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9F6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4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6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A28C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C2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700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油底壳放油螺塞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F4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B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81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8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3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C2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64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F4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91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06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F5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4B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99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DC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3863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09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803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化油清洗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4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36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0B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E6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70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3F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3E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D2C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47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D6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C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F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9C2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C9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4DD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79E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969A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发电机皮带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41A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54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F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257.55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B9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78A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64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7A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2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6A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B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08F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A3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16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0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E5C9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A1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A9D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清洗剂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6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E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5FB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38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1C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4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22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F8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77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A2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F2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B73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A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DA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9908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73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22C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右中门锁块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3A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6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A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FDC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F0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29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8B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7D1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7B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17A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EB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B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B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E4C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B4F1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5E6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B1B5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增压器软管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D5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5F1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DB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D8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FE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1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C8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9A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A28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8D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B2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22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2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B9A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2E19B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49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087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空气格座上盖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7C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53F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1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DA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44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1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A98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6C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69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A09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61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2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BE6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AE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0BAA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0F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0B8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尿素</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C8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461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31A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B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9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B1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98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63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CD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61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FB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8D3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990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58A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50E3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4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E9D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右中门外拉手拉线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D3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370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A0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8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B5B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736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5B0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7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21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C20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6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A1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706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78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7604B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3E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3E93AAA">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温度传感器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B98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54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980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589.05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6B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F8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1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82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D1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F49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86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5D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B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1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B9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C1B1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BA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ABB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颗粒捕捉器排气温传感器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27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E0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52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589.05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F3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6BF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0C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21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F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8E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C43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4D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D5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C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66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7A58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0DD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17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燃油蒸发传感器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4DA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2C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A6B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1D3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2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51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B6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288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068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06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D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E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A8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7A7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08F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41E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9C8B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排气温度中传感器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5A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33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DE6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3C6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3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D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59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531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35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2C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1E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AA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F6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E88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B404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8C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4E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涡轮增压器专用管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88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C9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F57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1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29E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0D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8E8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E2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08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E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D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590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997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DEA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1C93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8F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4A4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调前束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C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7F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81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4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48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6EA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1E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70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88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48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CCB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BC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DD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12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11F8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B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D7B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后减震器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78C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C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40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3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986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91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EA6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F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D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02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288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D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A26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F5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ABFD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90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F39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汽油格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5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B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3B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9C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B2A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22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86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E8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C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D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E1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5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9F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FB0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5FC6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E4A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49B8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0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4C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3CF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4E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4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8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DE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E5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77B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F4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1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AF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4BB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916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D0B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B9E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23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发动机上水管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F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B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6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E8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4D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F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DB5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7B6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752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C24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77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7D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9A7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257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238D5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A6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78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防冻液</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9B4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D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167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01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8B9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A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E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1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F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9B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458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A87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B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02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EFBD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024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91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变速器油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6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5B5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52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12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FB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33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46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5A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07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EBC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1B8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B8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F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22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19D85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A1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A4B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轮外油封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3A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F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B8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C6E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CC9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181.05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AF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9D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B7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6CD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7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1D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E0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E46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51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FEC5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C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7B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前制动盘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F78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12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A8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479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48B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0AB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82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61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70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BBA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DC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6EF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3FC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ADE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CF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9C04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ED7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34F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发电机皮带惰轮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9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E4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2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26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66D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464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82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FDD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0D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18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3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2C0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60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774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83D3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EC7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1D20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灯管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84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11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C8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BA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BF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61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05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8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6E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4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21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B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D6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F6C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053F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34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BE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安全带座总成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F0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21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8A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67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E9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C7B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5C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C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B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9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B7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3B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32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44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679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AF7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768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发动机后机脚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0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F6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0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A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4E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5B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F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944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1A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A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41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C89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D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F40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FB2C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3B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385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发动机前机脚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1B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6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F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5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FC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93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9C0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8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8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2F5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9F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FD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1B8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50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DBA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FE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08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发动机右机脚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DEC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37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38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3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40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3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881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91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C0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84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A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FC4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7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7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7ABF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F50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623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发动机左机脚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D5D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58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11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4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B1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30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9D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4F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3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E74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0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C4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5E1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70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9835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48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860E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遥控电池</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9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54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A82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2A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25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1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758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91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10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A6F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2C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35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23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66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0387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D6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DE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5D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8A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D98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130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54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08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56D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BBD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B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C2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1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991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B4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21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FAF0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B1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90DE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离合器分泵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AE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11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07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A3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3B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95B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8E1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D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EF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7C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3B9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4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45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A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B6A3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5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14E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离合器高压接头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55C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6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7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735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FA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EB5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01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5DE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B25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2C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97D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BA0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7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37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7FED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9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9B6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救援背车、背车费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CF6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D27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公里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F4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3B3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F0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9A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1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C3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7D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35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1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07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ED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D0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CFC0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49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EA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4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19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E0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CE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21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B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2E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24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9D7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40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2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6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5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536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93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17857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E3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6FF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716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13D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256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F3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0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03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60B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56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D2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CD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356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8FD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FD7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0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3986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01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2B5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密封胶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60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0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A6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BA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E0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5C3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41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39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C6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F81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05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AB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F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D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6436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013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EE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密封胶圈</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874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9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75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B0A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AA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3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B0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29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3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13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A68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F1C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F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A3A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1E9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0A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99E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时规盖板垫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22D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72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36A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B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7F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B9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8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82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3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A7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0F3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944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B7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4EF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3C4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9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0017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刹车深度保养套装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35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EAF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DE5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35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06E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5D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349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5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23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EEA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31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5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27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2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DAC1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EF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1DC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吊装发动机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13C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16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9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2C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EC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4BB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12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D6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97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7A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A5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F34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0B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7E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r>
      <w:tr w14:paraId="5F6CD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9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ADF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拆灯具</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4C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2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986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86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259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5D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BC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F0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601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A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F5B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B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C06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07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2E17B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59E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80A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拆头盖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33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E7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A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4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A5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10F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87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C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27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DE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F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BE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898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6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18381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07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24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拆两前叶子板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7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B4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F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4F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2C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0B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88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8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42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1F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DBD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A1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8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E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r>
      <w:tr w14:paraId="1A0CE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74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C7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拆水箱上横梁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04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C5A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CD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5D3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4C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C6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D2D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EA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82E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92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5A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03A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E0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2E6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7FE53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9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AA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拆水箱及冷凝器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00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5E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42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F6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A6F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1EE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18A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9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51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36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D61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C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1C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90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49743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9E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C3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拆中冷器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11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F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C2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297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2F8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935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B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90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5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DF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A04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1B9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F9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2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r>
      <w:tr w14:paraId="4C09B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47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0F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拆两前后视镜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F6D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6E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C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38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7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AE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569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A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8D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595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ED3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3C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6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E8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F3D1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934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5DC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拆前围及内铁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495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1C9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5B4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987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C13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26C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373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D6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48A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A8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13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1BC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05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E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FD19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D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5F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拆附件及线束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80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7A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38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2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C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EA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E5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4CC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218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1C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6D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8B0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68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93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4BC0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3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659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方向球头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08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4F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C0A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B6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E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D2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33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DEA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D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1E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D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E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FCF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82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BD12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FD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49B1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前轮轴承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64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5C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0CA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54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66C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48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E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D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1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0CA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6D6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3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A83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A7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21A46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2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C08C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后轮轴承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01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F9D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76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BBF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0AB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B4A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54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4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17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C2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6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E1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5E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23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50F98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390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7C83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维修担架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4C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0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620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4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A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54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52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6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D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814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F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A7C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E26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B2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6C08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D63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90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顶棚打胶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6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A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9F2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F2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530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335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FE5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2A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1F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10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7B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BE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DE0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0C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C9AD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C11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701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倒车灯线路检修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BB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F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5D2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29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B1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08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35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96C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000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47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C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8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1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BF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5AB1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6D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9B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拆装维修右中门踏板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47E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426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6D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74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0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DD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86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2D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7D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3F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7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29D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8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E2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5506E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41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F9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检修车辆无法启动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AF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7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BF6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46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7A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73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D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1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C5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0C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69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23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4DA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92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0F6F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FD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118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拆装清洗颗粒捕捉器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CC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1E8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6A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EB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6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78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BAD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2A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9EC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2C1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E06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3B4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967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E1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r>
      <w:tr w14:paraId="488E5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7D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30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供油管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5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84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39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C59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81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DEA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0F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AA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6C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86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09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06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B9D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17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56E97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A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54C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D7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B5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52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7650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3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45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998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E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87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BB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3D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BC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D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7C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2763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81C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6FFCA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5F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B9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进气真空管总成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F0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6C5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4A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C1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41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C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DB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F0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6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A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96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54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F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FB3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19C5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70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B6D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E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0D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B9F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410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3FE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36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5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9D6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1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340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C7A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8E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64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40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BD2F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3B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00F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进气真空管垫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7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3D8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B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5CD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CE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164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C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3B9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6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7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FE0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BB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22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1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321F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E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44A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玛吉斯轮胎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CB3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0D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9A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8E4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D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71F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63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17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83F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7BB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44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92E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04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83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9D76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A2B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F69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右前门升降器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00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457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93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EB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8C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9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5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98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14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E9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42E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D1D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2F3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AD3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845F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58F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17D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传动轴中心吊胶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5D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B4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596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35B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7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6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57F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CB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6F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F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6FE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31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DD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408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7D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4D4FC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498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2A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拆装焊接尾门支架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E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33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D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BE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8F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5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8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48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271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A61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6F6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2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8B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02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CBF2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5C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CD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维修涡轮增压器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131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C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F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D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F2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48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D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97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904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8C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8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97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01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A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r>
      <w:tr w14:paraId="790D5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8A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A0E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尾门装饰板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8A1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3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FE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5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A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F9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13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CD9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AF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1C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625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8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F9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37D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34646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2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93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冠军R134A冷媒（雪种）</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E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18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80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393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CB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E4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9B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E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7BC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AC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E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BE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25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5DA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499E0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C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440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空调护理套装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8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5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686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39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AFB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F0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E9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1C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E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FF4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2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52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71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B52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B2E7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9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5CB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检修空调不制冷线路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81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57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2C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AC1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4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673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194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8D9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B85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A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3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4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36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1E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9B84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F5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9AF4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D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2E1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79A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6E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6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1B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6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F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B0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56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CF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0E0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D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A1D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9DAB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E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2D7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C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CB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4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94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E0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9D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6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2A6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8C2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9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49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4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33F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B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56D0C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C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6F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电子扇总成带模块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60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3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08C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61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7E1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610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A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99A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8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6A2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E92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0B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4A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676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D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5857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C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B30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3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66B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A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936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7C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39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01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38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4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2F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D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D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F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3C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r>
      <w:tr w14:paraId="76E6F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694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F99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压盘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92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FD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nil"/>
              <w:left w:val="single" w:color="000000" w:sz="4" w:space="0"/>
              <w:bottom w:val="single" w:color="000000" w:sz="4" w:space="0"/>
              <w:right w:val="single" w:color="000000" w:sz="4" w:space="0"/>
            </w:tcBorders>
            <w:shd w:val="clear" w:color="auto" w:fill="auto"/>
            <w:vAlign w:val="center"/>
          </w:tcPr>
          <w:p w14:paraId="6DBB6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977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072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5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EE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3D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6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EB9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3E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515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0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EF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D78A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10D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6872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分离轴承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87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9B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5F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A3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CA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11C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31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DE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AB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CA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2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2A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86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141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496C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C80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F0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车门玻璃升降器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E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E4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DD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A0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E1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A4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0E0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07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F7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24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6D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F7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85E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A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AD35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6F7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B4E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三元催化清洗套装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2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E7A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E9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7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74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67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3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AA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7B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B8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B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3EE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8BD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89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844B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CE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AD47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燃油滤清器带支座总成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D7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E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B9A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15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23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52A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A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47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A48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3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0B2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7A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2D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CD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21958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EF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530B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倒车灯开关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A6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49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39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8F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9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8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129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78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EE9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907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2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0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05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E1B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9E4A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74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B83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波箱后机脚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04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BA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4F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E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CE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B2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1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3A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E6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B02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DC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78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F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D3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5145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F3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C73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分泵连接管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A9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07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F7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298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8EB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6B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1AA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3E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A7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AA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2BF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30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DC9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0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3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0C5AA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8E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F3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检修行驶中自动灭火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AED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C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20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2A9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4AD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4C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D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7A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59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5C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A0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708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9B5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5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683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471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3C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报警器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F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3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5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CE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46F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4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D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6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812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7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C6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C3F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2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0F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8A7B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5E9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85FA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右前轮轴承总成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E7F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90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84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07B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C2A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71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1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CDC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4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24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2A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1A8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D5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BF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0C5BF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6A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BA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刹车深度保养</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B7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90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2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95C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16E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B47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BCB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B38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80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2F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B2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A17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E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D6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C6B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1D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C658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车门外把手</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50B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7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0D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D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644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1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8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CE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C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4D5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5F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A1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B5D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51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BB9C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9C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FF7C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右前刹车分泵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16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1C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BB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E55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58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B9F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55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335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6A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8FA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92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BC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6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91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AB80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FF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D2A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光刹车盘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2F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CB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B6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EAF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79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066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E5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69C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0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E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93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1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61A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D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52E2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5C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450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凸轮轴位置传感器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F65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58C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D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10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94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F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C3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31B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41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7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55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F0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5E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5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4C92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D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8B9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电子风扇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37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7D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B6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5A9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9A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51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9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A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F2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48E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EDE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E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5A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676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62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7B2DA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BC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F86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刹车铁油管（进）</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C03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1B0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70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99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F1B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C6B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2DB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4C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9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0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0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37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95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AC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2532D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B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BD0A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刹车铁油管（出）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8B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4E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1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A7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F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AF6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7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79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1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C7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80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EA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17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EA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02C8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CF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D80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传动轴十字节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6B9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C03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72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E9E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79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0D9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10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6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222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00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99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87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9F6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86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B635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06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B7E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三角轮胎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3E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C7C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28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8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95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7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8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01E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2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4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52B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CD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2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BD4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5064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D18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97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16A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1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D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57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9F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D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AF8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754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B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B5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D1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0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AA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E8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8600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E9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E9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气门室盖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05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A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91E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8DF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DF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8B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8E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F2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72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3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B5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119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92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23A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6F7D7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4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5FC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进口密封胶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4F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09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A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A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C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8E1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1E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00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A0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10C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01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3A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4D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5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0EBA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98C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2F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2B5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90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B5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8B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2A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6AD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1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39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7A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7C3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581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41E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9E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31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775D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F3C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AF4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右后玻璃</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84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D5B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7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1934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28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8B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33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BED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CD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27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A4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6F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E7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744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446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3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r>
      <w:tr w14:paraId="58F46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EB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F8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右中门滑轮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9BD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230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1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E7D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88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4B7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589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25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5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F9B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ECC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136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3F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8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125D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0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D70E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前雨刮喷水电机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333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2C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8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3C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F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7D7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04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9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C4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6BC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56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05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883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21D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9D43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9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C95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090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3A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EF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DE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E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9F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3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EA8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0A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0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E2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0F0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C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98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2C011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91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31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大修包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9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C6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3E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A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05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B3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D26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B0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A70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586.5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B3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9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43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9B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2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38E8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5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A80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2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C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6C7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85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25B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5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A7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DE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49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EAA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2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5A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FCD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5AA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82BF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A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31C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活塞小瓦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B7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B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7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82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AEC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602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F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2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0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B9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7F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26F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2FA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E4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32B0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07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D2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曲轴大瓦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D0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3CD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01A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71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E6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D6A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5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90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74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EA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18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04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D9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C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B641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01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A21D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正时链条涨紧器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B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A9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E5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4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8F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7D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6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EDF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4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1F9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82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9C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9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75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1669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1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39D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7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81F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3F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5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F9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CE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8DB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E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37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90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9B8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4D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7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AE5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6531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D8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9CAC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4A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F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895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F0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B0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F17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8D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404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41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AC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96A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6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4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F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A5A6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8C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0E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54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1F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0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3D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94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B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44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0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31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C7F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3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C3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EA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C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BD9C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5DE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815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27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C5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08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E5E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DB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3FD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23E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76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47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59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CF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EC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F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CE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9B57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99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243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气缸垫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BC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9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11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5E5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4F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3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99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41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F2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4D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57E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6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3A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C4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1A6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E9C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5966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466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22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AC5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8A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2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814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ED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0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B59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CF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4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F5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AB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46C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24F5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4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AE1A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曲轴前油封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CB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AC4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72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FF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4B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98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5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A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6AF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3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DE4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6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FB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3A7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CC09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3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217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曲轴后油封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6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454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C48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72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4DA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36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8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1FD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30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DA8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69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5A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6B4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87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1A1BA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65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CE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高压水管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73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84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F0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E3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E1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4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F7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92D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E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DB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E65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2B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4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1F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AD71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3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9C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73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A3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D15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5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7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B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46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40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9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648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8EF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2D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A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A4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0924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18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787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雪种油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BD2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52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36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E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26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6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02C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0A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A1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0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C8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F68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E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5F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3B2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7DF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1CF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正时上盖板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9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4AB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A0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3A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3B5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1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4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30F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63A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96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20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8B8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35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9B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FED1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EC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0C36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水管座</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CA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327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D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6EA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F0A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C7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9C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A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BF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6F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ADC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131.75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CFC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D9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E0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6D08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8E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BFC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正时滑块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DF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7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B0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65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6D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D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8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4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CE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7F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70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E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5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59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D6FB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4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901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高压油泵油封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13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4E8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C8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83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38A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33B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57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42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77C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6AF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36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06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01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5BC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5B51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9E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60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机头水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7F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2DC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16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9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B70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B7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7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3C3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C01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E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1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9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B7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0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63C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AD4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E6D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检修灯光线路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1F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F4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579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80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A02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9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25F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6C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1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F75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7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F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CF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05E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4163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8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240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切割维修清洗颗粒捕捉器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8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385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BD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7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3B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B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C0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6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2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19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92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E3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3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05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r>
      <w:tr w14:paraId="255D4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F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99BF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左前门玻璃升降器开关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8F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1E5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FF2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D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991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1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0F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D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879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DE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33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F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D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8A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707AA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99D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BC6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方向机高压油管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36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9EA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FB6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361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CB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B1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BA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2F8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6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A8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2BA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41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131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67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84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C8DB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373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89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方向助力泵总成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09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087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93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47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5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652.8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5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92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B1C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1F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F1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92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584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47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803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F3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r>
      <w:tr w14:paraId="6BC5C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2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B11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刹车油及清洗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B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1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204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22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5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0F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8F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68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44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57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FC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D4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FF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7F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7ACC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FD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C4B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发动机皮带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F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24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8EB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257.55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5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3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F46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F6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E0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5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D44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2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4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07F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97F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335A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416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CC3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点火线圈</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4F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AE2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95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5B6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A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5F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4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4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92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F4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D66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20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68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F9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C6DB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2E8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A10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CC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38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DB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365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E3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B21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13F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11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57F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46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00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C8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F5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61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44D33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DB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1D0F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左前雾灯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84C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B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D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E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310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1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1B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E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93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F7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CEF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B46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E8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233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E7E1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EE2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24AC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切割维修清洗三元催化器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420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B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B5A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361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D1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B1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7BC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4D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3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A5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3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8D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09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220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r>
      <w:tr w14:paraId="6BBCD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9C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5F0F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水箱上水管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0F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55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D6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A87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A8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AD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9F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0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2E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1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1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96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1CC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F7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D891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B35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3F5A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8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28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07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5A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5E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91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6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1D2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93A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D7A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6D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E85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70C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12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9C57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B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12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水泵密封垫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1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8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926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AC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5D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9AA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83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389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C9B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F28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9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503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7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1C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121A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93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D48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副水壶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E9C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DDF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3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291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B3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FB6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EC4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2B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C42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C8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169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53C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4E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45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201E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39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BCF4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机油格盖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DA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EF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98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54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451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F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F71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E4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BF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B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34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397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020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2AB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083B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ED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FD2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轮胎换面</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4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F6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B5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08C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5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EA5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A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229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935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DF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1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0F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C0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C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57D71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80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A2EA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维修引擎盖锁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46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F3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51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4D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41E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C3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041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C2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BCC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3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A8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3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34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BF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55393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69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A39B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朝阳轮胎（215/75R16）</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16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6D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F3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79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8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B0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774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DD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C6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4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9B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0F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DBE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70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2220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9F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007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前雾灯总成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2C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CC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0F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FE3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F6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48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50B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CF3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E6D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C7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16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1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4C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37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E09E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8B4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877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右后轮内轴承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EE4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9C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0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6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F3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82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D7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7C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DA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10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6E5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D3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17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7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8A93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8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CF7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右后轮外轴承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254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7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483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4E9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4F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5C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2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DE7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8E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1DB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A1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03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E4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91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9322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AE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1D70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右后轮轴承油封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1E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1C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6D3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BF5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253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4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AF2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0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B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085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E7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6A1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9C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FC3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0812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88E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BDF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中冷器温度传感器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F3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C1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05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99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4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9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D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E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D2F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C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B2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D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3E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4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375B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FD8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31A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废气阀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439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A1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64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ED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6A8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0AA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7E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AF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6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65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62D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7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947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9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1A88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F1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78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皮带张紧轮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D0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248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C7B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526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F78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E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AF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C5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9B8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FF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B2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8CE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4D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4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1AB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DADF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5F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F49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60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BC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4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AE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8F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CFE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C4A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176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BD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4A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AC4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DEC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6A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D28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45013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0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3B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正时链条张紧器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3A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4B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04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654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48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990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DA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0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A2D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0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45D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A9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975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DDF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6DF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5D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E54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正时链条张紧器导向条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730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ED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66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3A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9C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8A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3F3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71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027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C0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5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2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434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1E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4EF1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4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64A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链条导板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3D5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610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28B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82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FE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9F0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5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01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B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1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3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E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F9B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8F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DE35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C5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BE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正时前盖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A8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CA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C1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6C7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62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89E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85C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5A2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5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9F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A9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B4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5C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9D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40D6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BA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DA6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机油泵总成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4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68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19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AFF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E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B8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5A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98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E01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DE4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454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24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65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87B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6794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F1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92C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喷油嘴回油管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5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D9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6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F2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5BB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A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F3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36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B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3EE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5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723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8D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87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7A72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8B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1D1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压差传感器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D0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65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3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AD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14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92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7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C4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07D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A6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3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6D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80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953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082E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6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41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气门室盖总成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59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6F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0CE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C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62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1EB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F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AB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1C4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51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A6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38C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F8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31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0AE28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DB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EC5D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9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FE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AE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1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0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3E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B4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529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0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20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A2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BE7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A8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8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0203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4B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19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160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5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0C9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D2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91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CB2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61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CC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46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32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E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A47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6B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78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D3D3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D61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32C5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止推片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4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9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7A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3A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72F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11E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DB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55D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4B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D13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E1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9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7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3A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FAB6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D1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1987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机油泵粗滤</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92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27C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46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B18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C7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8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E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E5F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852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08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5A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E0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F8E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E4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8DD5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EC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34B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散热器（机油格座总成）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46B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04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4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94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F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455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23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BA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1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DA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68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A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83C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8B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22991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D8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14C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补胎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579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CA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C05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6E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19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A6A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E5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48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150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A8E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0D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1A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C2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4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6D230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59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D0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发动机防冻液</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97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BD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682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EB7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1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79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246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59B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1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B59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B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7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2C8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E7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39B3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25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FCD5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副水壶水管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89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CF1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34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67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F7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A59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7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D5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6A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61F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4EE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FA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CE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6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A582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7C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82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空调深度护理套装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00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CE5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0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64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9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66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B4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71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624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EC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D0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47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3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BE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094C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C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1B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前安全带总成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525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A40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4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A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E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C89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4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84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4F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6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D2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B44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56A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EEE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234FD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D3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FFC1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调校油嘴及匹配</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2C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75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995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F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C0D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B9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937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EF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05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B9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C9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51B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E0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8A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18825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7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CBE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柴油滤清器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86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AA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B6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424.15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7A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67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99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A4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03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E7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F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362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6BB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188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10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4B67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9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C7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发电机米亚科</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8C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0D4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3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C5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385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F5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59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F4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815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AF6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8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C68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5F3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C1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07D4A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E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14B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轮胎气嘴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B2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94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B1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53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41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3FE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7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D7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F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2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E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EB7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C4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87A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69DB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4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0B3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前刹车碟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67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DB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2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479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A4D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68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E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EA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80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4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DB4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7C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71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E1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7C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99D6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1FE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D88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平面喇叭</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D9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2A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B7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0E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135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70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3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F3B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4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1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EE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6E7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F04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D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A90B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16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52DC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油门踏板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74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5D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E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34B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B02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2C4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EB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A64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0A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DA5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977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BF0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C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BB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r>
      <w:tr w14:paraId="659FE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39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6B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助力泵高压管接头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1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8EB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5A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234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005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43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41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0D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32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BB0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C5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155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845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6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8C56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96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5C2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免维护蓄电池（20-110-AK）</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D2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4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424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15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1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46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31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1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63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E6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FE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D3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BB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3F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021B1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E0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2F3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前暖水阀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A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49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B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B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98E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CC8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F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B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08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D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4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149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F3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7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A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6E1C5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8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54F0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（散热器）水箱总成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32F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8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6E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786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4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EA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3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95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2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F7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83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1437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D4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9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899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EB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r>
      <w:tr w14:paraId="6F341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0D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6C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电瓶（6-QW-110DZ）</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D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4FE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D9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70E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D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F69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122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21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31C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3DD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2D9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E7A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4B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B73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02D96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9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82C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冷却系统清洗除锈剂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13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0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E9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14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2C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09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17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A8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D0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DE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8C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D5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1F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F3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E832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5C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2FE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朗龙净味炭膏</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B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43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376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BB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67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7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55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0D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69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8A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5C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0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8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5F7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0921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5E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3A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轮毂盖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68D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4DA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6E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CBE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A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A0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E0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EE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E5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9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A4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F36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97A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8DB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7537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67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C8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全车贴膜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CB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B00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14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54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34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2A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4F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AAB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AD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AA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E1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02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4A9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2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7480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6B0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E9B3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天窗贴膜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F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1C4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79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60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86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7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CD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6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B5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F6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8E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CE7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0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1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7ECD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0B3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B78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放油螺丝</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F49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2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1C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16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3D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89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A48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DD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1F1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4B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F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837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5A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94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A96F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365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F7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拆装右中门总成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D6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0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0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B6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0DD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153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69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A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D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DA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6B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B1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9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78C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1483D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779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8346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校正右中门门框</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849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D6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23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D73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D8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DD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D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1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B4D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35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EED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FA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6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D0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74681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712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15B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拆装校正焊补右中门合页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82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CE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DF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1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10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8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93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1D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87E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01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F0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16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F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172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5D80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CA8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FEA6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尾门车门锁体</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78F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34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5E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1096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193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785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DC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99C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B67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AC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71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E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00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22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F8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C763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FB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F1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进气歧管总成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01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8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9C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A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E80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7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4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8E0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1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845.75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B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B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20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0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31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3F9C8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E57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D4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中冷器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9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80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2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E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67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DBE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FF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2ED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8D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B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1D3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36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2E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20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7B92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C72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5E98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冷却油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A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6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CDF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0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8BF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2D2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21F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A2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0D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91D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7E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6A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8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72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D7FE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57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D2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8E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3C7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6B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5C5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22A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66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A3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45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658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F0F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4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EE1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93B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2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3C53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5E0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C4CA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76C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CD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7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E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A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7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241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A09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8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22D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D2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A48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D4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2E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43A9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EE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565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B8A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E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6B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E8A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2D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65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EDA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6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2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7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ED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293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89F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FD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4D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7826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04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EC1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暖水管（短）</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E5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E4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0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B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0EA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2E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6CA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F95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DC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621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A4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796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AB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8F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133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51B7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69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0F9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缸床胶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6B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99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CE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6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49B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A3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C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A5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8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B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A9A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785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27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BA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6424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F47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802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424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26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39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37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B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B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37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14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D4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8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36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71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EB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5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066B2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5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CEE0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发动机强力除油清洁剂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386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DC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7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1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EB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8CD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77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A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99D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AA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D9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506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E3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F41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F52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26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4475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右前平衡杆球头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7C4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E7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E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1D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E2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D2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1E7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49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88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FE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A63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45F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0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A2E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42CD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97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4F7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方向转向节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11D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0D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F0F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79A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789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66B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0E3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919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4E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3D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D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C0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FB3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F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E3E7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B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D4B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爆闪灯罩</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B5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FEF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B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2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40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3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F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15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C9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78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7A1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FD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ED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10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FEFF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B5D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DBA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机油散热器水管（小）</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8A4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B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A2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072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64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D5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79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F6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CD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7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B5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E4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F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F8D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AA48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CCC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97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机油散热器水管（大）</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16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87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843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916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D7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6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24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2C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CE4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38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1B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B0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A2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87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67AC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B8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0FBF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缸体水管垫子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A2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4A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BE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F8C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60B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DC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7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D25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43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FE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52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1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E1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DB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6B27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808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BB0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A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F6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17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B70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CE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20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B0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DB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B92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EE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4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AD7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DE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12A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EC82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A82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ED52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废气中冷器密封垫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9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565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72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41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A5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F3E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E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FD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B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9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E6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9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F1F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56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943B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13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B779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节温器连接水管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1F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78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1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6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1A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F4B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5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23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F7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42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AA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0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9D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F1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47F7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C5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C5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导向轴承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1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6D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A5B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9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9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25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173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17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1F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CE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B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65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995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70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3A75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47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DF7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排气支管垫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899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25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24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F1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86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0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E2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0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DDA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9DB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D1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30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1A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7C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9FE8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EF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0C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后三元催化垫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E9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78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D6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DF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19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DF8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E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4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F0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EA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D4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839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89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F9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250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65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DDE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涡轮增压器回油管垫子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349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0D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F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608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0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7C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B3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DC1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C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6EE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A8E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89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1B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B35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29BD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8F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7C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机油压力开关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C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6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ED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6B7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4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7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31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9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C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7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61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12A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4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CD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349B2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2C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6EB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颗粒捕捉器内芯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720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558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77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83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1F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30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DD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04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5BE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1B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AAA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F3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286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52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E421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C3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FDAF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拆装焊接担架挡板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44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B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8E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60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0F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13E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0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C09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7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6A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6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1D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8A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77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60941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A87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15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双层脚垫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FE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0C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9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E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F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C00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F0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5D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7C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1F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D28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9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6F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0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07D1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A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B8F7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喷油嘴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8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93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7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63D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BB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84B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5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1196.8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CD1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3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DC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27E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D9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86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1084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8B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CE5C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7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1B0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预热塞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47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F3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B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301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AB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E5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38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92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D5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39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44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5E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36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FA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7F0D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2158" w:type="dxa"/>
            <w:gridSpan w:val="4"/>
            <w:tcBorders>
              <w:top w:val="single" w:color="000000" w:sz="4" w:space="0"/>
              <w:left w:val="single" w:color="000000" w:sz="4" w:space="0"/>
              <w:bottom w:val="single" w:color="auto" w:sz="4" w:space="0"/>
              <w:right w:val="single" w:color="000000" w:sz="4" w:space="0"/>
            </w:tcBorders>
            <w:shd w:val="clear" w:color="auto" w:fill="auto"/>
            <w:vAlign w:val="center"/>
          </w:tcPr>
          <w:p w14:paraId="76AFC0F2">
            <w:pPr>
              <w:jc w:val="left"/>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单项合计</w:t>
            </w:r>
          </w:p>
        </w:tc>
        <w:tc>
          <w:tcPr>
            <w:tcW w:w="705" w:type="dxa"/>
            <w:tcBorders>
              <w:top w:val="single" w:color="000000" w:sz="4" w:space="0"/>
              <w:left w:val="single" w:color="000000" w:sz="4" w:space="0"/>
              <w:bottom w:val="single" w:color="auto" w:sz="4" w:space="0"/>
              <w:right w:val="single" w:color="000000" w:sz="4" w:space="0"/>
            </w:tcBorders>
            <w:shd w:val="clear" w:color="auto" w:fill="auto"/>
            <w:vAlign w:val="center"/>
          </w:tcPr>
          <w:p w14:paraId="53B7BA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84810.9</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293EAF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22024.05</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6A60FE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52578.2</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750225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20290.05</w:t>
            </w:r>
          </w:p>
        </w:tc>
        <w:tc>
          <w:tcPr>
            <w:tcW w:w="855" w:type="dxa"/>
            <w:tcBorders>
              <w:top w:val="single" w:color="000000" w:sz="4" w:space="0"/>
              <w:left w:val="single" w:color="000000" w:sz="4" w:space="0"/>
              <w:bottom w:val="single" w:color="auto" w:sz="4" w:space="0"/>
              <w:right w:val="single" w:color="000000" w:sz="4" w:space="0"/>
            </w:tcBorders>
            <w:shd w:val="clear" w:color="auto" w:fill="auto"/>
            <w:vAlign w:val="center"/>
          </w:tcPr>
          <w:p w14:paraId="2E6734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50300.2</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51FD79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20120.05</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154984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50013.15</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6BA47A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17677.55</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080020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35932.05</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793BEA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13436.05</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460981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48831.65</w:t>
            </w: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2AD986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20307.05</w:t>
            </w:r>
          </w:p>
        </w:tc>
      </w:tr>
      <w:tr w14:paraId="3AB2E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1398"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14:paraId="56F96C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cs="宋体"/>
                <w:i w:val="0"/>
                <w:iCs w:val="0"/>
                <w:color w:val="FF0000"/>
                <w:kern w:val="0"/>
                <w:sz w:val="18"/>
                <w:szCs w:val="18"/>
                <w:highlight w:val="none"/>
                <w:u w:val="none"/>
                <w:lang w:val="en-US" w:eastAsia="zh-CN" w:bidi="ar"/>
              </w:rPr>
              <w:t>注：/为不收费项目或此车无此配件。华通、福特通用配件，全顺、五菱通用配件。</w:t>
            </w:r>
          </w:p>
        </w:tc>
      </w:tr>
    </w:tbl>
    <w:p w14:paraId="2F97C8F8">
      <w:pPr>
        <w:rPr>
          <w:rFonts w:hint="eastAsia"/>
          <w:color w:val="auto"/>
          <w:lang w:val="en-US" w:eastAsia="zh-CN"/>
        </w:rPr>
      </w:pPr>
      <w:r>
        <w:rPr>
          <w:rFonts w:hint="eastAsia" w:ascii="宋体" w:hAnsi="宋体" w:eastAsia="宋体" w:cs="宋体"/>
          <w:b/>
          <w:bCs/>
          <w:color w:val="auto"/>
          <w:w w:val="95"/>
          <w:sz w:val="32"/>
          <w:szCs w:val="32"/>
          <w:lang w:val="en-US" w:eastAsia="zh-CN"/>
        </w:rPr>
        <w:br w:type="page"/>
      </w:r>
    </w:p>
    <w:p w14:paraId="426B1D59">
      <w:pPr>
        <w:pStyle w:val="19"/>
        <w:keepNext w:val="0"/>
        <w:keepLines w:val="0"/>
        <w:pageBreakBefore w:val="0"/>
        <w:widowControl w:val="0"/>
        <w:kinsoku/>
        <w:wordWrap/>
        <w:overflowPunct/>
        <w:topLinePunct w:val="0"/>
        <w:bidi w:val="0"/>
        <w:adjustRightInd/>
        <w:spacing w:before="0" w:line="440" w:lineRule="exact"/>
        <w:ind w:left="0" w:right="0" w:rightChars="0"/>
        <w:outlineLvl w:val="0"/>
        <w:rPr>
          <w:rFonts w:hint="eastAsia" w:ascii="宋体" w:hAnsi="宋体" w:eastAsia="宋体" w:cs="宋体"/>
          <w:color w:val="auto"/>
          <w:sz w:val="32"/>
          <w:szCs w:val="32"/>
        </w:rPr>
      </w:pPr>
      <w:r>
        <w:rPr>
          <w:rFonts w:hint="eastAsia" w:ascii="宋体" w:hAnsi="宋体" w:eastAsia="宋体" w:cs="宋体"/>
          <w:b/>
          <w:bCs/>
          <w:color w:val="auto"/>
          <w:w w:val="95"/>
          <w:sz w:val="32"/>
          <w:szCs w:val="32"/>
          <w:lang w:val="en-US" w:eastAsia="zh-CN"/>
        </w:rPr>
        <w:t>第二章  项目</w:t>
      </w:r>
      <w:r>
        <w:rPr>
          <w:rFonts w:hint="eastAsia" w:ascii="宋体" w:hAnsi="宋体" w:eastAsia="宋体" w:cs="宋体"/>
          <w:b/>
          <w:bCs/>
          <w:color w:val="auto"/>
          <w:w w:val="95"/>
          <w:sz w:val="32"/>
          <w:szCs w:val="32"/>
        </w:rPr>
        <w:t>需求</w:t>
      </w:r>
      <w:r>
        <w:rPr>
          <w:rFonts w:hint="eastAsia" w:ascii="宋体" w:hAnsi="宋体" w:eastAsia="宋体" w:cs="宋体"/>
          <w:b/>
          <w:bCs/>
          <w:color w:val="auto"/>
          <w:w w:val="95"/>
          <w:sz w:val="32"/>
          <w:szCs w:val="32"/>
          <w:lang w:val="en-US" w:eastAsia="zh-CN"/>
        </w:rPr>
        <w:t>和说明</w:t>
      </w:r>
      <w:r>
        <w:rPr>
          <w:rFonts w:hint="eastAsia" w:ascii="宋体" w:hAnsi="宋体" w:eastAsia="宋体" w:cs="宋体"/>
          <w:b/>
          <w:bCs/>
          <w:color w:val="auto"/>
          <w:w w:val="95"/>
          <w:sz w:val="32"/>
          <w:szCs w:val="32"/>
        </w:rPr>
        <w:t xml:space="preserve"> </w:t>
      </w:r>
    </w:p>
    <w:p w14:paraId="7E28EFC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一、</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汽车维</w:t>
      </w:r>
      <w:r>
        <w:rPr>
          <w:rFonts w:hint="eastAsia" w:ascii="宋体" w:hAnsi="宋体" w:eastAsia="宋体" w:cs="宋体"/>
          <w:color w:val="000000" w:themeColor="text1"/>
          <w:sz w:val="24"/>
          <w:szCs w:val="24"/>
          <w14:textFill>
            <w14:solidFill>
              <w14:schemeClr w14:val="tx1"/>
            </w14:solidFill>
          </w14:textFill>
        </w:rPr>
        <w:t>修</w:t>
      </w:r>
      <w:r>
        <w:rPr>
          <w:rFonts w:hint="eastAsia" w:ascii="宋体" w:hAnsi="宋体" w:cs="宋体"/>
          <w:color w:val="000000" w:themeColor="text1"/>
          <w:sz w:val="24"/>
          <w:szCs w:val="24"/>
          <w:lang w:val="en-US" w:eastAsia="zh-CN"/>
          <w14:textFill>
            <w14:solidFill>
              <w14:schemeClr w14:val="tx1"/>
            </w14:solidFill>
          </w14:textFill>
        </w:rPr>
        <w:t>服务</w:t>
      </w:r>
    </w:p>
    <w:p w14:paraId="7C133B0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二、</w:t>
      </w:r>
      <w:r>
        <w:rPr>
          <w:rFonts w:hint="eastAsia" w:ascii="宋体" w:hAnsi="宋体" w:eastAsia="宋体" w:cs="宋体"/>
          <w:b/>
          <w:bCs/>
          <w:color w:val="auto"/>
          <w:sz w:val="24"/>
          <w:szCs w:val="24"/>
        </w:rPr>
        <w:t>项目编号：</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6</w:t>
      </w:r>
    </w:p>
    <w:p w14:paraId="208F1FD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三、采购</w:t>
      </w:r>
      <w:r>
        <w:rPr>
          <w:rFonts w:hint="eastAsia" w:ascii="宋体" w:hAnsi="宋体" w:cs="宋体"/>
          <w:b/>
          <w:bCs/>
          <w:color w:val="auto"/>
          <w:sz w:val="24"/>
          <w:szCs w:val="24"/>
          <w:lang w:val="en-US" w:eastAsia="zh-CN"/>
        </w:rPr>
        <w:t>需求</w:t>
      </w:r>
    </w:p>
    <w:p w14:paraId="3B7933F1">
      <w:pPr>
        <w:keepNext w:val="0"/>
        <w:keepLines w:val="0"/>
        <w:pageBreakBefore w:val="0"/>
        <w:kinsoku/>
        <w:wordWrap/>
        <w:overflowPunct/>
        <w:topLinePunct w:val="0"/>
        <w:autoSpaceDE/>
        <w:autoSpaceDN/>
        <w:bidi w:val="0"/>
        <w:spacing w:line="440" w:lineRule="exact"/>
        <w:ind w:firstLine="723" w:firstLineChars="300"/>
        <w:textAlignment w:val="auto"/>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1.技术要求</w:t>
      </w:r>
    </w:p>
    <w:p w14:paraId="2F046932">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根据采购人需求，供应商须提供24小时（含节假日）全天候维修服务，确保车辆能及时报修，及时处理。</w:t>
      </w:r>
    </w:p>
    <w:p w14:paraId="06BE12BF">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（2）</w:t>
      </w:r>
      <w:r>
        <w:rPr>
          <w:rFonts w:hint="eastAsia" w:cs="宋体"/>
          <w:b w:val="0"/>
          <w:bCs/>
          <w:kern w:val="0"/>
          <w:sz w:val="24"/>
          <w:szCs w:val="24"/>
          <w:lang w:val="en-US" w:eastAsia="zh-CN"/>
        </w:rPr>
        <w:t>免费</w:t>
      </w:r>
      <w:r>
        <w:rPr>
          <w:rFonts w:hint="eastAsia" w:ascii="宋体" w:hAnsi="宋体" w:eastAsia="宋体" w:cs="宋体"/>
          <w:b w:val="0"/>
          <w:bCs/>
          <w:kern w:val="0"/>
          <w:sz w:val="24"/>
          <w:szCs w:val="24"/>
          <w:lang w:val="en-US" w:eastAsia="zh-CN"/>
        </w:rPr>
        <w:t>配合采购人完成车辆各类专项检查。如采购人要求车辆状况、节前安全生产车辆检查、车厢漏水或某部件的专项检查等。</w:t>
      </w:r>
    </w:p>
    <w:p w14:paraId="3C173919">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（3）抛锚车辆施救，</w:t>
      </w:r>
      <w:r>
        <w:rPr>
          <w:rFonts w:hint="eastAsia" w:ascii="宋体" w:hAnsi="宋体" w:eastAsia="宋体" w:cs="宋体"/>
          <w:sz w:val="24"/>
          <w:szCs w:val="24"/>
          <w:highlight w:val="none"/>
        </w:rPr>
        <w:t>市区内，包含灵川县城</w:t>
      </w:r>
      <w:r>
        <w:rPr>
          <w:rFonts w:hint="eastAsia" w:ascii="宋体" w:hAnsi="宋体" w:eastAsia="宋体" w:cs="宋体"/>
          <w:sz w:val="24"/>
          <w:szCs w:val="24"/>
          <w:highlight w:val="none"/>
          <w:lang w:val="en-US" w:eastAsia="zh-CN"/>
        </w:rPr>
        <w:t>背车费</w:t>
      </w:r>
      <w:r>
        <w:rPr>
          <w:rFonts w:hint="eastAsia" w:ascii="宋体" w:hAnsi="宋体" w:eastAsia="宋体" w:cs="宋体"/>
          <w:sz w:val="24"/>
          <w:szCs w:val="24"/>
          <w:highlight w:val="none"/>
        </w:rPr>
        <w:t>免费</w:t>
      </w:r>
      <w:r>
        <w:rPr>
          <w:rFonts w:hint="eastAsia" w:ascii="宋体" w:hAnsi="宋体" w:eastAsia="宋体" w:cs="宋体"/>
          <w:b w:val="0"/>
          <w:bCs/>
          <w:kern w:val="0"/>
          <w:sz w:val="24"/>
          <w:szCs w:val="24"/>
          <w:lang w:val="en-US" w:eastAsia="zh-CN"/>
        </w:rPr>
        <w:t>，其它区域按公里数计费（公里数按单程计算）。</w:t>
      </w:r>
    </w:p>
    <w:p w14:paraId="311C0034">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（4）</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供应商应保证维修所用零配件为车辆生产厂家原厂零配件，带原厂包装及标识的全新零配件，不得以次充好，采购人不定期抽查，如发现使用非原厂件的情况则取消采购合同。</w:t>
      </w:r>
    </w:p>
    <w:p w14:paraId="759BB4C1">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5）供应商应保证使用的配件材料在正确安装、正常使用和保养条件下，在其使用寿命期内具有技术性能。维修车辆移交采购人后，在质量保证期内，供应商应对由于维修技术、工艺或配件材料的缺陷以及其他由于供应商的原因造成采购人车辆故障，修复费用由供应商自行承担。</w:t>
      </w:r>
    </w:p>
    <w:p w14:paraId="55A7A308">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（6）</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各项质量、技术要求符合汽车维修技术国家标准和行业标准。</w:t>
      </w:r>
    </w:p>
    <w:p w14:paraId="2F9E9650">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（7）</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供应商具有固定的维修场所和升降工位。</w:t>
      </w:r>
    </w:p>
    <w:p w14:paraId="7127317C">
      <w:pPr>
        <w:keepNext w:val="0"/>
        <w:keepLines w:val="0"/>
        <w:pageBreakBefore w:val="0"/>
        <w:kinsoku/>
        <w:wordWrap/>
        <w:overflowPunct/>
        <w:topLinePunct w:val="0"/>
        <w:autoSpaceDE/>
        <w:autoSpaceDN/>
        <w:bidi w:val="0"/>
        <w:spacing w:line="440" w:lineRule="exact"/>
        <w:ind w:firstLine="6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2.商务要求</w:t>
      </w:r>
    </w:p>
    <w:p w14:paraId="4DAAFB26">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（1）服务期限：自合同约定生效时间起两年。</w:t>
      </w:r>
    </w:p>
    <w:p w14:paraId="3C5F462F">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（2）提交服务地点：广西壮族自治区桂林市采购人指定地点。</w:t>
      </w:r>
    </w:p>
    <w:p w14:paraId="496E3CB7">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（3）履约保证金：自本合同订立之后7个工作日内，</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应向采购人一次性缴付人民币3000元履约保证金，合同期满后7个工作日内返还</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(不计利息)。</w:t>
      </w:r>
    </w:p>
    <w:p w14:paraId="48307290">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（4）验收标准：要求</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依据</w:t>
      </w:r>
      <w:r>
        <w:rPr>
          <w:rFonts w:hint="eastAsia" w:cs="宋体"/>
          <w:b w:val="0"/>
          <w:bCs/>
          <w:kern w:val="0"/>
          <w:sz w:val="24"/>
          <w:szCs w:val="24"/>
          <w:lang w:val="en-US" w:eastAsia="zh-CN"/>
        </w:rPr>
        <w:t>议价</w:t>
      </w:r>
      <w:r>
        <w:rPr>
          <w:rFonts w:hint="eastAsia" w:ascii="宋体" w:hAnsi="宋体" w:eastAsia="宋体" w:cs="宋体"/>
          <w:b w:val="0"/>
          <w:bCs/>
          <w:kern w:val="0"/>
          <w:sz w:val="24"/>
          <w:szCs w:val="24"/>
          <w:lang w:val="en-US" w:eastAsia="zh-CN"/>
        </w:rPr>
        <w:t>文件要求、响应文件承诺、强制执行的国家、行业、地方标准履行合同；</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提供的服务成果达不到验收标准的，不予验收，造成的一切不利后果由</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自行承担。</w:t>
      </w:r>
    </w:p>
    <w:p w14:paraId="5D298F7F">
      <w:pPr>
        <w:autoSpaceDE w:val="0"/>
        <w:autoSpaceDN w:val="0"/>
        <w:spacing w:line="440" w:lineRule="exact"/>
        <w:ind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5）付款：自合同签订后，乙方按报价文件所报成交价格，以季度为期限将服务费正规等额、有效发票送达给甲方，甲方阶段验收后，在收到有效发票30日后将服务费转账到乙方账户。合同签订后七天内乙方一次性付3000元履约保证金给甲方，合同期满一年后无息退还。</w:t>
      </w:r>
    </w:p>
    <w:p w14:paraId="5508C4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highlight w:val="none"/>
          <w:lang w:val="en-US" w:eastAsia="zh-CN"/>
        </w:rPr>
        <w:t>（6）最高限价：按配件、工时“</w:t>
      </w:r>
      <w:r>
        <w:rPr>
          <w:rFonts w:hint="eastAsia" w:ascii="宋体" w:hAnsi="宋体" w:eastAsia="宋体" w:cs="宋体"/>
          <w:b w:val="0"/>
          <w:bCs w:val="0"/>
          <w:color w:val="auto"/>
          <w:sz w:val="24"/>
          <w:szCs w:val="24"/>
          <w:lang w:val="en-US" w:eastAsia="zh-CN"/>
        </w:rPr>
        <w:t>综合折扣率”报价，</w:t>
      </w:r>
      <w:r>
        <w:rPr>
          <w:rFonts w:hint="eastAsia" w:ascii="宋体" w:hAnsi="宋体" w:eastAsia="宋体" w:cs="宋体"/>
          <w:b w:val="0"/>
          <w:bCs w:val="0"/>
          <w:color w:val="auto"/>
          <w:spacing w:val="-2"/>
          <w:sz w:val="24"/>
          <w:szCs w:val="24"/>
          <w:highlight w:val="none"/>
        </w:rPr>
        <w:t>供应商单价报价超出单项参考预算的，均按无效处理。</w:t>
      </w:r>
    </w:p>
    <w:p w14:paraId="5CEC20B2">
      <w:pPr>
        <w:pStyle w:val="28"/>
        <w:keepNext w:val="0"/>
        <w:keepLines w:val="0"/>
        <w:pageBreakBefore w:val="0"/>
        <w:widowControl/>
        <w:kinsoku/>
        <w:wordWrap/>
        <w:overflowPunct/>
        <w:topLinePunct w:val="0"/>
        <w:autoSpaceDE/>
        <w:autoSpaceDN/>
        <w:bidi w:val="0"/>
        <w:spacing w:line="440" w:lineRule="exact"/>
        <w:ind w:left="0" w:leftChars="0" w:firstLine="482" w:firstLineChars="200"/>
        <w:jc w:val="both"/>
        <w:textAlignment w:val="auto"/>
        <w:rPr>
          <w:rFonts w:hint="eastAsia" w:ascii="宋体" w:hAnsi="宋体" w:eastAsia="宋体" w:cs="宋体"/>
          <w:b/>
          <w:bCs w:val="0"/>
          <w:kern w:val="0"/>
          <w:sz w:val="24"/>
          <w:szCs w:val="24"/>
          <w:lang w:val="en-US" w:eastAsia="zh-CN"/>
        </w:rPr>
      </w:pPr>
      <w:r>
        <w:rPr>
          <w:rFonts w:hint="eastAsia" w:ascii="宋体" w:hAnsi="宋体" w:eastAsia="宋体" w:cs="宋体"/>
          <w:b/>
          <w:bCs/>
          <w:color w:val="FF0000"/>
          <w:sz w:val="24"/>
          <w:szCs w:val="24"/>
          <w:highlight w:val="none"/>
          <w:lang w:val="en-US" w:eastAsia="zh-CN"/>
        </w:rPr>
        <w:t>报价公司请认真评估本项目所有交付</w:t>
      </w:r>
      <w:r>
        <w:rPr>
          <w:rFonts w:hint="eastAsia" w:ascii="宋体" w:hAnsi="宋体" w:eastAsia="宋体" w:cs="宋体"/>
          <w:b/>
          <w:bCs/>
          <w:color w:val="FF0000"/>
          <w:sz w:val="24"/>
          <w:szCs w:val="24"/>
          <w:highlight w:val="none"/>
        </w:rPr>
        <w:t>需求</w:t>
      </w:r>
      <w:r>
        <w:rPr>
          <w:rFonts w:hint="eastAsia" w:ascii="宋体" w:hAnsi="宋体" w:eastAsia="宋体" w:cs="宋体"/>
          <w:b/>
          <w:bCs/>
          <w:color w:val="FF0000"/>
          <w:sz w:val="24"/>
          <w:szCs w:val="24"/>
          <w:highlight w:val="none"/>
          <w:lang w:val="en-US" w:eastAsia="zh-CN"/>
        </w:rPr>
        <w:t>表，“</w:t>
      </w:r>
      <w:r>
        <w:rPr>
          <w:rFonts w:hint="eastAsia" w:ascii="宋体" w:hAnsi="宋体" w:eastAsia="宋体" w:cs="宋体"/>
          <w:b/>
          <w:bCs/>
          <w:color w:val="FF0000"/>
          <w:sz w:val="24"/>
          <w:szCs w:val="24"/>
          <w:highlight w:val="none"/>
        </w:rPr>
        <w:t>★</w:t>
      </w:r>
      <w:r>
        <w:rPr>
          <w:rFonts w:hint="eastAsia" w:ascii="宋体" w:hAnsi="宋体" w:eastAsia="宋体" w:cs="宋体"/>
          <w:b/>
          <w:bCs/>
          <w:color w:val="FF0000"/>
          <w:sz w:val="24"/>
          <w:szCs w:val="24"/>
          <w:highlight w:val="none"/>
          <w:lang w:eastAsia="zh-CN"/>
        </w:rPr>
        <w:t>”</w:t>
      </w:r>
      <w:r>
        <w:rPr>
          <w:rFonts w:hint="eastAsia" w:ascii="宋体" w:hAnsi="宋体" w:eastAsia="宋体" w:cs="宋体"/>
          <w:b/>
          <w:bCs/>
          <w:color w:val="FF0000"/>
          <w:sz w:val="24"/>
          <w:szCs w:val="24"/>
          <w:highlight w:val="none"/>
          <w:lang w:val="en-US" w:eastAsia="zh-CN"/>
        </w:rPr>
        <w:t>均为实际响应要求，若有任意一项偏离，报价文件作否决投标处理。</w:t>
      </w:r>
      <w:r>
        <w:rPr>
          <w:rFonts w:hint="eastAsia" w:ascii="宋体" w:hAnsi="宋体" w:eastAsia="宋体" w:cs="宋体"/>
          <w:b w:val="0"/>
          <w:color w:val="FF0000"/>
          <w:sz w:val="24"/>
          <w:szCs w:val="24"/>
          <w:lang w:val="en-US" w:eastAsia="zh-CN"/>
        </w:rPr>
        <w:t xml:space="preserve"> </w:t>
      </w:r>
      <w:r>
        <w:rPr>
          <w:rFonts w:hint="eastAsia" w:ascii="宋体" w:hAnsi="宋体" w:eastAsia="宋体" w:cs="宋体"/>
          <w:b w:val="0"/>
          <w:sz w:val="24"/>
          <w:szCs w:val="24"/>
          <w:lang w:val="en-US" w:eastAsia="zh-CN"/>
        </w:rPr>
        <w:t xml:space="preserve">      </w:t>
      </w:r>
    </w:p>
    <w:p w14:paraId="1902E204">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val="en-US" w:eastAsia="zh-CN"/>
        </w:rPr>
        <w:t>四、合同主要条款</w:t>
      </w:r>
    </w:p>
    <w:p w14:paraId="5BF83BF0">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甲方（送修方）：             </w:t>
      </w:r>
    </w:p>
    <w:p w14:paraId="5D20565B">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乙方（承修方）：  </w:t>
      </w:r>
    </w:p>
    <w:p w14:paraId="3C9DB7AD">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    根据《中华人民共和国民法典》等法律、法规规定，按照招、投标文件规定条款和供应商承诺、甲乙双方签订本采购合同。</w:t>
      </w:r>
    </w:p>
    <w:p w14:paraId="099C40CB">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一、合同文件</w:t>
      </w:r>
    </w:p>
    <w:p w14:paraId="4A6E5029">
      <w:pPr>
        <w:keepNext w:val="0"/>
        <w:keepLines w:val="0"/>
        <w:pageBreakBefore w:val="0"/>
        <w:widowControl w:val="0"/>
        <w:kinsoku/>
        <w:wordWrap/>
        <w:overflowPunct/>
        <w:topLinePunct w:val="0"/>
        <w:autoSpaceDE w:val="0"/>
        <w:autoSpaceDN w:val="0"/>
        <w:bidi w:val="0"/>
        <w:spacing w:line="440" w:lineRule="exact"/>
        <w:ind w:firstLine="480" w:firstLineChars="200"/>
        <w:textAlignment w:val="auto"/>
        <w:rPr>
          <w:rFonts w:hint="eastAsia" w:ascii="宋体" w:hAnsi="宋体" w:cs="宋体"/>
        </w:rPr>
      </w:pPr>
      <w:r>
        <w:rPr>
          <w:rFonts w:hint="eastAsia" w:ascii="宋体" w:hAnsi="宋体" w:cs="宋体"/>
          <w:sz w:val="24"/>
          <w:szCs w:val="24"/>
        </w:rPr>
        <w:t>下列文件是构成本合同不可分割的部分：</w:t>
      </w:r>
    </w:p>
    <w:p w14:paraId="05061961">
      <w:pPr>
        <w:keepNext w:val="0"/>
        <w:keepLines w:val="0"/>
        <w:pageBreakBefore w:val="0"/>
        <w:widowControl w:val="0"/>
        <w:kinsoku/>
        <w:wordWrap/>
        <w:overflowPunct/>
        <w:topLinePunct w:val="0"/>
        <w:autoSpaceDE w:val="0"/>
        <w:autoSpaceDN w:val="0"/>
        <w:bidi w:val="0"/>
        <w:spacing w:line="440" w:lineRule="exact"/>
        <w:ind w:firstLine="480" w:firstLineChars="200"/>
        <w:textAlignment w:val="auto"/>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乙方提交的投标报价明细表、技术规格偏离表和售后服务承诺书；</w:t>
      </w:r>
    </w:p>
    <w:p w14:paraId="15C9A6F6">
      <w:pPr>
        <w:keepNext w:val="0"/>
        <w:keepLines w:val="0"/>
        <w:pageBreakBefore w:val="0"/>
        <w:widowControl w:val="0"/>
        <w:kinsoku/>
        <w:wordWrap/>
        <w:overflowPunct/>
        <w:topLinePunct w:val="0"/>
        <w:autoSpaceDE w:val="0"/>
        <w:autoSpaceDN w:val="0"/>
        <w:bidi w:val="0"/>
        <w:spacing w:line="440" w:lineRule="exact"/>
        <w:textAlignment w:val="auto"/>
        <w:rPr>
          <w:rFonts w:hint="eastAsia" w:ascii="宋体" w:hAnsi="宋体" w:cs="宋体"/>
        </w:rPr>
      </w:pPr>
      <w:r>
        <w:rPr>
          <w:rFonts w:hint="eastAsia" w:ascii="宋体" w:hAnsi="宋体" w:cs="宋体"/>
          <w:sz w:val="24"/>
          <w:szCs w:val="24"/>
          <w:lang w:val="en-US" w:eastAsia="zh-CN"/>
        </w:rPr>
        <w:t xml:space="preserve">    2.</w:t>
      </w:r>
      <w:r>
        <w:rPr>
          <w:rFonts w:hint="eastAsia" w:ascii="宋体" w:hAnsi="宋体" w:cs="宋体"/>
          <w:sz w:val="24"/>
          <w:szCs w:val="24"/>
        </w:rPr>
        <w:t>本合同协议书及有关补充资料；</w:t>
      </w:r>
    </w:p>
    <w:p w14:paraId="7416E210">
      <w:pPr>
        <w:keepNext w:val="0"/>
        <w:keepLines w:val="0"/>
        <w:pageBreakBefore w:val="0"/>
        <w:widowControl w:val="0"/>
        <w:kinsoku/>
        <w:wordWrap/>
        <w:overflowPunct/>
        <w:topLinePunct w:val="0"/>
        <w:autoSpaceDE w:val="0"/>
        <w:autoSpaceDN w:val="0"/>
        <w:bidi w:val="0"/>
        <w:spacing w:line="440" w:lineRule="exact"/>
        <w:ind w:firstLine="120" w:firstLineChars="50"/>
        <w:textAlignment w:val="auto"/>
        <w:rPr>
          <w:rFonts w:hint="eastAsia" w:ascii="宋体" w:hAnsi="宋体" w:cs="宋体"/>
        </w:rPr>
      </w:pPr>
      <w:r>
        <w:rPr>
          <w:rFonts w:hint="eastAsia" w:ascii="宋体" w:hAnsi="宋体" w:cs="宋体"/>
          <w:sz w:val="24"/>
          <w:szCs w:val="24"/>
        </w:rPr>
        <w:t xml:space="preserve"> </w:t>
      </w:r>
      <w:r>
        <w:rPr>
          <w:rFonts w:hint="eastAsia" w:ascii="宋体" w:hAnsi="宋体" w:cs="宋体"/>
          <w:sz w:val="24"/>
          <w:szCs w:val="24"/>
          <w:lang w:val="en-US" w:eastAsia="zh-CN"/>
        </w:rPr>
        <w:t xml:space="preserve">  3.</w:t>
      </w:r>
      <w:r>
        <w:rPr>
          <w:rFonts w:hint="eastAsia" w:ascii="宋体" w:hAnsi="宋体" w:cs="宋体"/>
          <w:sz w:val="24"/>
          <w:szCs w:val="24"/>
        </w:rPr>
        <w:t>招标文件的条款要求。</w:t>
      </w:r>
    </w:p>
    <w:p w14:paraId="2CEB7095">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二、合同的有效期</w:t>
      </w:r>
    </w:p>
    <w:p w14:paraId="5F4AC5D7">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360" w:firstLineChars="150"/>
        <w:textAlignment w:val="auto"/>
        <w:rPr>
          <w:rFonts w:hint="eastAsia" w:ascii="宋体" w:hAnsi="宋体" w:cs="宋体"/>
        </w:rPr>
      </w:pPr>
      <w:r>
        <w:rPr>
          <w:rFonts w:hint="eastAsia" w:ascii="宋体" w:hAnsi="宋体" w:cs="宋体"/>
          <w:sz w:val="24"/>
          <w:szCs w:val="24"/>
        </w:rPr>
        <w:t>本合同的有效期为自   年   月  日 至   年   月   日。合同有效期两年。</w:t>
      </w:r>
    </w:p>
    <w:p w14:paraId="5294AE68">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三、甲方责任及义务</w:t>
      </w:r>
    </w:p>
    <w:p w14:paraId="2CF3BBCD">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甲方选定乙方作为其车辆的定点维修单位。</w:t>
      </w:r>
    </w:p>
    <w:p w14:paraId="1D787028">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甲方车辆需在乙方维修时，凭甲方公司授权人签字或盖章的“维修单”（授权人如有变化，请立即通知乙方进行更改并备案）准确向乙方申报维修项目，积极配合乙方对送修车辆进行检测。</w:t>
      </w:r>
    </w:p>
    <w:p w14:paraId="3073695A">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按照国家交通部制订的汽车维修保养周期，定期到乙方进行检测。</w:t>
      </w:r>
    </w:p>
    <w:p w14:paraId="569D6BB9">
      <w:pPr>
        <w:tabs>
          <w:tab w:val="left" w:pos="0"/>
        </w:tabs>
        <w:autoSpaceDE w:val="0"/>
        <w:autoSpaceDN w:val="0"/>
        <w:adjustRightInd w:val="0"/>
        <w:snapToGrid w:val="0"/>
        <w:spacing w:line="440" w:lineRule="exact"/>
        <w:ind w:firstLine="120" w:firstLineChars="50"/>
        <w:rPr>
          <w:rFonts w:hint="eastAsia" w:ascii="宋体" w:hAnsi="宋体" w:cs="宋体"/>
        </w:rPr>
      </w:pPr>
      <w:r>
        <w:rPr>
          <w:rFonts w:hint="eastAsia" w:ascii="宋体" w:hAnsi="宋体" w:cs="宋体"/>
          <w:sz w:val="24"/>
          <w:szCs w:val="24"/>
        </w:rPr>
        <w:t>四、乙方责任及义务</w:t>
      </w:r>
    </w:p>
    <w:p w14:paraId="703A83B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为甲方车辆建立详细的车辆档案及维修档案。</w:t>
      </w:r>
    </w:p>
    <w:p w14:paraId="0FDC698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为甲方的维修车辆提供原厂配件，保证所有零配件是符合国家标准。在不影响行驶安全的情况下，经甲方同意后，乙方可以使用原厂之外其它专业厂家生产的配件或拆车件。</w:t>
      </w:r>
    </w:p>
    <w:p w14:paraId="15C8927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乙方承修甲方车辆实行质量担保，车维修竣工车辆的质量保证期按照下列执行:</w:t>
      </w:r>
    </w:p>
    <w:p w14:paraId="4AA8C5B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汽车维修竣工出场后，竣工出场质量保证期不少于下列规定:整车修理（三大件及车架）和总成修理为行驶20000公里或者1年，车辆日常维修及专项修理行驶3000公里或10日。</w:t>
      </w:r>
    </w:p>
    <w:p w14:paraId="47B4C99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质量保证期从维修竣工双方进行车辆出厂交接当日起算，质量保证日内出现维修质量问题由乙方无条件返修，返修项目的质量保证期重新计算。</w:t>
      </w:r>
    </w:p>
    <w:p w14:paraId="7DA60808">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5</w:t>
      </w:r>
      <w:r>
        <w:rPr>
          <w:rFonts w:hint="eastAsia" w:ascii="宋体" w:hAnsi="宋体" w:cs="宋体"/>
          <w:sz w:val="24"/>
          <w:szCs w:val="24"/>
          <w:lang w:val="en-US" w:eastAsia="zh-CN"/>
        </w:rPr>
        <w:t>.</w:t>
      </w:r>
      <w:r>
        <w:rPr>
          <w:rFonts w:hint="eastAsia" w:ascii="宋体" w:hAnsi="宋体" w:cs="宋体"/>
          <w:sz w:val="24"/>
          <w:szCs w:val="24"/>
        </w:rPr>
        <w:t>在质量保证期内和承诺的质量保证期内，因维修质量原因造成机动车无法正常使用，且乙方在3天内不能证明车辆的病症来自非维修原因，乙方必须尽快无偿返修。由于维修质量问题造成的车辆异常损坏或车辆机件事故，由乙方负责。若因同一故障或维修项目经两次修理仍不能正常使用的，乙方应负责联系具有相应资质其他机动车维修经营者，并承担相应修理费用。乙方必须接受，配合相关监督部门检查工作。乙方不得以任何借口动用甲方车辆，不得将车开出厂作它用。所有维修项目维保期限必须符合国家行业规定。</w:t>
      </w:r>
    </w:p>
    <w:p w14:paraId="658F0FD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6</w:t>
      </w:r>
      <w:r>
        <w:rPr>
          <w:rFonts w:hint="eastAsia" w:ascii="宋体" w:hAnsi="宋体" w:cs="宋体"/>
          <w:sz w:val="24"/>
          <w:szCs w:val="24"/>
          <w:lang w:val="en-US" w:eastAsia="zh-CN"/>
        </w:rPr>
        <w:t>.</w:t>
      </w:r>
      <w:r>
        <w:rPr>
          <w:rFonts w:hint="eastAsia" w:ascii="宋体" w:hAnsi="宋体" w:cs="宋体"/>
          <w:sz w:val="24"/>
          <w:szCs w:val="24"/>
        </w:rPr>
        <w:t>对送修车辆应保证质量，按时完工，在维修过程中如发现其它故障需增加维修项目而延长维修期限时，应及时通知甲方，征得甲方同意后方可作业。</w:t>
      </w:r>
    </w:p>
    <w:p w14:paraId="3C60A65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7</w:t>
      </w:r>
      <w:r>
        <w:rPr>
          <w:rFonts w:hint="eastAsia" w:ascii="宋体" w:hAnsi="宋体" w:cs="宋体"/>
          <w:sz w:val="24"/>
          <w:szCs w:val="24"/>
          <w:lang w:val="en-US" w:eastAsia="zh-CN"/>
        </w:rPr>
        <w:t>.</w:t>
      </w:r>
      <w:r>
        <w:rPr>
          <w:rFonts w:hint="eastAsia" w:ascii="宋体" w:hAnsi="宋体" w:cs="宋体"/>
          <w:sz w:val="24"/>
          <w:szCs w:val="24"/>
        </w:rPr>
        <w:t>守法经营，按章办事，遵循诚实守信原则，认真做好车辆维修任务，杜绝不良行为、维护甲方的权益。</w:t>
      </w:r>
    </w:p>
    <w:p w14:paraId="62D9562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8</w:t>
      </w:r>
      <w:r>
        <w:rPr>
          <w:rFonts w:hint="eastAsia" w:ascii="宋体" w:hAnsi="宋体" w:cs="宋体"/>
          <w:sz w:val="24"/>
          <w:szCs w:val="24"/>
          <w:lang w:val="en-US" w:eastAsia="zh-CN"/>
        </w:rPr>
        <w:t>.</w:t>
      </w:r>
      <w:r>
        <w:rPr>
          <w:rFonts w:hint="eastAsia" w:ascii="宋体" w:hAnsi="宋体" w:cs="宋体"/>
          <w:sz w:val="24"/>
          <w:szCs w:val="24"/>
        </w:rPr>
        <w:t>甲方车辆在市区内抛锚，乙方必须及时派人作急诊流动服务及道路救援等服务，24小时随叫随到。</w:t>
      </w:r>
    </w:p>
    <w:p w14:paraId="46CA0E9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9</w:t>
      </w:r>
      <w:r>
        <w:rPr>
          <w:rFonts w:hint="eastAsia" w:ascii="宋体" w:hAnsi="宋体" w:cs="宋体"/>
          <w:sz w:val="24"/>
          <w:szCs w:val="24"/>
          <w:lang w:val="en-US" w:eastAsia="zh-CN"/>
        </w:rPr>
        <w:t>.</w:t>
      </w:r>
      <w:r>
        <w:rPr>
          <w:rFonts w:hint="eastAsia" w:ascii="宋体" w:hAnsi="宋体" w:cs="宋体"/>
          <w:sz w:val="24"/>
          <w:szCs w:val="24"/>
        </w:rPr>
        <w:t>乙方免费提供上门接送报修车服务。</w:t>
      </w:r>
    </w:p>
    <w:p w14:paraId="73F1BBC6">
      <w:pPr>
        <w:tabs>
          <w:tab w:val="left" w:pos="0"/>
        </w:tabs>
        <w:autoSpaceDE w:val="0"/>
        <w:autoSpaceDN w:val="0"/>
        <w:adjustRightInd w:val="0"/>
        <w:snapToGrid w:val="0"/>
        <w:spacing w:line="440" w:lineRule="exact"/>
        <w:ind w:firstLine="56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10.乙方应该开具真实的发票，一旦查出发票作假，自动解除协议并且甲方有权利不支付该笔发票款项。</w:t>
      </w:r>
    </w:p>
    <w:p w14:paraId="509FD369">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五、甲方的权利</w:t>
      </w:r>
    </w:p>
    <w:p w14:paraId="1E7E41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甲方有权对乙方的生产情况进行监督。</w:t>
      </w:r>
    </w:p>
    <w:p w14:paraId="6C9D19B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对竣工车辆，甲方如发现有不合格，有权要求乙方无偿及时返工。</w:t>
      </w:r>
    </w:p>
    <w:p w14:paraId="61F0786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六、乙方的权利</w:t>
      </w:r>
    </w:p>
    <w:p w14:paraId="6147785B">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乙方有权拒绝甲方提出的除维修服务及乙方承诺外的其他要求。</w:t>
      </w:r>
    </w:p>
    <w:p w14:paraId="0DE127B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如因甲方拖欠维修费而造成的维修项目不按时完工，其责任由甲方负责。</w:t>
      </w:r>
    </w:p>
    <w:p w14:paraId="11BD0CC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七、服务范围</w:t>
      </w:r>
    </w:p>
    <w:p w14:paraId="1C9F960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车辆大修、各级维护、小修、中修、车辆年检和其他有关汽车维修的服务项目及交通事故车辆维修。</w:t>
      </w:r>
    </w:p>
    <w:p w14:paraId="314AF6FD">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八、送修手续</w:t>
      </w:r>
    </w:p>
    <w:p w14:paraId="23F2121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乙方在维修过程中发现其他（维修计划以外）的故障，必须及时将情况反映给甲方，在取得甲方同意后方可继续修理。</w:t>
      </w:r>
    </w:p>
    <w:p w14:paraId="18ACCF7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对甲方车辆乙方应以修复为主，能不更换的零部件尽量不予更换，确实不能修复或修复不经济的零部件，在征得甲方同意后方可更换。</w:t>
      </w:r>
    </w:p>
    <w:p w14:paraId="389F597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九、维修费用</w:t>
      </w:r>
    </w:p>
    <w:p w14:paraId="543869F9">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维修费用应包括：工时费、材料费和税金；乙方按甲方组织的院内议标中标报价执行。</w:t>
      </w:r>
    </w:p>
    <w:p w14:paraId="134648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工时费包括小修、大修项目收取工时费的标准。</w:t>
      </w:r>
    </w:p>
    <w:p w14:paraId="0A51945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材料费即材料价格，在乙方开具的正式维修发票中须单独列出。</w:t>
      </w:r>
    </w:p>
    <w:p w14:paraId="76B373B6">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市区内，包含灵川县城背车费免费，其它区域块一公里计费（公里数按单程计算）。</w:t>
      </w:r>
    </w:p>
    <w:p w14:paraId="5D6B053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十、竣工车辆交接手续</w:t>
      </w:r>
    </w:p>
    <w:p w14:paraId="6DB4628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甲方应仔细检查竣工车辆，如维修结果符合送修要求、维修费计算合理，甲方经办人应在“验收单”上签字认可；如果修理结果不符合送修要求、维修费用计算不合理，或发现使用不符合要求的配件材料，甲方应以书面形式向乙方提出存在的问题，如乙方不能给予令人信服的答复，甲方可报请法定检验机构进行检验，检验不符产生费用由乙方承担，否则由甲方承担。</w:t>
      </w:r>
    </w:p>
    <w:p w14:paraId="3C33BFF0">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十一、结算方式</w:t>
      </w:r>
    </w:p>
    <w:p w14:paraId="28572232">
      <w:pPr>
        <w:autoSpaceDE w:val="0"/>
        <w:autoSpaceDN w:val="0"/>
        <w:spacing w:line="440" w:lineRule="exact"/>
        <w:ind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自合同签订后，乙方按报价文件所报成交价格，以季度为期限将服务费正规等额、有效发票送达给甲方，甲方阶段验收后，在收到有效发票30日后将服务费转账到乙方账户。合同签订后七天内乙方一次性付3000元履约保证金给甲方，合同期满一年后无息退还。</w:t>
      </w:r>
    </w:p>
    <w:p w14:paraId="31C7A0FF">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十二、质量保证</w:t>
      </w:r>
    </w:p>
    <w:p w14:paraId="52781F6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车辆完工出厂执行质量保证期制度，质量保证期内，车辆发行故障或损坏，因维修质量造成的车辆故障或损坏，乙方应负责及时返修，由于维修质量问题而造成的车辆异常损坏或车辆机件事故，由乙方负责。</w:t>
      </w:r>
    </w:p>
    <w:p w14:paraId="6559277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经维修车辆达不到规定的质量标准和技术要求的，返修的车辆不得再计价收费。在质量保证期内因维修质量发生的故障，乙方必须优先免费返修。维修质量不合格的车辆不准出厂。</w:t>
      </w:r>
    </w:p>
    <w:p w14:paraId="284C5F98">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维修配件质量保证制度</w:t>
      </w:r>
    </w:p>
    <w:p w14:paraId="14FC0FC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所采用的零部件、配件等材料必须符合国家颁布标准，有原厂零件编号可供查询，不得使用假冒伪劣产品或以次充好，以旧顶新。车辆维修时，重在修理，以节省支出；确需更换配件时，必须使用合格产品或正品且必须经过送修单位同意。</w:t>
      </w:r>
    </w:p>
    <w:p w14:paraId="24F5282C">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十三、索赔</w:t>
      </w:r>
    </w:p>
    <w:p w14:paraId="6C12D74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 xml:space="preserve"> 1</w:t>
      </w:r>
      <w:r>
        <w:rPr>
          <w:rFonts w:hint="eastAsia" w:ascii="宋体" w:hAnsi="宋体" w:cs="宋体"/>
          <w:sz w:val="24"/>
          <w:szCs w:val="24"/>
          <w:lang w:val="en-US" w:eastAsia="zh-CN"/>
        </w:rPr>
        <w:t>.</w:t>
      </w:r>
      <w:r>
        <w:rPr>
          <w:rFonts w:hint="eastAsia" w:ascii="宋体" w:hAnsi="宋体" w:cs="宋体"/>
          <w:sz w:val="24"/>
          <w:szCs w:val="24"/>
        </w:rPr>
        <w:t>甲方有权根据法定检验机构出具的车辆维修质量检验报告向乙方提出索赔。</w:t>
      </w:r>
    </w:p>
    <w:p w14:paraId="29D9C0F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在合同规定的质量保证期内，如果乙方对甲方提出的索赔负有责任，乙方应按照甲方同意的下列任一种或多种方式解决索赔事宜：</w:t>
      </w:r>
    </w:p>
    <w:p w14:paraId="21CBCB06">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（1）乙方同意免收该次维修的维修费用，并承担由此发生的一些损失和费用。</w:t>
      </w:r>
    </w:p>
    <w:p w14:paraId="2238671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（2）乙方必须用符合合同规定的规格、质量和性能要求的全新的原装合格品免费予以更换。同时，乙方应按合同规定，对修补或更换件相应延长质量保证期。</w:t>
      </w:r>
    </w:p>
    <w:p w14:paraId="68D8BDB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（3）质量保证期内，车辆如发生故障时，甲方车辆驾驶员应及时进行补救，避免损失扩大，如未采取措施，乙方可以仅对初步损失进行赔偿。</w:t>
      </w:r>
    </w:p>
    <w:p w14:paraId="5DF405AD">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如果在甲方发出索赔通知后5天内，乙方未作答复，上述索赔应视为已被乙方接受。如乙方未能在甲方发出索赔通知后10天内，按照合同规定的任何一种方法解决索赔事宜，甲方将从乙方的履约保证金或应付款中扣回索赔金额（不足部分乙方需用现金补足）或用法律手段解决索赔事宜。</w:t>
      </w:r>
    </w:p>
    <w:p w14:paraId="758AAE03">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十四、不可抗力事件处理</w:t>
      </w:r>
    </w:p>
    <w:p w14:paraId="6442A611">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在合同有效期内，乙方因不可抗力事件导致不能履行合同，则合同履行期可延长，其延长期与不可抗力影响期相同。</w:t>
      </w:r>
    </w:p>
    <w:p w14:paraId="6BE9D97A">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不可抗力事件发生后，应立即通知对方，并寄送有关权威机构出具的证明。</w:t>
      </w:r>
    </w:p>
    <w:p w14:paraId="05490E77">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不可抗力事件延续一百二十天以上，双方应通过友好协商，确定是否继续履行合同。</w:t>
      </w:r>
    </w:p>
    <w:p w14:paraId="5EBCA958">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十五、合同争议解决</w:t>
      </w:r>
    </w:p>
    <w:p w14:paraId="06B9851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因货物质量问题发生争议的，应邀请国家认可的质量检测机构对货物质量进行鉴定。货物符合标准的，鉴定费由甲方承担；货物不符合标准的，鉴定费由乙方承担。</w:t>
      </w:r>
    </w:p>
    <w:p w14:paraId="1632867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因履行本合同引起的或与本合同有关的争议，甲乙双方应首先通过友好协商解决，如果协商不能解决，双方约定由甲方所在地人民法院管辖。</w:t>
      </w:r>
    </w:p>
    <w:p w14:paraId="2B5D39E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诉讼期间，本合同继续履行。</w:t>
      </w:r>
    </w:p>
    <w:p w14:paraId="328429D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本合同尾部所约定的通讯地址及联系人作为双方送达文书及诉讼程序一审、二审、再审、执行以及仲裁程序所涉法律文书（包括但不限于应诉通知书、开庭传票、判决书、裁定书、裁决书等）的指定送达地址及送达联系人，如因受送达方无法签收、拒收等原因导致被退回的，各方一致同意法律文书被退回之日即为送达之日。各方变更地址应及时书面通知对方，否则由此引起的责任由信息变更方承担。按本协议所载资料向乙方发送的所有通知及司法部门的文书，视同送达。</w:t>
      </w:r>
    </w:p>
    <w:p w14:paraId="1346EB4A">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十六、合同的变更、终止与转让</w:t>
      </w:r>
    </w:p>
    <w:p w14:paraId="22BD2DDB">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本合同一经签订，甲乙双方不得擅自变更，中止或终止。</w:t>
      </w:r>
    </w:p>
    <w:p w14:paraId="4E94F8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乙方不得擅自转让(无进口资格的供应商委托进口货物除外)其应履行的合同义务。</w:t>
      </w:r>
    </w:p>
    <w:p w14:paraId="4407C38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十七、签订本合同依据</w:t>
      </w:r>
    </w:p>
    <w:p w14:paraId="78E5B68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招标文件：</w:t>
      </w:r>
    </w:p>
    <w:p w14:paraId="1F9990F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.供应商</w:t>
      </w:r>
      <w:r>
        <w:rPr>
          <w:rFonts w:hint="eastAsia" w:ascii="宋体" w:hAnsi="宋体" w:cs="宋体"/>
          <w:sz w:val="24"/>
          <w:szCs w:val="24"/>
        </w:rPr>
        <w:t>的投标报价明细表</w:t>
      </w:r>
    </w:p>
    <w:p w14:paraId="615A7DA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售后服务承诺书</w:t>
      </w:r>
    </w:p>
    <w:p w14:paraId="032AE73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十八、违约终止合同</w:t>
      </w:r>
    </w:p>
    <w:p w14:paraId="1FF5935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在本合同执行过程中，甲方将定期或不定期的对乙方执行合同的情况进行检查，如有下列情况发生，</w:t>
      </w:r>
      <w:r>
        <w:rPr>
          <w:rFonts w:hint="eastAsia" w:ascii="宋体" w:hAnsi="宋体" w:cs="宋体"/>
          <w:color w:val="000000"/>
          <w:sz w:val="24"/>
          <w:szCs w:val="24"/>
        </w:rPr>
        <w:t>甲方可以随时终止合同：</w:t>
      </w:r>
    </w:p>
    <w:p w14:paraId="2B22EA7F">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（1）经乙方维修出厂的车辆存在质量问题达5次的；</w:t>
      </w:r>
    </w:p>
    <w:p w14:paraId="758ACBD9">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（2）未经甲方同意，乙方将送修车辆交由其他维修厂家修理的；</w:t>
      </w:r>
    </w:p>
    <w:p w14:paraId="68BB292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（3）未经甲方同意，乙方擅自使用非原厂生产的零部件用于送修车辆的；</w:t>
      </w:r>
    </w:p>
    <w:p w14:paraId="6F25ED5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（4）无论在任何情况下，乙方以旧件换取送修车辆零部件的；</w:t>
      </w:r>
    </w:p>
    <w:p w14:paraId="1D101E3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（5）因乙方维修质量问题，导致送修车辆出现事故造成重大损失的；</w:t>
      </w:r>
    </w:p>
    <w:p w14:paraId="0E631EF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乙方在任何情况下都不得向甲方经办人提供任何形式的回扣，一经发现，甲方可立即全面终止合同，同时提请有关部门追究有关当事人的责任。</w:t>
      </w:r>
    </w:p>
    <w:p w14:paraId="0BA87394">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甲方未按规定与乙方结算的，乙方有权单方面终止合同，并向甲方追究经济赔偿。</w:t>
      </w:r>
    </w:p>
    <w:p w14:paraId="5866B9E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十九、合同生效及其它</w:t>
      </w:r>
    </w:p>
    <w:p w14:paraId="77F785AC">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合同经甲乙双方法定代表人或授权代表签字并加盖单位公章后生效。</w:t>
      </w:r>
    </w:p>
    <w:p w14:paraId="6DD009B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合同执行中涉及采购资金和采购内容修改或补充的，需经甲方同意，并签订书面补充协议，方可作为主合同不可分割的一部分。</w:t>
      </w:r>
    </w:p>
    <w:p w14:paraId="6112E4BD">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本合同未尽事宜，遵照《民法典》及相关法律有关条文执行。</w:t>
      </w:r>
    </w:p>
    <w:p w14:paraId="2CDE0658">
      <w:pPr>
        <w:autoSpaceDE w:val="0"/>
        <w:autoSpaceDN w:val="0"/>
        <w:spacing w:line="440" w:lineRule="exact"/>
        <w:ind w:firstLine="600" w:firstLineChars="250"/>
        <w:rPr>
          <w:rFonts w:hint="eastAsia" w:ascii="宋体" w:hAnsi="宋体" w:cs="宋体"/>
        </w:rPr>
      </w:pPr>
      <w:r>
        <w:rPr>
          <w:rFonts w:hint="eastAsia" w:ascii="宋体" w:hAnsi="宋体" w:cs="宋体"/>
          <w:color w:val="000000"/>
          <w:sz w:val="24"/>
          <w:szCs w:val="24"/>
        </w:rPr>
        <w:t>4</w:t>
      </w:r>
      <w:r>
        <w:rPr>
          <w:rFonts w:hint="eastAsia" w:ascii="宋体" w:hAnsi="宋体" w:cs="宋体"/>
          <w:color w:val="000000"/>
          <w:sz w:val="24"/>
          <w:szCs w:val="24"/>
          <w:lang w:val="en-US" w:eastAsia="zh-CN"/>
        </w:rPr>
        <w:t>.</w:t>
      </w:r>
      <w:r>
        <w:rPr>
          <w:rFonts w:hint="eastAsia" w:ascii="宋体" w:hAnsi="宋体" w:cs="宋体"/>
          <w:color w:val="000000"/>
          <w:sz w:val="24"/>
          <w:szCs w:val="24"/>
        </w:rPr>
        <w:t>双方同意，附件为本协议不可分割的部分。若附件与协议正文有任何冲突，以协议正文为准。</w:t>
      </w:r>
    </w:p>
    <w:p w14:paraId="5CA63615">
      <w:pPr>
        <w:autoSpaceDE w:val="0"/>
        <w:autoSpaceDN w:val="0"/>
        <w:spacing w:line="440" w:lineRule="exact"/>
        <w:ind w:firstLine="600" w:firstLineChars="250"/>
        <w:rPr>
          <w:rFonts w:hint="eastAsia" w:ascii="宋体" w:hAnsi="宋体" w:cs="宋体"/>
        </w:rPr>
      </w:pPr>
      <w:r>
        <w:rPr>
          <w:rFonts w:hint="eastAsia" w:ascii="宋体" w:hAnsi="宋体" w:cs="宋体"/>
          <w:color w:val="000000"/>
          <w:sz w:val="24"/>
          <w:szCs w:val="24"/>
        </w:rPr>
        <w:t>5</w:t>
      </w:r>
      <w:r>
        <w:rPr>
          <w:rFonts w:hint="eastAsia" w:ascii="宋体" w:hAnsi="宋体" w:cs="宋体"/>
          <w:color w:val="000000"/>
          <w:sz w:val="24"/>
          <w:szCs w:val="24"/>
          <w:lang w:val="en-US" w:eastAsia="zh-CN"/>
        </w:rPr>
        <w:t>.</w:t>
      </w:r>
      <w:r>
        <w:rPr>
          <w:rFonts w:hint="eastAsia" w:ascii="宋体" w:hAnsi="宋体" w:cs="宋体"/>
          <w:color w:val="000000"/>
          <w:sz w:val="24"/>
          <w:szCs w:val="24"/>
        </w:rPr>
        <w:t>甲方人员不得以任何形式向乙方索贿、受贿。乙方不得采用行贿手段销售产品。甲方将为乙方建立“诚信档案”，作为是否续签合同的重要依据。</w:t>
      </w:r>
    </w:p>
    <w:p w14:paraId="6F75B4D8">
      <w:pPr>
        <w:autoSpaceDE w:val="0"/>
        <w:autoSpaceDN w:val="0"/>
        <w:spacing w:before="159" w:line="440" w:lineRule="exact"/>
        <w:ind w:left="218" w:firstLine="240" w:firstLineChars="100"/>
        <w:rPr>
          <w:rFonts w:hint="eastAsia" w:ascii="宋体" w:hAnsi="宋体" w:cs="宋体"/>
          <w:sz w:val="24"/>
          <w:szCs w:val="24"/>
        </w:rPr>
      </w:pPr>
      <w:r>
        <w:rPr>
          <w:rFonts w:hint="eastAsia" w:ascii="宋体" w:hAnsi="宋体" w:cs="宋体"/>
          <w:sz w:val="24"/>
          <w:szCs w:val="24"/>
        </w:rPr>
        <w:t xml:space="preserve"> 6</w:t>
      </w:r>
      <w:r>
        <w:rPr>
          <w:rFonts w:hint="eastAsia" w:ascii="宋体" w:hAnsi="宋体" w:cs="宋体"/>
          <w:sz w:val="24"/>
          <w:szCs w:val="24"/>
          <w:lang w:val="en-US" w:eastAsia="zh-CN"/>
        </w:rPr>
        <w:t>.</w:t>
      </w:r>
      <w:r>
        <w:rPr>
          <w:rFonts w:hint="eastAsia" w:ascii="宋体" w:hAnsi="宋体" w:cs="宋体"/>
          <w:sz w:val="24"/>
          <w:szCs w:val="24"/>
        </w:rPr>
        <w:t>本合同一式肆份，甲、乙双方各执两份。</w:t>
      </w:r>
    </w:p>
    <w:p w14:paraId="26D16B13">
      <w:pPr>
        <w:tabs>
          <w:tab w:val="left" w:pos="0"/>
        </w:tabs>
        <w:autoSpaceDE w:val="0"/>
        <w:autoSpaceDN w:val="0"/>
        <w:adjustRightInd w:val="0"/>
        <w:snapToGrid w:val="0"/>
        <w:spacing w:line="440" w:lineRule="exact"/>
        <w:rPr>
          <w:rFonts w:hint="eastAsia" w:ascii="宋体" w:hAnsi="宋体" w:cs="宋体"/>
          <w:sz w:val="24"/>
          <w:szCs w:val="24"/>
        </w:rPr>
      </w:pPr>
    </w:p>
    <w:p w14:paraId="5D6D3702">
      <w:pPr>
        <w:tabs>
          <w:tab w:val="left" w:pos="0"/>
        </w:tabs>
        <w:autoSpaceDE w:val="0"/>
        <w:autoSpaceDN w:val="0"/>
        <w:adjustRightInd w:val="0"/>
        <w:snapToGrid w:val="0"/>
        <w:spacing w:line="520" w:lineRule="exact"/>
        <w:rPr>
          <w:rFonts w:hint="eastAsia" w:ascii="宋体" w:hAnsi="宋体" w:cs="宋体"/>
          <w:sz w:val="24"/>
          <w:szCs w:val="24"/>
        </w:rPr>
      </w:pPr>
      <w:r>
        <w:rPr>
          <w:rFonts w:hint="eastAsia" w:ascii="宋体" w:hAnsi="宋体" w:cs="宋体"/>
          <w:sz w:val="24"/>
          <w:szCs w:val="24"/>
        </w:rPr>
        <w:t>甲方（送修方）：                        乙方（承修方）</w:t>
      </w:r>
    </w:p>
    <w:p w14:paraId="6A8BF8FC">
      <w:pPr>
        <w:tabs>
          <w:tab w:val="left" w:pos="0"/>
        </w:tabs>
        <w:autoSpaceDE w:val="0"/>
        <w:autoSpaceDN w:val="0"/>
        <w:adjustRightInd w:val="0"/>
        <w:snapToGrid w:val="0"/>
        <w:spacing w:line="520" w:lineRule="exact"/>
        <w:rPr>
          <w:rFonts w:hint="eastAsia" w:ascii="宋体" w:hAnsi="宋体" w:cs="宋体"/>
          <w:sz w:val="24"/>
          <w:szCs w:val="24"/>
        </w:rPr>
      </w:pPr>
      <w:r>
        <w:rPr>
          <w:rFonts w:hint="eastAsia" w:ascii="宋体" w:hAnsi="宋体" w:cs="宋体"/>
          <w:sz w:val="24"/>
          <w:szCs w:val="24"/>
        </w:rPr>
        <w:t>法定代表人或授权代理人：                法定代表人或授权代理人：</w:t>
      </w:r>
    </w:p>
    <w:p w14:paraId="2331C692">
      <w:pPr>
        <w:tabs>
          <w:tab w:val="left" w:pos="0"/>
        </w:tabs>
        <w:autoSpaceDE w:val="0"/>
        <w:autoSpaceDN w:val="0"/>
        <w:adjustRightInd w:val="0"/>
        <w:snapToGrid w:val="0"/>
        <w:spacing w:line="520" w:lineRule="exact"/>
        <w:ind w:firstLine="1440" w:firstLineChars="600"/>
        <w:rPr>
          <w:rFonts w:hint="eastAsia" w:ascii="宋体" w:hAnsi="宋体" w:cs="宋体"/>
          <w:sz w:val="24"/>
          <w:szCs w:val="24"/>
        </w:rPr>
      </w:pPr>
      <w:r>
        <w:rPr>
          <w:rFonts w:hint="eastAsia" w:ascii="宋体" w:hAnsi="宋体" w:cs="宋体"/>
          <w:sz w:val="24"/>
          <w:szCs w:val="24"/>
        </w:rPr>
        <w:t>年  月  日                            年  月  日</w:t>
      </w:r>
    </w:p>
    <w:p w14:paraId="68C7D5FA">
      <w:pPr>
        <w:autoSpaceDE w:val="0"/>
        <w:autoSpaceDN w:val="0"/>
        <w:spacing w:before="160" w:line="240" w:lineRule="auto"/>
      </w:pPr>
    </w:p>
    <w:p w14:paraId="7CC36786">
      <w:pPr>
        <w:jc w:val="center"/>
        <w:outlineLvl w:val="0"/>
        <w:rPr>
          <w:rFonts w:hint="eastAsia" w:ascii="宋体" w:hAnsi="宋体" w:eastAsia="宋体" w:cs="宋体"/>
          <w:b/>
          <w:bCs/>
          <w:color w:val="auto"/>
          <w:w w:val="95"/>
          <w:kern w:val="2"/>
          <w:sz w:val="32"/>
          <w:szCs w:val="32"/>
          <w:highlight w:val="none"/>
          <w:lang w:val="en-US" w:eastAsia="zh-CN" w:bidi="ar-SA"/>
        </w:rPr>
      </w:pPr>
    </w:p>
    <w:p w14:paraId="51F0D41C">
      <w:pPr>
        <w:jc w:val="center"/>
        <w:outlineLvl w:val="0"/>
        <w:rPr>
          <w:rFonts w:hint="eastAsia" w:ascii="宋体" w:hAnsi="宋体" w:eastAsia="宋体" w:cs="宋体"/>
          <w:b/>
          <w:color w:val="auto"/>
          <w:sz w:val="32"/>
          <w:lang w:val="en-US" w:eastAsia="zh-CN"/>
        </w:rPr>
      </w:pPr>
      <w:r>
        <w:rPr>
          <w:rFonts w:hint="eastAsia" w:ascii="宋体" w:hAnsi="宋体" w:eastAsia="宋体" w:cs="宋体"/>
          <w:b/>
          <w:bCs/>
          <w:color w:val="auto"/>
          <w:w w:val="95"/>
          <w:kern w:val="2"/>
          <w:sz w:val="32"/>
          <w:szCs w:val="32"/>
          <w:highlight w:val="none"/>
          <w:lang w:val="en-US" w:eastAsia="zh-CN" w:bidi="ar-SA"/>
        </w:rPr>
        <w:t xml:space="preserve">第三章 </w:t>
      </w:r>
      <w:r>
        <w:rPr>
          <w:rFonts w:hint="eastAsia" w:ascii="宋体" w:hAnsi="宋体" w:eastAsia="宋体" w:cs="宋体"/>
          <w:color w:val="auto"/>
          <w:sz w:val="24"/>
          <w:highlight w:val="none"/>
          <w:lang w:val="en-US" w:eastAsia="zh-CN"/>
        </w:rPr>
        <w:t xml:space="preserve"> </w:t>
      </w:r>
      <w:r>
        <w:rPr>
          <w:rFonts w:hint="eastAsia" w:ascii="宋体" w:hAnsi="宋体" w:eastAsia="宋体" w:cs="宋体"/>
          <w:b/>
          <w:bCs/>
          <w:color w:val="auto"/>
          <w:w w:val="95"/>
          <w:kern w:val="2"/>
          <w:sz w:val="32"/>
          <w:szCs w:val="32"/>
          <w:highlight w:val="none"/>
          <w:lang w:val="en-US" w:eastAsia="zh-CN" w:bidi="ar-SA"/>
        </w:rPr>
        <w:t>评分标准</w:t>
      </w:r>
    </w:p>
    <w:tbl>
      <w:tblPr>
        <w:tblStyle w:val="20"/>
        <w:tblW w:w="9752" w:type="dxa"/>
        <w:tblInd w:w="-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298"/>
        <w:gridCol w:w="778"/>
        <w:gridCol w:w="6978"/>
      </w:tblGrid>
      <w:tr w14:paraId="71361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B21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2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1B1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评分因素</w:t>
            </w:r>
          </w:p>
        </w:tc>
        <w:tc>
          <w:tcPr>
            <w:tcW w:w="7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C3E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69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523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评分标准</w:t>
            </w:r>
          </w:p>
        </w:tc>
      </w:tr>
      <w:tr w14:paraId="3025A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AF8D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676E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7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BD3A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697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89C026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r>
      <w:tr w14:paraId="55E92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64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57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配件价格</w:t>
            </w:r>
          </w:p>
        </w:tc>
        <w:tc>
          <w:tcPr>
            <w:tcW w:w="778" w:type="dxa"/>
            <w:tcBorders>
              <w:top w:val="single" w:color="000000" w:sz="4" w:space="0"/>
              <w:left w:val="single" w:color="000000" w:sz="4" w:space="0"/>
              <w:bottom w:val="single" w:color="000000" w:sz="4" w:space="0"/>
              <w:right w:val="single" w:color="auto" w:sz="4" w:space="0"/>
            </w:tcBorders>
            <w:shd w:val="clear" w:color="auto" w:fill="auto"/>
            <w:vAlign w:val="center"/>
          </w:tcPr>
          <w:p w14:paraId="737322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25</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center"/>
          </w:tcPr>
          <w:p w14:paraId="6CBD931F">
            <w:pPr>
              <w:pStyle w:val="5"/>
              <w:keepNext w:val="0"/>
              <w:keepLines w:val="0"/>
              <w:pageBreakBefore w:val="0"/>
              <w:kinsoku/>
              <w:wordWrap/>
              <w:overflowPunct/>
              <w:topLinePunct w:val="0"/>
              <w:autoSpaceDE/>
              <w:autoSpaceDN/>
              <w:bidi w:val="0"/>
              <w:adjustRightInd/>
              <w:snapToGrid/>
              <w:spacing w:line="260" w:lineRule="exact"/>
              <w:ind w:firstLine="0"/>
              <w:textAlignment w:val="auto"/>
              <w:rPr>
                <w:rFonts w:hint="eastAsia" w:ascii="宋体" w:hAnsi="宋体" w:eastAsia="宋体" w:cs="宋体"/>
                <w:b w:val="0"/>
                <w:bCs w:val="0"/>
                <w:i w:val="0"/>
                <w:iCs w:val="0"/>
                <w:caps w:val="0"/>
                <w:color w:val="auto"/>
                <w:spacing w:val="0"/>
                <w:kern w:val="0"/>
                <w:sz w:val="21"/>
                <w:szCs w:val="21"/>
                <w:highlight w:val="none"/>
                <w:lang w:val="en-US" w:eastAsia="zh-CN" w:bidi="ar-SA"/>
              </w:rPr>
            </w:pPr>
            <w:r>
              <w:rPr>
                <w:rFonts w:hint="eastAsia" w:ascii="宋体" w:hAnsi="宋体" w:eastAsia="宋体" w:cs="宋体"/>
                <w:b w:val="0"/>
                <w:bCs w:val="0"/>
                <w:i w:val="0"/>
                <w:iCs w:val="0"/>
                <w:caps w:val="0"/>
                <w:color w:val="auto"/>
                <w:spacing w:val="0"/>
                <w:kern w:val="0"/>
                <w:sz w:val="21"/>
                <w:szCs w:val="21"/>
                <w:highlight w:val="none"/>
                <w:lang w:val="en-US" w:eastAsia="zh-CN" w:bidi="ar-SA"/>
              </w:rPr>
              <w:t>价格分采用低价优先法计算，取所有</w:t>
            </w:r>
            <w:r>
              <w:rPr>
                <w:rFonts w:hint="eastAsia" w:ascii="宋体" w:hAnsi="宋体" w:cs="宋体"/>
                <w:b w:val="0"/>
                <w:bCs w:val="0"/>
                <w:i w:val="0"/>
                <w:iCs w:val="0"/>
                <w:caps w:val="0"/>
                <w:color w:val="auto"/>
                <w:spacing w:val="0"/>
                <w:kern w:val="0"/>
                <w:sz w:val="21"/>
                <w:szCs w:val="21"/>
                <w:highlight w:val="none"/>
                <w:lang w:val="en-US" w:eastAsia="zh-CN" w:bidi="ar-SA"/>
              </w:rPr>
              <w:t>报</w:t>
            </w:r>
            <w:r>
              <w:rPr>
                <w:rFonts w:hint="eastAsia" w:ascii="宋体" w:hAnsi="宋体" w:eastAsia="宋体" w:cs="宋体"/>
                <w:b w:val="0"/>
                <w:bCs w:val="0"/>
                <w:i w:val="0"/>
                <w:iCs w:val="0"/>
                <w:caps w:val="0"/>
                <w:color w:val="auto"/>
                <w:spacing w:val="0"/>
                <w:kern w:val="0"/>
                <w:sz w:val="21"/>
                <w:szCs w:val="21"/>
                <w:highlight w:val="none"/>
                <w:lang w:val="en-US" w:eastAsia="zh-CN" w:bidi="ar-SA"/>
              </w:rPr>
              <w:t>价中</w:t>
            </w:r>
            <w:r>
              <w:rPr>
                <w:rFonts w:hint="eastAsia" w:ascii="宋体" w:hAnsi="宋体" w:cs="宋体"/>
                <w:b w:val="0"/>
                <w:bCs w:val="0"/>
                <w:i w:val="0"/>
                <w:iCs w:val="0"/>
                <w:caps w:val="0"/>
                <w:color w:val="auto"/>
                <w:spacing w:val="0"/>
                <w:kern w:val="0"/>
                <w:sz w:val="21"/>
                <w:szCs w:val="21"/>
                <w:highlight w:val="none"/>
                <w:lang w:val="en-US" w:eastAsia="zh-CN" w:bidi="ar-SA"/>
              </w:rPr>
              <w:t>配件价</w:t>
            </w:r>
            <w:r>
              <w:rPr>
                <w:rFonts w:hint="eastAsia" w:ascii="宋体" w:hAnsi="宋体" w:eastAsia="宋体" w:cs="宋体"/>
                <w:b w:val="0"/>
                <w:bCs w:val="0"/>
                <w:color w:val="auto"/>
                <w:kern w:val="0"/>
                <w:sz w:val="21"/>
                <w:szCs w:val="21"/>
                <w:highlight w:val="none"/>
                <w:lang w:val="en-US" w:eastAsia="zh-CN"/>
              </w:rPr>
              <w:t>最低综合折扣率</w:t>
            </w:r>
            <w:r>
              <w:rPr>
                <w:rFonts w:hint="eastAsia" w:ascii="宋体" w:hAnsi="宋体" w:eastAsia="宋体" w:cs="宋体"/>
                <w:b w:val="0"/>
                <w:bCs w:val="0"/>
                <w:i w:val="0"/>
                <w:iCs w:val="0"/>
                <w:caps w:val="0"/>
                <w:color w:val="auto"/>
                <w:spacing w:val="0"/>
                <w:kern w:val="0"/>
                <w:sz w:val="21"/>
                <w:szCs w:val="21"/>
                <w:highlight w:val="none"/>
                <w:lang w:val="en-US" w:eastAsia="zh-CN" w:bidi="ar-SA"/>
              </w:rPr>
              <w:t>作为基准价，其他报价人的价格分按照下列公式计算：</w:t>
            </w:r>
          </w:p>
          <w:p w14:paraId="7A029FE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aps w:val="0"/>
                <w:color w:val="auto"/>
                <w:spacing w:val="0"/>
                <w:kern w:val="0"/>
                <w:sz w:val="21"/>
                <w:szCs w:val="21"/>
                <w:highlight w:val="none"/>
                <w:lang w:val="en-US" w:eastAsia="zh-CN" w:bidi="ar-SA"/>
              </w:rPr>
            </w:pPr>
            <w:r>
              <w:rPr>
                <w:rFonts w:hint="eastAsia" w:ascii="宋体" w:hAnsi="宋体" w:eastAsia="宋体" w:cs="宋体"/>
                <w:b w:val="0"/>
                <w:bCs w:val="0"/>
                <w:i w:val="0"/>
                <w:iCs w:val="0"/>
                <w:caps w:val="0"/>
                <w:color w:val="auto"/>
                <w:spacing w:val="0"/>
                <w:kern w:val="0"/>
                <w:sz w:val="21"/>
                <w:szCs w:val="21"/>
                <w:highlight w:val="none"/>
                <w:lang w:val="en-US" w:eastAsia="zh-CN" w:bidi="ar-SA"/>
              </w:rPr>
              <w:t>报价得分=（基准价/报价人综合折扣率）×</w:t>
            </w:r>
            <w:r>
              <w:rPr>
                <w:rFonts w:hint="eastAsia" w:ascii="宋体" w:hAnsi="宋体" w:cs="宋体"/>
                <w:b w:val="0"/>
                <w:bCs w:val="0"/>
                <w:i w:val="0"/>
                <w:iCs w:val="0"/>
                <w:caps w:val="0"/>
                <w:color w:val="auto"/>
                <w:spacing w:val="0"/>
                <w:kern w:val="0"/>
                <w:sz w:val="21"/>
                <w:szCs w:val="21"/>
                <w:highlight w:val="none"/>
                <w:lang w:val="en-US" w:eastAsia="zh-CN" w:bidi="ar-SA"/>
              </w:rPr>
              <w:t>25</w:t>
            </w:r>
            <w:r>
              <w:rPr>
                <w:rFonts w:hint="eastAsia" w:ascii="宋体" w:hAnsi="宋体" w:eastAsia="宋体" w:cs="宋体"/>
                <w:b w:val="0"/>
                <w:bCs w:val="0"/>
                <w:i w:val="0"/>
                <w:iCs w:val="0"/>
                <w:caps w:val="0"/>
                <w:color w:val="auto"/>
                <w:spacing w:val="0"/>
                <w:kern w:val="0"/>
                <w:sz w:val="21"/>
                <w:szCs w:val="21"/>
                <w:highlight w:val="none"/>
                <w:lang w:val="en-US" w:eastAsia="zh-CN" w:bidi="ar-SA"/>
              </w:rPr>
              <w:t>（小数点后保留两位）</w:t>
            </w:r>
          </w:p>
          <w:p w14:paraId="3928760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i w:val="0"/>
                <w:iCs w:val="0"/>
                <w:caps w:val="0"/>
                <w:color w:val="auto"/>
                <w:spacing w:val="0"/>
                <w:kern w:val="0"/>
                <w:sz w:val="21"/>
                <w:szCs w:val="21"/>
                <w:lang w:val="en-US" w:eastAsia="zh-CN" w:bidi="ar-SA"/>
              </w:rPr>
              <w:t>注：投标报价超出</w:t>
            </w:r>
            <w:r>
              <w:rPr>
                <w:rFonts w:hint="eastAsia" w:ascii="宋体" w:hAnsi="宋体" w:cs="宋体"/>
                <w:b w:val="0"/>
                <w:bCs w:val="0"/>
                <w:i w:val="0"/>
                <w:iCs w:val="0"/>
                <w:caps w:val="0"/>
                <w:color w:val="auto"/>
                <w:spacing w:val="0"/>
                <w:kern w:val="0"/>
                <w:sz w:val="21"/>
                <w:szCs w:val="21"/>
                <w:lang w:val="en-US" w:eastAsia="zh-CN" w:bidi="ar-SA"/>
              </w:rPr>
              <w:t>配件</w:t>
            </w:r>
            <w:r>
              <w:rPr>
                <w:rFonts w:hint="eastAsia" w:ascii="宋体" w:hAnsi="宋体" w:eastAsia="宋体" w:cs="宋体"/>
                <w:b w:val="0"/>
                <w:bCs w:val="0"/>
                <w:i w:val="0"/>
                <w:iCs w:val="0"/>
                <w:caps w:val="0"/>
                <w:color w:val="auto"/>
                <w:spacing w:val="0"/>
                <w:kern w:val="0"/>
                <w:sz w:val="21"/>
                <w:szCs w:val="21"/>
                <w:lang w:val="en-US" w:eastAsia="zh-CN" w:bidi="ar-SA"/>
              </w:rPr>
              <w:t>最高限价（控制单价及控制单价合计）投标无效</w:t>
            </w:r>
          </w:p>
        </w:tc>
      </w:tr>
      <w:tr w14:paraId="478A8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4A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3F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工时价格</w:t>
            </w:r>
          </w:p>
        </w:tc>
        <w:tc>
          <w:tcPr>
            <w:tcW w:w="778" w:type="dxa"/>
            <w:tcBorders>
              <w:top w:val="single" w:color="000000" w:sz="4" w:space="0"/>
              <w:left w:val="single" w:color="000000" w:sz="4" w:space="0"/>
              <w:bottom w:val="single" w:color="000000" w:sz="4" w:space="0"/>
              <w:right w:val="single" w:color="auto" w:sz="4" w:space="0"/>
            </w:tcBorders>
            <w:shd w:val="clear" w:color="auto" w:fill="auto"/>
            <w:vAlign w:val="center"/>
          </w:tcPr>
          <w:p w14:paraId="56ED39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15</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center"/>
          </w:tcPr>
          <w:p w14:paraId="20FA6858">
            <w:pPr>
              <w:pStyle w:val="5"/>
              <w:keepNext w:val="0"/>
              <w:keepLines w:val="0"/>
              <w:pageBreakBefore w:val="0"/>
              <w:kinsoku/>
              <w:wordWrap/>
              <w:overflowPunct/>
              <w:topLinePunct w:val="0"/>
              <w:autoSpaceDE/>
              <w:autoSpaceDN/>
              <w:bidi w:val="0"/>
              <w:adjustRightInd/>
              <w:snapToGrid/>
              <w:spacing w:line="260" w:lineRule="exact"/>
              <w:ind w:firstLine="0"/>
              <w:textAlignment w:val="auto"/>
              <w:rPr>
                <w:rFonts w:hint="eastAsia" w:ascii="宋体" w:hAnsi="宋体" w:eastAsia="宋体" w:cs="宋体"/>
                <w:b w:val="0"/>
                <w:bCs w:val="0"/>
                <w:i w:val="0"/>
                <w:iCs w:val="0"/>
                <w:caps w:val="0"/>
                <w:color w:val="auto"/>
                <w:spacing w:val="0"/>
                <w:kern w:val="0"/>
                <w:sz w:val="21"/>
                <w:szCs w:val="21"/>
                <w:highlight w:val="none"/>
                <w:lang w:val="en-US" w:eastAsia="zh-CN" w:bidi="ar-SA"/>
              </w:rPr>
            </w:pPr>
            <w:r>
              <w:rPr>
                <w:rFonts w:hint="eastAsia" w:ascii="宋体" w:hAnsi="宋体" w:eastAsia="宋体" w:cs="宋体"/>
                <w:b w:val="0"/>
                <w:bCs w:val="0"/>
                <w:i w:val="0"/>
                <w:iCs w:val="0"/>
                <w:caps w:val="0"/>
                <w:color w:val="auto"/>
                <w:spacing w:val="0"/>
                <w:kern w:val="0"/>
                <w:sz w:val="21"/>
                <w:szCs w:val="21"/>
                <w:highlight w:val="none"/>
                <w:lang w:val="en-US" w:eastAsia="zh-CN" w:bidi="ar-SA"/>
              </w:rPr>
              <w:t>价格分采用低价优先法计算，取所有</w:t>
            </w:r>
            <w:r>
              <w:rPr>
                <w:rFonts w:hint="eastAsia" w:ascii="宋体" w:hAnsi="宋体" w:cs="宋体"/>
                <w:b w:val="0"/>
                <w:bCs w:val="0"/>
                <w:i w:val="0"/>
                <w:iCs w:val="0"/>
                <w:caps w:val="0"/>
                <w:color w:val="auto"/>
                <w:spacing w:val="0"/>
                <w:kern w:val="0"/>
                <w:sz w:val="21"/>
                <w:szCs w:val="21"/>
                <w:highlight w:val="none"/>
                <w:lang w:val="en-US" w:eastAsia="zh-CN" w:bidi="ar-SA"/>
              </w:rPr>
              <w:t>报</w:t>
            </w:r>
            <w:r>
              <w:rPr>
                <w:rFonts w:hint="eastAsia" w:ascii="宋体" w:hAnsi="宋体" w:eastAsia="宋体" w:cs="宋体"/>
                <w:b w:val="0"/>
                <w:bCs w:val="0"/>
                <w:i w:val="0"/>
                <w:iCs w:val="0"/>
                <w:caps w:val="0"/>
                <w:color w:val="auto"/>
                <w:spacing w:val="0"/>
                <w:kern w:val="0"/>
                <w:sz w:val="21"/>
                <w:szCs w:val="21"/>
                <w:highlight w:val="none"/>
                <w:lang w:val="en-US" w:eastAsia="zh-CN" w:bidi="ar-SA"/>
              </w:rPr>
              <w:t>价人中</w:t>
            </w:r>
            <w:r>
              <w:rPr>
                <w:rFonts w:hint="eastAsia" w:ascii="宋体" w:hAnsi="宋体" w:cs="宋体"/>
                <w:b w:val="0"/>
                <w:bCs w:val="0"/>
                <w:i w:val="0"/>
                <w:iCs w:val="0"/>
                <w:caps w:val="0"/>
                <w:color w:val="auto"/>
                <w:spacing w:val="0"/>
                <w:kern w:val="0"/>
                <w:sz w:val="21"/>
                <w:szCs w:val="21"/>
                <w:highlight w:val="none"/>
                <w:lang w:val="en-US" w:eastAsia="zh-CN" w:bidi="ar-SA"/>
              </w:rPr>
              <w:t>工时价</w:t>
            </w:r>
            <w:r>
              <w:rPr>
                <w:rFonts w:hint="eastAsia" w:ascii="宋体" w:hAnsi="宋体" w:eastAsia="宋体" w:cs="宋体"/>
                <w:b w:val="0"/>
                <w:bCs w:val="0"/>
                <w:color w:val="auto"/>
                <w:kern w:val="0"/>
                <w:sz w:val="21"/>
                <w:szCs w:val="21"/>
                <w:highlight w:val="none"/>
                <w:lang w:val="en-US" w:eastAsia="zh-CN"/>
              </w:rPr>
              <w:t>最低综合折扣率</w:t>
            </w:r>
            <w:r>
              <w:rPr>
                <w:rFonts w:hint="eastAsia" w:ascii="宋体" w:hAnsi="宋体" w:eastAsia="宋体" w:cs="宋体"/>
                <w:b w:val="0"/>
                <w:bCs w:val="0"/>
                <w:i w:val="0"/>
                <w:iCs w:val="0"/>
                <w:caps w:val="0"/>
                <w:color w:val="auto"/>
                <w:spacing w:val="0"/>
                <w:kern w:val="0"/>
                <w:sz w:val="21"/>
                <w:szCs w:val="21"/>
                <w:highlight w:val="none"/>
                <w:lang w:val="en-US" w:eastAsia="zh-CN" w:bidi="ar-SA"/>
              </w:rPr>
              <w:t>作为基准价，其他报价人的价格分按照下列公式计算：</w:t>
            </w:r>
          </w:p>
          <w:p w14:paraId="2BAC6E9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aps w:val="0"/>
                <w:color w:val="auto"/>
                <w:spacing w:val="0"/>
                <w:kern w:val="0"/>
                <w:sz w:val="21"/>
                <w:szCs w:val="21"/>
                <w:highlight w:val="none"/>
                <w:lang w:val="en-US" w:eastAsia="zh-CN" w:bidi="ar-SA"/>
              </w:rPr>
            </w:pPr>
            <w:r>
              <w:rPr>
                <w:rFonts w:hint="eastAsia" w:ascii="宋体" w:hAnsi="宋体" w:eastAsia="宋体" w:cs="宋体"/>
                <w:b w:val="0"/>
                <w:bCs w:val="0"/>
                <w:i w:val="0"/>
                <w:iCs w:val="0"/>
                <w:caps w:val="0"/>
                <w:color w:val="auto"/>
                <w:spacing w:val="0"/>
                <w:kern w:val="0"/>
                <w:sz w:val="21"/>
                <w:szCs w:val="21"/>
                <w:highlight w:val="none"/>
                <w:lang w:val="en-US" w:eastAsia="zh-CN" w:bidi="ar-SA"/>
              </w:rPr>
              <w:t>报价得分=（基准价/报价人综合折扣率）×</w:t>
            </w:r>
            <w:r>
              <w:rPr>
                <w:rFonts w:hint="eastAsia" w:ascii="宋体" w:hAnsi="宋体" w:cs="宋体"/>
                <w:b w:val="0"/>
                <w:bCs w:val="0"/>
                <w:i w:val="0"/>
                <w:iCs w:val="0"/>
                <w:caps w:val="0"/>
                <w:color w:val="auto"/>
                <w:spacing w:val="0"/>
                <w:kern w:val="0"/>
                <w:sz w:val="21"/>
                <w:szCs w:val="21"/>
                <w:highlight w:val="none"/>
                <w:lang w:val="en-US" w:eastAsia="zh-CN" w:bidi="ar-SA"/>
              </w:rPr>
              <w:t>15</w:t>
            </w:r>
            <w:r>
              <w:rPr>
                <w:rFonts w:hint="eastAsia" w:ascii="宋体" w:hAnsi="宋体" w:eastAsia="宋体" w:cs="宋体"/>
                <w:b w:val="0"/>
                <w:bCs w:val="0"/>
                <w:i w:val="0"/>
                <w:iCs w:val="0"/>
                <w:caps w:val="0"/>
                <w:color w:val="auto"/>
                <w:spacing w:val="0"/>
                <w:kern w:val="0"/>
                <w:sz w:val="21"/>
                <w:szCs w:val="21"/>
                <w:highlight w:val="none"/>
                <w:lang w:val="en-US" w:eastAsia="zh-CN" w:bidi="ar-SA"/>
              </w:rPr>
              <w:t>（小数点后保留两位）</w:t>
            </w:r>
          </w:p>
          <w:p w14:paraId="3B8EEDE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aps w:val="0"/>
                <w:color w:val="auto"/>
                <w:spacing w:val="0"/>
                <w:kern w:val="0"/>
                <w:sz w:val="21"/>
                <w:szCs w:val="21"/>
                <w:lang w:val="en-US" w:eastAsia="zh-CN" w:bidi="ar-SA"/>
              </w:rPr>
              <w:t>注：投标报价超出</w:t>
            </w:r>
            <w:r>
              <w:rPr>
                <w:rFonts w:hint="eastAsia" w:ascii="宋体" w:hAnsi="宋体" w:cs="宋体"/>
                <w:b w:val="0"/>
                <w:bCs w:val="0"/>
                <w:i w:val="0"/>
                <w:iCs w:val="0"/>
                <w:caps w:val="0"/>
                <w:color w:val="auto"/>
                <w:spacing w:val="0"/>
                <w:kern w:val="0"/>
                <w:sz w:val="21"/>
                <w:szCs w:val="21"/>
                <w:lang w:val="en-US" w:eastAsia="zh-CN" w:bidi="ar-SA"/>
              </w:rPr>
              <w:t>工时</w:t>
            </w:r>
            <w:r>
              <w:rPr>
                <w:rFonts w:hint="eastAsia" w:ascii="宋体" w:hAnsi="宋体" w:eastAsia="宋体" w:cs="宋体"/>
                <w:b w:val="0"/>
                <w:bCs w:val="0"/>
                <w:i w:val="0"/>
                <w:iCs w:val="0"/>
                <w:caps w:val="0"/>
                <w:color w:val="auto"/>
                <w:spacing w:val="0"/>
                <w:kern w:val="0"/>
                <w:sz w:val="21"/>
                <w:szCs w:val="21"/>
                <w:lang w:val="en-US" w:eastAsia="zh-CN" w:bidi="ar-SA"/>
              </w:rPr>
              <w:t>最高限价（控制单价及控制单价合计）投标无效</w:t>
            </w:r>
          </w:p>
        </w:tc>
      </w:tr>
      <w:tr w14:paraId="0882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9"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3A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3</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3AB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经营场所</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23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20</w:t>
            </w:r>
          </w:p>
        </w:tc>
        <w:tc>
          <w:tcPr>
            <w:tcW w:w="6978" w:type="dxa"/>
            <w:tcBorders>
              <w:top w:val="single" w:color="auto" w:sz="4" w:space="0"/>
              <w:left w:val="single" w:color="000000" w:sz="4" w:space="0"/>
              <w:bottom w:val="single" w:color="000000" w:sz="4" w:space="0"/>
              <w:right w:val="single" w:color="000000" w:sz="4" w:space="0"/>
            </w:tcBorders>
            <w:shd w:val="clear" w:color="auto" w:fill="auto"/>
            <w:vAlign w:val="center"/>
          </w:tcPr>
          <w:p w14:paraId="15451D65">
            <w:pPr>
              <w:widowControl/>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1.</w:t>
            </w:r>
            <w:r>
              <w:rPr>
                <w:rFonts w:hint="eastAsia" w:ascii="宋体" w:hAnsi="宋体" w:cs="宋体"/>
                <w:kern w:val="0"/>
                <w:sz w:val="21"/>
                <w:szCs w:val="21"/>
                <w:highlight w:val="none"/>
              </w:rPr>
              <w:t>投标文件中提供的维修场所、环境情况，就其维修规模大小、是否配备相关配套服务设施等，在各投标人之间横向比较，</w:t>
            </w:r>
            <w:r>
              <w:rPr>
                <w:rFonts w:hint="eastAsia" w:ascii="宋体" w:hAnsi="宋体" w:cs="宋体"/>
                <w:kern w:val="0"/>
                <w:sz w:val="21"/>
                <w:szCs w:val="21"/>
                <w:highlight w:val="none"/>
                <w:lang w:val="en-US" w:eastAsia="zh-CN"/>
              </w:rPr>
              <w:t>基本合格1分，</w:t>
            </w:r>
            <w:r>
              <w:rPr>
                <w:rFonts w:hint="eastAsia" w:ascii="宋体" w:hAnsi="宋体" w:cs="宋体"/>
                <w:kern w:val="0"/>
                <w:sz w:val="21"/>
                <w:szCs w:val="21"/>
                <w:highlight w:val="none"/>
              </w:rPr>
              <w:t>合格</w:t>
            </w:r>
            <w:r>
              <w:rPr>
                <w:rFonts w:hint="eastAsia" w:ascii="宋体" w:hAnsi="宋体" w:cs="宋体"/>
                <w:kern w:val="0"/>
                <w:sz w:val="21"/>
                <w:szCs w:val="21"/>
                <w:highlight w:val="none"/>
                <w:lang w:val="en-US" w:eastAsia="zh-CN"/>
              </w:rPr>
              <w:t>4</w:t>
            </w:r>
            <w:r>
              <w:rPr>
                <w:rFonts w:hint="eastAsia" w:ascii="宋体" w:hAnsi="宋体" w:cs="宋体"/>
                <w:kern w:val="0"/>
                <w:sz w:val="21"/>
                <w:szCs w:val="21"/>
                <w:highlight w:val="none"/>
              </w:rPr>
              <w:t>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良</w:t>
            </w:r>
            <w:r>
              <w:rPr>
                <w:rFonts w:hint="eastAsia" w:ascii="宋体" w:hAnsi="宋体" w:cs="宋体"/>
                <w:kern w:val="0"/>
                <w:sz w:val="21"/>
                <w:szCs w:val="21"/>
                <w:highlight w:val="none"/>
                <w:lang w:val="en-US" w:eastAsia="zh-CN"/>
              </w:rPr>
              <w:t>6</w:t>
            </w:r>
            <w:r>
              <w:rPr>
                <w:rFonts w:hint="eastAsia" w:ascii="宋体" w:hAnsi="宋体" w:cs="宋体"/>
                <w:kern w:val="0"/>
                <w:sz w:val="21"/>
                <w:szCs w:val="21"/>
                <w:highlight w:val="none"/>
              </w:rPr>
              <w:t>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优</w:t>
            </w:r>
            <w:r>
              <w:rPr>
                <w:rFonts w:hint="eastAsia" w:ascii="宋体" w:hAnsi="宋体" w:cs="宋体"/>
                <w:kern w:val="0"/>
                <w:sz w:val="21"/>
                <w:szCs w:val="21"/>
                <w:highlight w:val="none"/>
                <w:lang w:val="en-US" w:eastAsia="zh-CN"/>
              </w:rPr>
              <w:t>10</w:t>
            </w:r>
            <w:r>
              <w:rPr>
                <w:rFonts w:hint="eastAsia" w:ascii="宋体" w:hAnsi="宋体" w:cs="宋体"/>
                <w:kern w:val="0"/>
                <w:sz w:val="21"/>
                <w:szCs w:val="21"/>
                <w:highlight w:val="none"/>
              </w:rPr>
              <w:t>分。（提供能反映规模大小、功能分布、配套服务设施等证明材料及图片，不提供证明材料的本项不得分）</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2.投标人具有1～4个升降工位的，得1分；具有5～9个升降工位的，得</w:t>
            </w:r>
            <w:r>
              <w:rPr>
                <w:rFonts w:hint="eastAsia" w:ascii="宋体" w:hAnsi="宋体" w:cs="宋体"/>
                <w:b w:val="0"/>
                <w:bCs w:val="0"/>
                <w:i w:val="0"/>
                <w:iCs w:val="0"/>
                <w:color w:val="auto"/>
                <w:kern w:val="0"/>
                <w:sz w:val="21"/>
                <w:szCs w:val="21"/>
                <w:u w:val="none"/>
                <w:lang w:val="en-US" w:eastAsia="zh-CN" w:bidi="ar"/>
              </w:rPr>
              <w:t>4</w:t>
            </w:r>
            <w:r>
              <w:rPr>
                <w:rFonts w:hint="eastAsia" w:ascii="宋体" w:hAnsi="宋体" w:eastAsia="宋体" w:cs="宋体"/>
                <w:b w:val="0"/>
                <w:bCs w:val="0"/>
                <w:i w:val="0"/>
                <w:iCs w:val="0"/>
                <w:color w:val="auto"/>
                <w:kern w:val="0"/>
                <w:sz w:val="21"/>
                <w:szCs w:val="21"/>
                <w:u w:val="none"/>
                <w:lang w:val="en-US" w:eastAsia="zh-CN" w:bidi="ar"/>
              </w:rPr>
              <w:t>分；具有10～14个升降工位的，得6分；具有15个或以上升降工位的得10分（注:提供升降工位清晰图片等相关证明材料）。</w:t>
            </w:r>
          </w:p>
        </w:tc>
      </w:tr>
      <w:tr w14:paraId="396F1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AF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4</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59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人员实力</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1C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10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E7EB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根据报价人提供的具有汽车维修工高级职业资格证书资格技术人员，每提供一名得3分，具有汽车维修工中级职业资格证书资格，每提供一名得2分，满分10分</w:t>
            </w:r>
            <w:r>
              <w:rPr>
                <w:rFonts w:hint="eastAsia" w:ascii="宋体" w:hAnsi="宋体" w:cs="宋体"/>
                <w:b w:val="0"/>
                <w:bCs w:val="0"/>
                <w:i w:val="0"/>
                <w:iCs w:val="0"/>
                <w:color w:val="auto"/>
                <w:kern w:val="0"/>
                <w:sz w:val="21"/>
                <w:szCs w:val="21"/>
                <w:u w:val="none"/>
                <w:lang w:val="en-US" w:eastAsia="zh-CN" w:bidi="ar"/>
              </w:rPr>
              <w:t>（</w:t>
            </w:r>
            <w:r>
              <w:rPr>
                <w:rFonts w:hint="eastAsia" w:ascii="宋体" w:hAnsi="宋体" w:eastAsia="宋体" w:cs="宋体"/>
                <w:b w:val="0"/>
                <w:bCs w:val="0"/>
                <w:i w:val="0"/>
                <w:iCs w:val="0"/>
                <w:color w:val="auto"/>
                <w:kern w:val="0"/>
                <w:sz w:val="21"/>
                <w:szCs w:val="21"/>
                <w:u w:val="none"/>
                <w:lang w:val="en-US" w:eastAsia="zh-CN" w:bidi="ar"/>
              </w:rPr>
              <w:t>提供身份证、相关证书复印件及技术人员近1个月的社保证明</w:t>
            </w:r>
            <w:r>
              <w:rPr>
                <w:rFonts w:hint="eastAsia" w:ascii="宋体" w:hAnsi="宋体" w:cs="宋体"/>
                <w:b w:val="0"/>
                <w:bCs w:val="0"/>
                <w:i w:val="0"/>
                <w:iCs w:val="0"/>
                <w:color w:val="auto"/>
                <w:kern w:val="0"/>
                <w:sz w:val="21"/>
                <w:szCs w:val="21"/>
                <w:u w:val="none"/>
                <w:lang w:val="en-US" w:eastAsia="zh-CN" w:bidi="ar"/>
              </w:rPr>
              <w:t>，</w:t>
            </w:r>
            <w:r>
              <w:rPr>
                <w:rFonts w:hint="eastAsia" w:ascii="宋体" w:hAnsi="宋体" w:eastAsia="宋体" w:cs="宋体"/>
                <w:b w:val="0"/>
                <w:bCs w:val="0"/>
                <w:i w:val="0"/>
                <w:iCs w:val="0"/>
                <w:color w:val="auto"/>
                <w:kern w:val="0"/>
                <w:sz w:val="21"/>
                <w:szCs w:val="21"/>
                <w:u w:val="none"/>
                <w:lang w:val="en-US" w:eastAsia="zh-CN" w:bidi="ar"/>
              </w:rPr>
              <w:t>技术人员无社保证明不计入评分</w:t>
            </w:r>
            <w:r>
              <w:rPr>
                <w:rFonts w:hint="eastAsia" w:ascii="宋体" w:hAnsi="宋体" w:cs="宋体"/>
                <w:b w:val="0"/>
                <w:bCs w:val="0"/>
                <w:i w:val="0"/>
                <w:iCs w:val="0"/>
                <w:color w:val="auto"/>
                <w:kern w:val="0"/>
                <w:sz w:val="21"/>
                <w:szCs w:val="21"/>
                <w:u w:val="none"/>
                <w:lang w:val="en-US" w:eastAsia="zh-CN" w:bidi="ar"/>
              </w:rPr>
              <w:t>）。</w:t>
            </w:r>
          </w:p>
        </w:tc>
      </w:tr>
      <w:tr w14:paraId="49CB6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F9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5</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2C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企业设备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5E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15</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155A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cs="宋体"/>
                <w:b w:val="0"/>
                <w:bCs w:val="0"/>
                <w:i w:val="0"/>
                <w:iCs w:val="0"/>
                <w:color w:val="auto"/>
                <w:kern w:val="0"/>
                <w:sz w:val="21"/>
                <w:szCs w:val="21"/>
                <w:u w:val="none"/>
                <w:lang w:val="en-US" w:eastAsia="zh-CN" w:bidi="ar"/>
              </w:rPr>
              <w:t>1.</w:t>
            </w:r>
            <w:r>
              <w:rPr>
                <w:rFonts w:hint="eastAsia" w:ascii="宋体" w:hAnsi="宋体" w:eastAsia="宋体" w:cs="宋体"/>
                <w:b w:val="0"/>
                <w:bCs w:val="0"/>
                <w:i w:val="0"/>
                <w:iCs w:val="0"/>
                <w:color w:val="auto"/>
                <w:kern w:val="0"/>
                <w:sz w:val="21"/>
                <w:szCs w:val="21"/>
                <w:u w:val="none"/>
                <w:lang w:val="en-US" w:eastAsia="zh-CN" w:bidi="ar"/>
              </w:rPr>
              <w:t>根据投标人配置的汽车维修、调试、检测等相关设备进行评审，有烤漆房、通用汽油车诊断仪、通用柴油车诊断仪、拆胎机、轮胎平衡机等得10分，每减少一项，减2分，减完为止（提供设备购置发票复印件并加盖投标人公章）。</w:t>
            </w:r>
          </w:p>
          <w:p w14:paraId="5191B25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2.投标人有用于服务专用抢修车辆或拖车车辆的，得5分（需提供车辆行驶证或合作协议以及车辆照片）</w:t>
            </w:r>
            <w:r>
              <w:rPr>
                <w:rFonts w:hint="eastAsia" w:ascii="宋体" w:hAnsi="宋体" w:cs="宋体"/>
                <w:b w:val="0"/>
                <w:bCs w:val="0"/>
                <w:i w:val="0"/>
                <w:iCs w:val="0"/>
                <w:color w:val="auto"/>
                <w:kern w:val="0"/>
                <w:sz w:val="21"/>
                <w:szCs w:val="21"/>
                <w:u w:val="none"/>
                <w:lang w:val="en-US" w:eastAsia="zh-CN" w:bidi="ar"/>
              </w:rPr>
              <w:t>，不提供则不得分</w:t>
            </w:r>
            <w:r>
              <w:rPr>
                <w:rFonts w:hint="eastAsia" w:ascii="宋体" w:hAnsi="宋体" w:eastAsia="宋体" w:cs="宋体"/>
                <w:b w:val="0"/>
                <w:bCs w:val="0"/>
                <w:i w:val="0"/>
                <w:iCs w:val="0"/>
                <w:color w:val="auto"/>
                <w:kern w:val="0"/>
                <w:sz w:val="21"/>
                <w:szCs w:val="21"/>
                <w:u w:val="none"/>
                <w:lang w:val="en-US" w:eastAsia="zh-CN" w:bidi="ar"/>
              </w:rPr>
              <w:t>。</w:t>
            </w:r>
          </w:p>
        </w:tc>
      </w:tr>
      <w:tr w14:paraId="6E511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C390">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6</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688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应急维修方案</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4073">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10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7B1E">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 xml:space="preserve">本项目存在应急维修的情况，要求报价人24小时随叫随到，故报价人需根据以上服务需求提供相应服务方案，包括但不限于应急维修流程、设备和人员配置、应急维修承诺等内容。 </w:t>
            </w:r>
          </w:p>
          <w:p w14:paraId="18036DB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方案齐全，表述清晰，结构完整，其应急维修效率及服务质量高的评价为优得10分；</w:t>
            </w:r>
          </w:p>
          <w:p w14:paraId="6F112BD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方案齐全，表述清晰，结构完整，其应急维修效率及服务质量一般的评价为良得7分；</w:t>
            </w:r>
          </w:p>
          <w:p w14:paraId="6F61EFBD">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方案齐全，但表述不清晰或结构不完整，评价为中得4分；</w:t>
            </w:r>
          </w:p>
          <w:p w14:paraId="00C815A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cs="宋体"/>
                <w:b w:val="0"/>
                <w:bCs w:val="0"/>
                <w:i w:val="0"/>
                <w:iCs w:val="0"/>
                <w:color w:val="auto"/>
                <w:kern w:val="0"/>
                <w:sz w:val="21"/>
                <w:szCs w:val="21"/>
                <w:u w:val="none"/>
                <w:lang w:val="en-US" w:eastAsia="zh-CN" w:bidi="ar"/>
              </w:rPr>
              <w:t>不提供则</w:t>
            </w:r>
            <w:r>
              <w:rPr>
                <w:rFonts w:hint="eastAsia" w:ascii="宋体" w:hAnsi="宋体" w:eastAsia="宋体" w:cs="宋体"/>
                <w:b w:val="0"/>
                <w:bCs w:val="0"/>
                <w:i w:val="0"/>
                <w:iCs w:val="0"/>
                <w:color w:val="auto"/>
                <w:kern w:val="0"/>
                <w:sz w:val="21"/>
                <w:szCs w:val="21"/>
                <w:u w:val="none"/>
                <w:lang w:val="en-US" w:eastAsia="zh-CN" w:bidi="ar"/>
              </w:rPr>
              <w:t>不得分。</w:t>
            </w:r>
          </w:p>
        </w:tc>
      </w:tr>
      <w:tr w14:paraId="41F06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D3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7</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5C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信誉业绩分</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1F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5</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4F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cs="宋体"/>
                <w:kern w:val="0"/>
                <w:sz w:val="21"/>
                <w:szCs w:val="21"/>
                <w:highlight w:val="none"/>
              </w:rPr>
              <w:t>根据投标人已完成业绩进行综合评价，自2022年1月至今，每提一个同类型的业绩得1分，最高得5分。</w:t>
            </w:r>
          </w:p>
        </w:tc>
      </w:tr>
    </w:tbl>
    <w:p w14:paraId="522C9DBB">
      <w:pPr>
        <w:jc w:val="center"/>
        <w:outlineLvl w:val="0"/>
        <w:rPr>
          <w:rFonts w:hint="eastAsia" w:ascii="宋体" w:hAnsi="宋体" w:eastAsia="宋体" w:cs="宋体"/>
          <w:b/>
          <w:color w:val="auto"/>
          <w:sz w:val="32"/>
          <w:lang w:val="en-US" w:eastAsia="zh-CN"/>
        </w:rPr>
      </w:pPr>
    </w:p>
    <w:p w14:paraId="1230A5B1">
      <w:pPr>
        <w:jc w:val="center"/>
        <w:outlineLvl w:val="0"/>
        <w:rPr>
          <w:rFonts w:hint="eastAsia" w:ascii="宋体" w:hAnsi="宋体" w:eastAsia="宋体" w:cs="宋体"/>
          <w:b/>
          <w:color w:val="auto"/>
          <w:sz w:val="32"/>
          <w:lang w:val="en-US" w:eastAsia="zh-CN"/>
        </w:rPr>
      </w:pPr>
      <w:r>
        <w:rPr>
          <w:rFonts w:hint="eastAsia" w:ascii="宋体" w:hAnsi="宋体" w:eastAsia="宋体" w:cs="宋体"/>
          <w:b/>
          <w:color w:val="auto"/>
          <w:sz w:val="32"/>
          <w:lang w:val="en-US" w:eastAsia="zh-CN"/>
        </w:rPr>
        <w:t>第四章  投标文件格式</w:t>
      </w:r>
    </w:p>
    <w:p w14:paraId="161DF7F3">
      <w:pPr>
        <w:jc w:val="center"/>
        <w:rPr>
          <w:rFonts w:hint="eastAsia" w:ascii="宋体" w:hAnsi="宋体" w:eastAsia="宋体" w:cs="宋体"/>
          <w:b/>
          <w:color w:val="auto"/>
          <w:sz w:val="32"/>
        </w:rPr>
      </w:pPr>
      <w:r>
        <w:rPr>
          <w:rFonts w:hint="eastAsia" w:ascii="宋体" w:hAnsi="宋体" w:eastAsia="宋体" w:cs="宋体"/>
          <w:b/>
          <w:color w:val="auto"/>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根据贵方项目，项目</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，签字代表（姓名）经正式授权并代表供应商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供应商单位名称），提交</w:t>
      </w:r>
      <w:r>
        <w:rPr>
          <w:rFonts w:hint="eastAsia" w:ascii="宋体" w:hAnsi="宋体" w:eastAsia="宋体" w:cs="宋体"/>
          <w:color w:val="auto"/>
          <w:sz w:val="24"/>
          <w:szCs w:val="24"/>
          <w:lang w:val="en-US" w:eastAsia="zh-CN"/>
        </w:rPr>
        <w:t>报价</w:t>
      </w:r>
      <w:r>
        <w:rPr>
          <w:rFonts w:hint="eastAsia" w:ascii="宋体" w:hAnsi="宋体" w:eastAsia="宋体" w:cs="宋体"/>
          <w:color w:val="auto"/>
          <w:sz w:val="24"/>
          <w:szCs w:val="24"/>
        </w:rPr>
        <w:t>文件正本一份，副本</w:t>
      </w:r>
      <w:r>
        <w:rPr>
          <w:rFonts w:hint="eastAsia" w:ascii="宋体" w:hAnsi="宋体" w:cs="宋体"/>
          <w:color w:val="auto"/>
          <w:sz w:val="24"/>
          <w:szCs w:val="24"/>
          <w:lang w:val="en-US" w:eastAsia="zh-CN"/>
        </w:rPr>
        <w:t>六</w:t>
      </w:r>
      <w:r>
        <w:rPr>
          <w:rFonts w:hint="eastAsia" w:ascii="宋体" w:hAnsi="宋体" w:eastAsia="宋体" w:cs="宋体"/>
          <w:color w:val="auto"/>
          <w:sz w:val="24"/>
          <w:szCs w:val="24"/>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1E2A8CA0">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一、报价</w:t>
      </w:r>
      <w:r>
        <w:rPr>
          <w:rFonts w:hint="eastAsia" w:ascii="宋体" w:hAnsi="宋体" w:cs="宋体"/>
          <w:color w:val="auto"/>
          <w:sz w:val="24"/>
          <w:lang w:val="en-US" w:eastAsia="zh-CN"/>
        </w:rPr>
        <w:t>（单位：%）</w:t>
      </w:r>
    </w:p>
    <w:p w14:paraId="05F6D7D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表一</w:t>
      </w:r>
    </w:p>
    <w:tbl>
      <w:tblPr>
        <w:tblStyle w:val="20"/>
        <w:tblW w:w="950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3"/>
        <w:gridCol w:w="1368"/>
        <w:gridCol w:w="2556"/>
        <w:gridCol w:w="2100"/>
        <w:gridCol w:w="1250"/>
      </w:tblGrid>
      <w:tr w14:paraId="28747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2882EBD6">
            <w:pPr>
              <w:jc w:val="center"/>
              <w:rPr>
                <w:rFonts w:hint="default" w:ascii="Arial" w:hAnsi="Arial" w:cs="Arial"/>
                <w:color w:val="auto"/>
                <w:szCs w:val="21"/>
                <w:highlight w:val="none"/>
              </w:rPr>
            </w:pPr>
            <w:r>
              <w:rPr>
                <w:rFonts w:hint="eastAsia" w:ascii="Arial" w:hAnsi="Arial" w:cs="Arial"/>
                <w:color w:val="auto"/>
                <w:szCs w:val="21"/>
                <w:highlight w:val="none"/>
                <w:lang w:val="en-US" w:eastAsia="zh-CN"/>
              </w:rPr>
              <w:t>项目</w:t>
            </w:r>
            <w:r>
              <w:rPr>
                <w:rFonts w:hint="default" w:ascii="Arial" w:hAnsi="Arial" w:cs="Arial"/>
                <w:color w:val="auto"/>
                <w:szCs w:val="21"/>
                <w:highlight w:val="none"/>
              </w:rPr>
              <w:t>名称</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20724966">
            <w:pPr>
              <w:jc w:val="center"/>
              <w:rPr>
                <w:rFonts w:hint="default" w:ascii="Arial" w:hAnsi="Arial" w:cs="Arial"/>
                <w:color w:val="auto"/>
                <w:szCs w:val="21"/>
                <w:highlight w:val="none"/>
              </w:rPr>
            </w:pPr>
            <w:r>
              <w:rPr>
                <w:rFonts w:hint="default" w:ascii="Arial" w:hAnsi="Arial" w:cs="Arial"/>
                <w:color w:val="auto"/>
                <w:szCs w:val="21"/>
                <w:highlight w:val="none"/>
              </w:rPr>
              <w:t>单位及数量</w:t>
            </w:r>
          </w:p>
        </w:tc>
        <w:tc>
          <w:tcPr>
            <w:tcW w:w="2556" w:type="dxa"/>
            <w:tcBorders>
              <w:top w:val="single" w:color="auto" w:sz="4" w:space="0"/>
              <w:left w:val="single" w:color="auto" w:sz="4" w:space="0"/>
              <w:bottom w:val="single" w:color="auto" w:sz="4" w:space="0"/>
              <w:right w:val="single" w:color="auto" w:sz="4" w:space="0"/>
            </w:tcBorders>
            <w:noWrap w:val="0"/>
            <w:vAlign w:val="center"/>
          </w:tcPr>
          <w:p w14:paraId="4A678D10">
            <w:pPr>
              <w:jc w:val="center"/>
              <w:rPr>
                <w:rFonts w:hint="default" w:ascii="Arial" w:hAnsi="Arial" w:eastAsia="宋体" w:cs="Arial"/>
                <w:color w:val="auto"/>
                <w:szCs w:val="21"/>
                <w:highlight w:val="none"/>
                <w:lang w:val="en-US" w:eastAsia="zh-CN"/>
              </w:rPr>
            </w:pPr>
            <w:r>
              <w:rPr>
                <w:rFonts w:hint="eastAsia" w:ascii="Arial" w:hAnsi="Arial" w:cs="Arial"/>
                <w:color w:val="auto"/>
                <w:szCs w:val="21"/>
                <w:highlight w:val="none"/>
                <w:lang w:val="en-US" w:eastAsia="zh-CN"/>
              </w:rPr>
              <w:t>配件</w:t>
            </w:r>
            <w:r>
              <w:rPr>
                <w:rFonts w:hint="default" w:ascii="Arial" w:hAnsi="Arial" w:cs="Arial"/>
                <w:color w:val="auto"/>
                <w:szCs w:val="21"/>
                <w:highlight w:val="none"/>
                <w:lang w:val="en-US" w:eastAsia="zh-CN"/>
              </w:rPr>
              <w:t>报价（综合折扣率，以</w:t>
            </w:r>
            <w:r>
              <w:rPr>
                <w:rFonts w:hint="eastAsia" w:ascii="Arial" w:hAnsi="Arial" w:cs="Arial"/>
                <w:color w:val="auto"/>
                <w:szCs w:val="21"/>
                <w:highlight w:val="none"/>
                <w:lang w:val="en-US" w:eastAsia="zh-CN"/>
              </w:rPr>
              <w:t>%</w:t>
            </w:r>
            <w:r>
              <w:rPr>
                <w:rFonts w:hint="default" w:ascii="Arial" w:hAnsi="Arial" w:cs="Arial"/>
                <w:color w:val="auto"/>
                <w:szCs w:val="21"/>
                <w:highlight w:val="none"/>
                <w:lang w:val="en-US" w:eastAsia="zh-CN"/>
              </w:rPr>
              <w:t>表示）</w:t>
            </w:r>
          </w:p>
        </w:tc>
        <w:tc>
          <w:tcPr>
            <w:tcW w:w="2100" w:type="dxa"/>
            <w:tcBorders>
              <w:top w:val="single" w:color="auto" w:sz="4" w:space="0"/>
              <w:left w:val="single" w:color="auto" w:sz="4" w:space="0"/>
              <w:bottom w:val="single" w:color="auto" w:sz="4" w:space="0"/>
              <w:right w:val="single" w:color="auto" w:sz="4" w:space="0"/>
            </w:tcBorders>
            <w:noWrap w:val="0"/>
            <w:vAlign w:val="center"/>
          </w:tcPr>
          <w:p w14:paraId="46A2D7A3">
            <w:pPr>
              <w:jc w:val="center"/>
              <w:rPr>
                <w:rFonts w:hint="default" w:ascii="Arial" w:hAnsi="Arial" w:eastAsia="宋体" w:cs="Arial"/>
                <w:color w:val="auto"/>
                <w:szCs w:val="21"/>
                <w:highlight w:val="none"/>
                <w:lang w:val="en-US" w:eastAsia="zh-CN"/>
              </w:rPr>
            </w:pPr>
            <w:r>
              <w:rPr>
                <w:rFonts w:hint="eastAsia" w:ascii="Arial" w:hAnsi="Arial" w:cs="Arial"/>
                <w:color w:val="auto"/>
                <w:szCs w:val="21"/>
                <w:highlight w:val="none"/>
                <w:lang w:val="en-US" w:eastAsia="zh-CN"/>
              </w:rPr>
              <w:t>工时</w:t>
            </w:r>
            <w:r>
              <w:rPr>
                <w:rFonts w:hint="default" w:ascii="Arial" w:hAnsi="Arial" w:cs="Arial"/>
                <w:color w:val="auto"/>
                <w:szCs w:val="21"/>
                <w:highlight w:val="none"/>
                <w:lang w:val="en-US" w:eastAsia="zh-CN"/>
              </w:rPr>
              <w:t>报价（综合折扣率，以</w:t>
            </w:r>
            <w:r>
              <w:rPr>
                <w:rFonts w:hint="eastAsia" w:ascii="Arial" w:hAnsi="Arial" w:cs="Arial"/>
                <w:color w:val="auto"/>
                <w:szCs w:val="21"/>
                <w:highlight w:val="none"/>
                <w:lang w:val="en-US" w:eastAsia="zh-CN"/>
              </w:rPr>
              <w:t>%</w:t>
            </w:r>
            <w:r>
              <w:rPr>
                <w:rFonts w:hint="default" w:ascii="Arial" w:hAnsi="Arial" w:cs="Arial"/>
                <w:color w:val="auto"/>
                <w:szCs w:val="21"/>
                <w:highlight w:val="none"/>
                <w:lang w:val="en-US" w:eastAsia="zh-CN"/>
              </w:rPr>
              <w:t>表示）</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7DA47FF8">
            <w:pPr>
              <w:jc w:val="center"/>
              <w:rPr>
                <w:rFonts w:hint="default" w:ascii="Arial" w:hAnsi="Arial" w:cs="Arial"/>
                <w:color w:val="auto"/>
                <w:szCs w:val="21"/>
                <w:highlight w:val="none"/>
                <w:lang w:val="en-US" w:eastAsia="zh-CN"/>
              </w:rPr>
            </w:pPr>
            <w:r>
              <w:rPr>
                <w:rFonts w:hint="eastAsia" w:ascii="Arial" w:hAnsi="Arial" w:cs="Arial"/>
                <w:color w:val="auto"/>
                <w:szCs w:val="21"/>
                <w:highlight w:val="none"/>
                <w:lang w:val="en-US" w:eastAsia="zh-CN"/>
              </w:rPr>
              <w:t>备注</w:t>
            </w:r>
          </w:p>
        </w:tc>
      </w:tr>
      <w:tr w14:paraId="36CA8B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8"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07C8A1DD">
            <w:pPr>
              <w:jc w:val="center"/>
              <w:rPr>
                <w:rFonts w:hint="default" w:ascii="Arial" w:hAnsi="Arial" w:cs="Arial"/>
                <w:color w:val="auto"/>
                <w:spacing w:val="20"/>
                <w:szCs w:val="21"/>
                <w:highlight w:val="none"/>
                <w:u w:val="single"/>
                <w:lang w:val="en-US"/>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272C17A6">
            <w:pPr>
              <w:jc w:val="center"/>
              <w:rPr>
                <w:rFonts w:hint="default" w:ascii="Arial" w:hAnsi="Arial" w:eastAsia="宋体" w:cs="Arial"/>
                <w:color w:val="auto"/>
                <w:spacing w:val="20"/>
                <w:szCs w:val="21"/>
                <w:highlight w:val="none"/>
                <w:lang w:val="en-US" w:eastAsia="zh-CN"/>
              </w:rPr>
            </w:pPr>
            <w:r>
              <w:rPr>
                <w:rFonts w:hint="default" w:ascii="Arial" w:hAnsi="Arial" w:cs="Arial"/>
                <w:color w:val="auto"/>
                <w:spacing w:val="20"/>
                <w:szCs w:val="21"/>
                <w:highlight w:val="none"/>
                <w:lang w:val="en-US" w:eastAsia="zh-CN"/>
              </w:rPr>
              <w:t>1项</w:t>
            </w:r>
          </w:p>
        </w:tc>
        <w:tc>
          <w:tcPr>
            <w:tcW w:w="2556" w:type="dxa"/>
            <w:tcBorders>
              <w:top w:val="single" w:color="auto" w:sz="4" w:space="0"/>
              <w:left w:val="single" w:color="auto" w:sz="4" w:space="0"/>
              <w:bottom w:val="single" w:color="auto" w:sz="4" w:space="0"/>
              <w:right w:val="single" w:color="auto" w:sz="4" w:space="0"/>
            </w:tcBorders>
            <w:noWrap w:val="0"/>
            <w:vAlign w:val="center"/>
          </w:tcPr>
          <w:p w14:paraId="3FF0B9A1">
            <w:pPr>
              <w:jc w:val="both"/>
              <w:rPr>
                <w:rFonts w:hint="default" w:ascii="Arial" w:hAnsi="Arial" w:eastAsia="宋体" w:cs="Arial"/>
                <w:color w:val="auto"/>
                <w:szCs w:val="21"/>
                <w:highlight w:val="none"/>
                <w:u w:val="single"/>
                <w:lang w:val="en-US" w:eastAsia="zh-CN"/>
              </w:rPr>
            </w:pPr>
            <w:r>
              <w:rPr>
                <w:rFonts w:hint="default" w:ascii="Arial" w:hAnsi="Arial" w:cs="Arial"/>
                <w:color w:val="auto"/>
                <w:szCs w:val="21"/>
                <w:highlight w:val="none"/>
              </w:rPr>
              <w:t>大写</w:t>
            </w:r>
            <w:r>
              <w:rPr>
                <w:rFonts w:hint="eastAsia" w:ascii="Arial" w:hAnsi="Arial" w:cs="Arial"/>
                <w:color w:val="auto"/>
                <w:szCs w:val="21"/>
                <w:highlight w:val="none"/>
                <w:lang w:eastAsia="zh-CN"/>
              </w:rPr>
              <w:t>：</w:t>
            </w:r>
            <w:r>
              <w:rPr>
                <w:rFonts w:hint="default" w:ascii="Arial" w:hAnsi="Arial" w:cs="Arial"/>
                <w:color w:val="auto"/>
                <w:szCs w:val="21"/>
                <w:highlight w:val="none"/>
              </w:rPr>
              <w:t>百分之</w:t>
            </w:r>
            <w:r>
              <w:rPr>
                <w:rFonts w:hint="eastAsia" w:ascii="Arial" w:hAnsi="Arial" w:cs="Arial"/>
                <w:color w:val="auto"/>
                <w:szCs w:val="21"/>
                <w:highlight w:val="none"/>
                <w:u w:val="single"/>
                <w:lang w:val="en-US" w:eastAsia="zh-CN"/>
              </w:rPr>
              <w:t xml:space="preserve">       </w:t>
            </w:r>
          </w:p>
          <w:p w14:paraId="270BDA8F">
            <w:pPr>
              <w:jc w:val="both"/>
              <w:rPr>
                <w:rFonts w:hint="default" w:ascii="Arial" w:hAnsi="Arial" w:cs="Arial"/>
                <w:color w:val="auto"/>
                <w:spacing w:val="20"/>
                <w:szCs w:val="21"/>
                <w:highlight w:val="none"/>
              </w:rPr>
            </w:pPr>
            <w:r>
              <w:rPr>
                <w:rFonts w:hint="default" w:ascii="Arial" w:hAnsi="Arial" w:cs="Arial"/>
                <w:color w:val="auto"/>
                <w:szCs w:val="21"/>
                <w:highlight w:val="none"/>
              </w:rPr>
              <w:t>（小写</w:t>
            </w:r>
            <w:r>
              <w:rPr>
                <w:rFonts w:hint="eastAsia" w:ascii="Arial" w:hAnsi="Arial" w:cs="Arial"/>
                <w:color w:val="auto"/>
                <w:szCs w:val="21"/>
                <w:highlight w:val="none"/>
                <w:lang w:eastAsia="zh-CN"/>
              </w:rPr>
              <w:t>：</w:t>
            </w:r>
            <w:r>
              <w:rPr>
                <w:rFonts w:hint="default" w:ascii="Arial" w:hAnsi="Arial" w:cs="Arial"/>
                <w:color w:val="auto"/>
                <w:szCs w:val="21"/>
                <w:highlight w:val="none"/>
                <w:u w:val="single"/>
              </w:rPr>
              <w:t xml:space="preserve">       </w:t>
            </w:r>
            <w:r>
              <w:rPr>
                <w:rFonts w:hint="default" w:ascii="Arial" w:hAnsi="Arial" w:cs="Arial"/>
                <w:color w:val="auto"/>
                <w:szCs w:val="21"/>
                <w:highlight w:val="none"/>
              </w:rPr>
              <w:t>% ）</w:t>
            </w:r>
          </w:p>
        </w:tc>
        <w:tc>
          <w:tcPr>
            <w:tcW w:w="2100" w:type="dxa"/>
            <w:tcBorders>
              <w:top w:val="single" w:color="auto" w:sz="4" w:space="0"/>
              <w:left w:val="single" w:color="auto" w:sz="4" w:space="0"/>
              <w:bottom w:val="single" w:color="auto" w:sz="4" w:space="0"/>
              <w:right w:val="single" w:color="auto" w:sz="4" w:space="0"/>
            </w:tcBorders>
            <w:noWrap w:val="0"/>
            <w:vAlign w:val="center"/>
          </w:tcPr>
          <w:p w14:paraId="665D7135">
            <w:pPr>
              <w:jc w:val="both"/>
              <w:rPr>
                <w:rFonts w:hint="default" w:ascii="Arial" w:hAnsi="Arial" w:eastAsia="宋体" w:cs="Arial"/>
                <w:color w:val="auto"/>
                <w:szCs w:val="21"/>
                <w:highlight w:val="none"/>
                <w:u w:val="single"/>
                <w:lang w:val="en-US" w:eastAsia="zh-CN"/>
              </w:rPr>
            </w:pPr>
            <w:r>
              <w:rPr>
                <w:rFonts w:hint="default" w:ascii="Arial" w:hAnsi="Arial" w:cs="Arial"/>
                <w:color w:val="auto"/>
                <w:szCs w:val="21"/>
                <w:highlight w:val="none"/>
              </w:rPr>
              <w:t>大写</w:t>
            </w:r>
            <w:r>
              <w:rPr>
                <w:rFonts w:hint="eastAsia" w:ascii="Arial" w:hAnsi="Arial" w:cs="Arial"/>
                <w:color w:val="auto"/>
                <w:szCs w:val="21"/>
                <w:highlight w:val="none"/>
                <w:lang w:eastAsia="zh-CN"/>
              </w:rPr>
              <w:t>：</w:t>
            </w:r>
            <w:r>
              <w:rPr>
                <w:rFonts w:hint="default" w:ascii="Arial" w:hAnsi="Arial" w:cs="Arial"/>
                <w:color w:val="auto"/>
                <w:szCs w:val="21"/>
                <w:highlight w:val="none"/>
              </w:rPr>
              <w:t>百分之</w:t>
            </w:r>
            <w:r>
              <w:rPr>
                <w:rFonts w:hint="eastAsia" w:ascii="Arial" w:hAnsi="Arial" w:cs="Arial"/>
                <w:color w:val="auto"/>
                <w:szCs w:val="21"/>
                <w:highlight w:val="none"/>
                <w:u w:val="single"/>
                <w:lang w:val="en-US" w:eastAsia="zh-CN"/>
              </w:rPr>
              <w:t xml:space="preserve">       </w:t>
            </w:r>
          </w:p>
          <w:p w14:paraId="2FA8EDC2">
            <w:pPr>
              <w:jc w:val="center"/>
              <w:rPr>
                <w:rFonts w:hint="default" w:ascii="Arial" w:hAnsi="Arial" w:cs="Arial"/>
                <w:color w:val="auto"/>
                <w:spacing w:val="20"/>
                <w:szCs w:val="21"/>
                <w:highlight w:val="none"/>
              </w:rPr>
            </w:pPr>
            <w:r>
              <w:rPr>
                <w:rFonts w:hint="default" w:ascii="Arial" w:hAnsi="Arial" w:cs="Arial"/>
                <w:color w:val="auto"/>
                <w:szCs w:val="21"/>
                <w:highlight w:val="none"/>
              </w:rPr>
              <w:t>（小写</w:t>
            </w:r>
            <w:r>
              <w:rPr>
                <w:rFonts w:hint="eastAsia" w:ascii="Arial" w:hAnsi="Arial" w:cs="Arial"/>
                <w:color w:val="auto"/>
                <w:szCs w:val="21"/>
                <w:highlight w:val="none"/>
                <w:lang w:eastAsia="zh-CN"/>
              </w:rPr>
              <w:t>：</w:t>
            </w:r>
            <w:r>
              <w:rPr>
                <w:rFonts w:hint="default" w:ascii="Arial" w:hAnsi="Arial" w:cs="Arial"/>
                <w:color w:val="auto"/>
                <w:szCs w:val="21"/>
                <w:highlight w:val="none"/>
                <w:u w:val="single"/>
              </w:rPr>
              <w:t xml:space="preserve">       </w:t>
            </w:r>
            <w:r>
              <w:rPr>
                <w:rFonts w:hint="default" w:ascii="Arial" w:hAnsi="Arial" w:cs="Arial"/>
                <w:color w:val="auto"/>
                <w:szCs w:val="21"/>
                <w:highlight w:val="none"/>
              </w:rPr>
              <w:t>% ）</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06E9C10F">
            <w:pPr>
              <w:jc w:val="center"/>
            </w:pPr>
          </w:p>
        </w:tc>
      </w:tr>
    </w:tbl>
    <w:p w14:paraId="75F4072D">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lang w:val="en-US" w:eastAsia="zh-CN"/>
        </w:rPr>
        <w:t>注：</w:t>
      </w:r>
      <w:r>
        <w:rPr>
          <w:rFonts w:hint="default" w:ascii="宋体" w:hAnsi="宋体" w:eastAsia="宋体" w:cs="宋体"/>
          <w:color w:val="auto"/>
          <w:sz w:val="24"/>
          <w:szCs w:val="24"/>
          <w:lang w:val="en-US" w:eastAsia="zh-CN"/>
        </w:rPr>
        <w:t>1</w:t>
      </w:r>
      <w:r>
        <w:rPr>
          <w:rFonts w:hint="eastAsia" w:ascii="宋体" w:hAnsi="宋体" w:cs="宋体"/>
          <w:color w:val="auto"/>
          <w:sz w:val="24"/>
          <w:szCs w:val="24"/>
          <w:lang w:val="en-US" w:eastAsia="zh-CN"/>
        </w:rPr>
        <w:t>.此报价为对附件1《桂林市人民医院主要车型常用配件维修配件控制单价和工时控制价格表》进行折扣报价，结算价按照此附件对应的价格*报价折扣进行结算。</w:t>
      </w:r>
    </w:p>
    <w:p w14:paraId="3853E52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2.附件1中未列明的的费价，由甲方相关业务人员、代表、乙方组成的联合询价小组对当地车辆维修进行市场询价确定。</w:t>
      </w:r>
    </w:p>
    <w:p w14:paraId="51318A5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default" w:ascii="宋体" w:hAnsi="宋体" w:eastAsia="宋体" w:cs="宋体"/>
          <w:color w:val="auto"/>
          <w:sz w:val="24"/>
          <w:szCs w:val="24"/>
          <w:lang w:val="en-US" w:eastAsia="zh-CN"/>
        </w:rPr>
        <w:t>“综合折扣率”是指</w:t>
      </w:r>
      <w:r>
        <w:rPr>
          <w:rFonts w:hint="eastAsia" w:ascii="宋体" w:hAnsi="宋体" w:cs="宋体"/>
          <w:color w:val="auto"/>
          <w:sz w:val="24"/>
          <w:szCs w:val="24"/>
          <w:lang w:val="en-US" w:eastAsia="zh-CN"/>
        </w:rPr>
        <w:t>配件/工时</w:t>
      </w:r>
      <w:r>
        <w:rPr>
          <w:rFonts w:hint="default" w:ascii="宋体" w:hAnsi="宋体" w:eastAsia="宋体" w:cs="宋体"/>
          <w:color w:val="auto"/>
          <w:sz w:val="24"/>
          <w:szCs w:val="24"/>
          <w:lang w:val="en-US" w:eastAsia="zh-CN"/>
        </w:rPr>
        <w:t>每项产品单价控制价的百分比，如供应商综合折扣率报价为90%，即表示服务期内某产品的实际供货结算单价=该产品的</w:t>
      </w:r>
      <w:r>
        <w:rPr>
          <w:rFonts w:hint="eastAsia" w:ascii="宋体" w:hAnsi="宋体" w:cs="宋体"/>
          <w:color w:val="auto"/>
          <w:sz w:val="24"/>
          <w:szCs w:val="24"/>
          <w:lang w:val="en-US" w:eastAsia="zh-CN"/>
        </w:rPr>
        <w:t>配件/工时</w:t>
      </w:r>
      <w:r>
        <w:rPr>
          <w:rFonts w:hint="default" w:ascii="宋体" w:hAnsi="宋体" w:eastAsia="宋体" w:cs="宋体"/>
          <w:color w:val="auto"/>
          <w:sz w:val="24"/>
          <w:szCs w:val="24"/>
          <w:lang w:val="en-US" w:eastAsia="zh-CN"/>
        </w:rPr>
        <w:t>单价控制价×90%.（注：此处的综合折扣率“90%”仅作示例）。</w:t>
      </w:r>
    </w:p>
    <w:p w14:paraId="0B174468">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各供应商必须就“采购需求”中的所有内容作完整唯一报价，否则，其响应文件无效。</w:t>
      </w:r>
    </w:p>
    <w:p w14:paraId="716B958D">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供应商应根据所提供的服务如实填写报价表的各项内容。</w:t>
      </w:r>
    </w:p>
    <w:p w14:paraId="602ACD37">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报价表须由法定代表人、负责人或相应的委托代理人签字或盖章并加盖供应商公章。当本表由多页构成时，需逐页加盖供应商公章。</w:t>
      </w:r>
    </w:p>
    <w:p w14:paraId="5A0AC67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lang w:val="en-US" w:eastAsia="zh-CN"/>
        </w:rPr>
        <w:t>二、</w:t>
      </w:r>
      <w:r>
        <w:rPr>
          <w:rFonts w:hint="eastAsia" w:asciiTheme="minorEastAsia" w:hAnsiTheme="minorEastAsia" w:eastAsiaTheme="minorEastAsia" w:cstheme="minorEastAsia"/>
          <w:color w:val="auto"/>
          <w:sz w:val="24"/>
          <w:szCs w:val="24"/>
        </w:rPr>
        <w:t>我方承诺已具备此次</w:t>
      </w:r>
      <w:r>
        <w:rPr>
          <w:rFonts w:hint="eastAsia" w:asciiTheme="minorEastAsia" w:hAnsiTheme="minorEastAsia" w:eastAsiaTheme="minorEastAsia" w:cstheme="minorEastAsia"/>
          <w:color w:val="auto"/>
          <w:sz w:val="24"/>
          <w:szCs w:val="24"/>
          <w:highlight w:val="none"/>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rPr>
        <w:t>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与本项目有关的正式通讯地址为：</w:t>
      </w:r>
    </w:p>
    <w:p w14:paraId="42099DF1">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p>
    <w:p w14:paraId="3586F592">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               邮箱：</w:t>
      </w:r>
    </w:p>
    <w:p w14:paraId="275C79FA">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办公电话：           传真：</w:t>
      </w:r>
    </w:p>
    <w:p w14:paraId="71AB6066">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委托代理人联系电话：</w:t>
      </w:r>
    </w:p>
    <w:p w14:paraId="6D1732A2">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供应商（公章）：</w:t>
      </w:r>
    </w:p>
    <w:p w14:paraId="3872E85C">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法定代表人（负责人）或相应的委托代理人签字：</w:t>
      </w:r>
    </w:p>
    <w:p w14:paraId="36583B56">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日期：</w:t>
      </w:r>
    </w:p>
    <w:p w14:paraId="41F4F4D3">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5194FE0">
      <w:pPr>
        <w:pStyle w:val="12"/>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auto"/>
          <w:sz w:val="20"/>
          <w:highlight w:val="none"/>
        </w:rPr>
      </w:pPr>
    </w:p>
    <w:p w14:paraId="3DDE050B">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桂林市人民医院</w:t>
      </w:r>
    </w:p>
    <w:p w14:paraId="24E4BAFC">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我（姓名）系（供应商名称）的法定代表人（负责人），现授权委托本单位在职职工（姓名）以我方名义参加</w:t>
      </w:r>
      <w:r>
        <w:rPr>
          <w:rFonts w:hint="eastAsia" w:ascii="宋体" w:hAnsi="宋体" w:eastAsia="宋体" w:cs="宋体"/>
          <w:color w:val="auto"/>
          <w:sz w:val="24"/>
          <w:szCs w:val="24"/>
          <w:highlight w:val="none"/>
          <w:u w:val="single"/>
        </w:rPr>
        <w:t xml:space="preserve">      （项目名称及项目编号）        </w:t>
      </w:r>
      <w:r>
        <w:rPr>
          <w:rFonts w:hint="eastAsia" w:ascii="宋体" w:hAnsi="宋体" w:eastAsia="宋体" w:cs="宋体"/>
          <w:color w:val="auto"/>
          <w:sz w:val="24"/>
          <w:szCs w:val="24"/>
          <w:highlight w:val="none"/>
        </w:rPr>
        <w:t>项目的议价采购活</w:t>
      </w:r>
      <w:r>
        <w:rPr>
          <w:rFonts w:hint="eastAsia" w:ascii="宋体" w:hAnsi="宋体" w:eastAsia="宋体" w:cs="宋体"/>
          <w:color w:val="auto"/>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644FFBC8">
      <w:pPr>
        <w:spacing w:line="50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4EA3F951">
      <w:pPr>
        <w:spacing w:line="440" w:lineRule="exact"/>
        <w:jc w:val="left"/>
        <w:rPr>
          <w:rFonts w:hint="eastAsia" w:ascii="宋体" w:hAnsi="宋体" w:eastAsia="宋体" w:cs="宋体"/>
          <w:color w:val="auto"/>
          <w:sz w:val="24"/>
          <w:szCs w:val="24"/>
          <w:u w:val="single"/>
        </w:rPr>
      </w:pPr>
    </w:p>
    <w:p w14:paraId="6AE0666D">
      <w:pPr>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color w:val="auto"/>
          <w:sz w:val="24"/>
          <w:szCs w:val="24"/>
        </w:rPr>
      </w:pPr>
    </w:p>
    <w:p w14:paraId="7567E879">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37E32C08">
      <w:pPr>
        <w:snapToGrid w:val="0"/>
        <w:spacing w:line="440" w:lineRule="exact"/>
        <w:ind w:firstLine="420"/>
        <w:jc w:val="left"/>
        <w:rPr>
          <w:rFonts w:hint="eastAsia" w:ascii="宋体" w:hAnsi="宋体" w:eastAsia="宋体" w:cs="宋体"/>
          <w:color w:val="auto"/>
          <w:sz w:val="24"/>
          <w:szCs w:val="24"/>
        </w:rPr>
      </w:pPr>
    </w:p>
    <w:p w14:paraId="60C4E8F7">
      <w:pPr>
        <w:snapToGrid w:val="0"/>
        <w:spacing w:line="440" w:lineRule="exact"/>
        <w:ind w:firstLine="420"/>
        <w:jc w:val="left"/>
        <w:rPr>
          <w:rFonts w:hint="eastAsia" w:ascii="宋体" w:hAnsi="宋体" w:eastAsia="宋体" w:cs="宋体"/>
          <w:color w:val="auto"/>
          <w:sz w:val="24"/>
          <w:szCs w:val="24"/>
        </w:rPr>
      </w:pPr>
    </w:p>
    <w:p w14:paraId="60FE99FC">
      <w:pPr>
        <w:snapToGrid w:val="0"/>
        <w:spacing w:line="44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供应商（公章）：</w:t>
      </w:r>
    </w:p>
    <w:p w14:paraId="714BA9BB">
      <w:pPr>
        <w:snapToGrid w:val="0"/>
        <w:spacing w:line="440" w:lineRule="exact"/>
        <w:ind w:firstLine="420"/>
        <w:jc w:val="left"/>
        <w:rPr>
          <w:rFonts w:hint="eastAsia" w:ascii="宋体" w:hAnsi="宋体" w:eastAsia="宋体" w:cs="宋体"/>
          <w:color w:val="auto"/>
          <w:sz w:val="24"/>
          <w:szCs w:val="24"/>
        </w:rPr>
      </w:pPr>
    </w:p>
    <w:p w14:paraId="63FCDD95">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法定代表人（负责人）签字或盖章：  年  月  日</w:t>
      </w:r>
    </w:p>
    <w:p w14:paraId="6BFA8043">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3E0E1206">
      <w:pPr>
        <w:spacing w:line="0" w:lineRule="atLeast"/>
        <w:jc w:val="center"/>
        <w:rPr>
          <w:rFonts w:hint="eastAsia" w:asciiTheme="minorEastAsia" w:hAnsiTheme="minorEastAsia" w:eastAsiaTheme="minorEastAsia" w:cstheme="minorEastAsia"/>
          <w:color w:val="auto"/>
          <w:sz w:val="24"/>
          <w:szCs w:val="24"/>
          <w:highlight w:val="none"/>
        </w:rPr>
      </w:pPr>
      <w:r>
        <w:rPr>
          <w:rFonts w:hint="eastAsia" w:hAnsi="宋体"/>
          <w:b/>
          <w:sz w:val="32"/>
          <w:szCs w:val="32"/>
          <w:lang w:val="en-US" w:eastAsia="zh-CN"/>
        </w:rPr>
        <w:t>技术需求</w:t>
      </w:r>
      <w:r>
        <w:rPr>
          <w:rFonts w:hint="eastAsia" w:hAnsi="宋体"/>
          <w:b/>
          <w:sz w:val="32"/>
          <w:szCs w:val="32"/>
        </w:rPr>
        <w:t>响应表</w:t>
      </w:r>
    </w:p>
    <w:p w14:paraId="5FECE3C2">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74F0EF7D">
      <w:pPr>
        <w:pStyle w:val="12"/>
        <w:keepNext w:val="0"/>
        <w:keepLines w:val="0"/>
        <w:pageBreakBefore w:val="0"/>
        <w:widowControl w:val="0"/>
        <w:kinsoku/>
        <w:wordWrap/>
        <w:overflowPunct/>
        <w:topLinePunct w:val="0"/>
        <w:autoSpaceDE/>
        <w:autoSpaceDN/>
        <w:bidi w:val="0"/>
        <w:adjustRightInd/>
        <w:spacing w:line="420" w:lineRule="exact"/>
        <w:ind w:left="0"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采购项目编号: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5CEC7B01">
      <w:pPr>
        <w:pStyle w:val="4"/>
        <w:ind w:left="0" w:leftChars="0" w:firstLine="0" w:firstLineChars="0"/>
        <w:rPr>
          <w:rFonts w:hint="eastAsia"/>
        </w:rPr>
      </w:pPr>
    </w:p>
    <w:tbl>
      <w:tblPr>
        <w:tblStyle w:val="20"/>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4110"/>
        <w:gridCol w:w="3000"/>
        <w:gridCol w:w="1365"/>
      </w:tblGrid>
      <w:tr w14:paraId="06A9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blHeader/>
          <w:jc w:val="center"/>
        </w:trPr>
        <w:tc>
          <w:tcPr>
            <w:tcW w:w="1502" w:type="dxa"/>
            <w:shd w:val="clear" w:color="auto" w:fill="auto"/>
            <w:vAlign w:val="center"/>
          </w:tcPr>
          <w:p w14:paraId="0B43A84C">
            <w:pPr>
              <w:keepNext w:val="0"/>
              <w:keepLines w:val="0"/>
              <w:pageBreakBefore w:val="0"/>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服务要求</w:t>
            </w:r>
          </w:p>
        </w:tc>
        <w:tc>
          <w:tcPr>
            <w:tcW w:w="4110" w:type="dxa"/>
            <w:shd w:val="clear" w:color="auto" w:fill="auto"/>
            <w:vAlign w:val="center"/>
          </w:tcPr>
          <w:p w14:paraId="7072CAE0">
            <w:pPr>
              <w:keepNext w:val="0"/>
              <w:keepLines w:val="0"/>
              <w:pageBreakBefore w:val="0"/>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服务要求内容</w:t>
            </w:r>
          </w:p>
        </w:tc>
        <w:tc>
          <w:tcPr>
            <w:tcW w:w="3000" w:type="dxa"/>
            <w:shd w:val="clear" w:color="auto" w:fill="auto"/>
            <w:vAlign w:val="center"/>
          </w:tcPr>
          <w:p w14:paraId="17C85504">
            <w:pPr>
              <w:keepNext w:val="0"/>
              <w:keepLines w:val="0"/>
              <w:pageBreakBefore w:val="0"/>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响应内容</w:t>
            </w:r>
          </w:p>
        </w:tc>
        <w:tc>
          <w:tcPr>
            <w:tcW w:w="1365" w:type="dxa"/>
            <w:shd w:val="clear" w:color="auto" w:fill="auto"/>
            <w:vAlign w:val="center"/>
          </w:tcPr>
          <w:p w14:paraId="55C4B985">
            <w:pPr>
              <w:keepNext w:val="0"/>
              <w:keepLines w:val="0"/>
              <w:pageBreakBefore w:val="0"/>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响应情况</w:t>
            </w:r>
          </w:p>
        </w:tc>
      </w:tr>
      <w:tr w14:paraId="6B36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502" w:type="dxa"/>
            <w:vMerge w:val="restart"/>
            <w:shd w:val="clear" w:color="auto" w:fill="auto"/>
            <w:vAlign w:val="center"/>
          </w:tcPr>
          <w:p w14:paraId="6257D0BE">
            <w:pPr>
              <w:keepNext w:val="0"/>
              <w:keepLines w:val="0"/>
              <w:pageBreakBefore w:val="0"/>
              <w:kinsoku/>
              <w:wordWrap/>
              <w:overflowPunct/>
              <w:topLinePunct w:val="0"/>
              <w:autoSpaceDE/>
              <w:autoSpaceDN/>
              <w:bidi w:val="0"/>
              <w:adjustRightInd/>
              <w:snapToGrid w:val="0"/>
              <w:spacing w:line="300" w:lineRule="exact"/>
              <w:textAlignment w:val="auto"/>
              <w:rPr>
                <w:rFonts w:hint="default" w:ascii="宋体" w:hAnsi="宋体" w:eastAsia="宋体" w:cs="宋体"/>
                <w:b/>
                <w:bCs w:val="0"/>
                <w:color w:val="auto"/>
                <w:kern w:val="2"/>
                <w:sz w:val="24"/>
                <w:szCs w:val="24"/>
                <w:lang w:val="en-US" w:eastAsia="zh-CN" w:bidi="ar-SA"/>
              </w:rPr>
            </w:pPr>
            <w:r>
              <w:rPr>
                <w:rFonts w:hint="eastAsia" w:ascii="宋体" w:hAnsi="宋体" w:cs="宋体"/>
                <w:b/>
                <w:bCs w:val="0"/>
                <w:color w:val="auto"/>
                <w:kern w:val="2"/>
                <w:sz w:val="24"/>
                <w:szCs w:val="24"/>
                <w:lang w:val="en-US" w:eastAsia="zh-CN" w:bidi="ar-SA"/>
              </w:rPr>
              <w:t>技术要求</w:t>
            </w:r>
          </w:p>
        </w:tc>
        <w:tc>
          <w:tcPr>
            <w:tcW w:w="4110" w:type="dxa"/>
            <w:shd w:val="clear" w:color="auto" w:fill="auto"/>
            <w:vAlign w:val="center"/>
          </w:tcPr>
          <w:p w14:paraId="55A287C5">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kern w:val="0"/>
                <w:sz w:val="24"/>
                <w:szCs w:val="24"/>
                <w:lang w:val="en-US" w:eastAsia="zh-CN"/>
              </w:rPr>
              <w:t>1.</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根据采购人需求，供应商须提供24小时（含节假日）全天候维修服务，确保车辆能及时报修，及时处理。</w:t>
            </w:r>
          </w:p>
        </w:tc>
        <w:tc>
          <w:tcPr>
            <w:tcW w:w="3000" w:type="dxa"/>
            <w:shd w:val="clear" w:color="auto" w:fill="auto"/>
            <w:vAlign w:val="center"/>
          </w:tcPr>
          <w:p w14:paraId="094EBE82">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auto"/>
                <w:sz w:val="24"/>
                <w:szCs w:val="24"/>
              </w:rPr>
            </w:pPr>
          </w:p>
        </w:tc>
        <w:tc>
          <w:tcPr>
            <w:tcW w:w="1365" w:type="dxa"/>
            <w:shd w:val="clear" w:color="auto" w:fill="auto"/>
            <w:vAlign w:val="center"/>
          </w:tcPr>
          <w:p w14:paraId="7DD0F913">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auto"/>
                <w:sz w:val="24"/>
                <w:szCs w:val="24"/>
              </w:rPr>
            </w:pPr>
          </w:p>
        </w:tc>
      </w:tr>
      <w:tr w14:paraId="4DFB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502" w:type="dxa"/>
            <w:vMerge w:val="continue"/>
            <w:shd w:val="clear" w:color="auto" w:fill="auto"/>
            <w:vAlign w:val="center"/>
          </w:tcPr>
          <w:p w14:paraId="2040EF59">
            <w:pPr>
              <w:keepNext w:val="0"/>
              <w:keepLines w:val="0"/>
              <w:pageBreakBefore w:val="0"/>
              <w:kinsoku/>
              <w:wordWrap/>
              <w:overflowPunct/>
              <w:topLinePunct w:val="0"/>
              <w:autoSpaceDE/>
              <w:autoSpaceDN/>
              <w:bidi w:val="0"/>
              <w:adjustRightInd/>
              <w:spacing w:line="300" w:lineRule="exact"/>
              <w:jc w:val="center"/>
              <w:textAlignment w:val="auto"/>
              <w:rPr>
                <w:rFonts w:hint="eastAsia" w:ascii="宋体" w:hAnsi="宋体" w:eastAsia="宋体" w:cs="宋体"/>
                <w:b w:val="0"/>
                <w:bCs/>
                <w:color w:val="000000"/>
                <w:kern w:val="2"/>
                <w:sz w:val="24"/>
                <w:szCs w:val="24"/>
                <w:lang w:val="en-US" w:eastAsia="zh-CN" w:bidi="ar-SA"/>
              </w:rPr>
            </w:pPr>
          </w:p>
        </w:tc>
        <w:tc>
          <w:tcPr>
            <w:tcW w:w="4110" w:type="dxa"/>
            <w:shd w:val="clear" w:color="auto" w:fill="auto"/>
            <w:vAlign w:val="center"/>
          </w:tcPr>
          <w:p w14:paraId="59484CE6">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rPr>
              <w:t>2.</w:t>
            </w:r>
            <w:r>
              <w:rPr>
                <w:rFonts w:hint="eastAsia" w:cs="宋体"/>
                <w:b w:val="0"/>
                <w:bCs/>
                <w:kern w:val="0"/>
                <w:sz w:val="24"/>
                <w:szCs w:val="24"/>
                <w:lang w:val="en-US" w:eastAsia="zh-CN"/>
              </w:rPr>
              <w:t>免费</w:t>
            </w:r>
            <w:r>
              <w:rPr>
                <w:rFonts w:hint="eastAsia" w:ascii="宋体" w:hAnsi="宋体" w:eastAsia="宋体" w:cs="宋体"/>
                <w:b w:val="0"/>
                <w:bCs/>
                <w:kern w:val="0"/>
                <w:sz w:val="24"/>
                <w:szCs w:val="24"/>
                <w:lang w:val="en-US" w:eastAsia="zh-CN"/>
              </w:rPr>
              <w:t>配合采购人完成车辆各类专项检查。如采购人要求车辆状况、节前安全生产车辆检查、车厢漏水或某部件的专项检查等。</w:t>
            </w:r>
          </w:p>
        </w:tc>
        <w:tc>
          <w:tcPr>
            <w:tcW w:w="3000" w:type="dxa"/>
            <w:shd w:val="clear" w:color="auto" w:fill="auto"/>
            <w:vAlign w:val="center"/>
          </w:tcPr>
          <w:p w14:paraId="18246BF9">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sz w:val="24"/>
                <w:szCs w:val="24"/>
              </w:rPr>
            </w:pPr>
          </w:p>
        </w:tc>
        <w:tc>
          <w:tcPr>
            <w:tcW w:w="1365" w:type="dxa"/>
            <w:shd w:val="clear" w:color="auto" w:fill="auto"/>
            <w:vAlign w:val="center"/>
          </w:tcPr>
          <w:p w14:paraId="39C6B8EF">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sz w:val="24"/>
                <w:szCs w:val="24"/>
              </w:rPr>
            </w:pPr>
          </w:p>
        </w:tc>
      </w:tr>
      <w:tr w14:paraId="2830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502" w:type="dxa"/>
            <w:vMerge w:val="continue"/>
            <w:shd w:val="clear" w:color="auto" w:fill="auto"/>
            <w:vAlign w:val="center"/>
          </w:tcPr>
          <w:p w14:paraId="52D9778A">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b w:val="0"/>
                <w:bCs/>
                <w:color w:val="000000"/>
                <w:sz w:val="24"/>
                <w:szCs w:val="24"/>
              </w:rPr>
            </w:pPr>
          </w:p>
        </w:tc>
        <w:tc>
          <w:tcPr>
            <w:tcW w:w="4110" w:type="dxa"/>
            <w:shd w:val="clear" w:color="auto" w:fill="auto"/>
            <w:vAlign w:val="center"/>
          </w:tcPr>
          <w:p w14:paraId="3FE021FE">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3.抛锚车辆施救，</w:t>
            </w:r>
            <w:r>
              <w:rPr>
                <w:rFonts w:hint="eastAsia" w:ascii="宋体" w:hAnsi="宋体" w:eastAsia="宋体" w:cs="宋体"/>
                <w:sz w:val="24"/>
                <w:szCs w:val="24"/>
                <w:highlight w:val="none"/>
              </w:rPr>
              <w:t>市区内，包含灵川县城</w:t>
            </w:r>
            <w:r>
              <w:rPr>
                <w:rFonts w:hint="eastAsia" w:ascii="宋体" w:hAnsi="宋体" w:eastAsia="宋体" w:cs="宋体"/>
                <w:sz w:val="24"/>
                <w:szCs w:val="24"/>
                <w:highlight w:val="none"/>
                <w:lang w:val="en-US" w:eastAsia="zh-CN"/>
              </w:rPr>
              <w:t>背车费</w:t>
            </w:r>
            <w:r>
              <w:rPr>
                <w:rFonts w:hint="eastAsia" w:ascii="宋体" w:hAnsi="宋体" w:eastAsia="宋体" w:cs="宋体"/>
                <w:sz w:val="24"/>
                <w:szCs w:val="24"/>
                <w:highlight w:val="none"/>
              </w:rPr>
              <w:t>免费</w:t>
            </w:r>
            <w:r>
              <w:rPr>
                <w:rFonts w:hint="eastAsia" w:ascii="宋体" w:hAnsi="宋体" w:eastAsia="宋体" w:cs="宋体"/>
                <w:b w:val="0"/>
                <w:bCs/>
                <w:kern w:val="0"/>
                <w:sz w:val="24"/>
                <w:szCs w:val="24"/>
                <w:lang w:val="en-US" w:eastAsia="zh-CN"/>
              </w:rPr>
              <w:t>，其它区域按公里数计费（公里数按单程计算）。</w:t>
            </w:r>
          </w:p>
        </w:tc>
        <w:tc>
          <w:tcPr>
            <w:tcW w:w="3000" w:type="dxa"/>
            <w:shd w:val="clear" w:color="auto" w:fill="auto"/>
            <w:vAlign w:val="center"/>
          </w:tcPr>
          <w:p w14:paraId="27F5E54E">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z w:val="24"/>
                <w:szCs w:val="24"/>
              </w:rPr>
            </w:pPr>
          </w:p>
        </w:tc>
        <w:tc>
          <w:tcPr>
            <w:tcW w:w="1365" w:type="dxa"/>
            <w:shd w:val="clear" w:color="auto" w:fill="auto"/>
            <w:vAlign w:val="center"/>
          </w:tcPr>
          <w:p w14:paraId="7421A596">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z w:val="24"/>
                <w:szCs w:val="24"/>
              </w:rPr>
            </w:pPr>
          </w:p>
        </w:tc>
      </w:tr>
      <w:tr w14:paraId="13D4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1502" w:type="dxa"/>
            <w:vMerge w:val="continue"/>
            <w:shd w:val="clear" w:color="auto" w:fill="auto"/>
            <w:vAlign w:val="center"/>
          </w:tcPr>
          <w:p w14:paraId="42A241FC">
            <w:pPr>
              <w:keepNext w:val="0"/>
              <w:keepLines w:val="0"/>
              <w:pageBreakBefore w:val="0"/>
              <w:kinsoku/>
              <w:wordWrap/>
              <w:overflowPunct/>
              <w:topLinePunct w:val="0"/>
              <w:autoSpaceDE/>
              <w:autoSpaceDN/>
              <w:bidi w:val="0"/>
              <w:adjustRightInd/>
              <w:spacing w:line="300" w:lineRule="exact"/>
              <w:jc w:val="both"/>
              <w:textAlignment w:val="auto"/>
              <w:rPr>
                <w:rFonts w:hint="eastAsia" w:ascii="宋体" w:hAnsi="宋体" w:eastAsia="宋体" w:cs="宋体"/>
                <w:b w:val="0"/>
                <w:bCs/>
                <w:color w:val="000000"/>
                <w:sz w:val="24"/>
                <w:szCs w:val="24"/>
              </w:rPr>
            </w:pPr>
          </w:p>
        </w:tc>
        <w:tc>
          <w:tcPr>
            <w:tcW w:w="4110" w:type="dxa"/>
            <w:shd w:val="clear" w:color="auto" w:fill="auto"/>
            <w:vAlign w:val="center"/>
          </w:tcPr>
          <w:p w14:paraId="3FAE415A">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供应商应保证维修所用零配件为车辆生产厂家原厂零配件，带原厂包装及标识的全新零配件，不得以次充好，采购人不定期抽查，如发现使用非原厂件的情况则取消采购合同。</w:t>
            </w:r>
          </w:p>
        </w:tc>
        <w:tc>
          <w:tcPr>
            <w:tcW w:w="3000" w:type="dxa"/>
            <w:shd w:val="clear" w:color="auto" w:fill="auto"/>
            <w:vAlign w:val="center"/>
          </w:tcPr>
          <w:p w14:paraId="475DA580">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bCs/>
                <w:sz w:val="24"/>
                <w:szCs w:val="24"/>
              </w:rPr>
            </w:pPr>
          </w:p>
        </w:tc>
        <w:tc>
          <w:tcPr>
            <w:tcW w:w="1365" w:type="dxa"/>
            <w:shd w:val="clear" w:color="auto" w:fill="auto"/>
            <w:vAlign w:val="center"/>
          </w:tcPr>
          <w:p w14:paraId="3AF2EEB9">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bCs/>
                <w:sz w:val="24"/>
                <w:szCs w:val="24"/>
              </w:rPr>
            </w:pPr>
          </w:p>
        </w:tc>
      </w:tr>
      <w:tr w14:paraId="21B6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jc w:val="center"/>
        </w:trPr>
        <w:tc>
          <w:tcPr>
            <w:tcW w:w="1502" w:type="dxa"/>
            <w:vMerge w:val="continue"/>
            <w:shd w:val="clear" w:color="auto" w:fill="auto"/>
            <w:vAlign w:val="center"/>
          </w:tcPr>
          <w:p w14:paraId="4D4B4F57">
            <w:pPr>
              <w:keepNext w:val="0"/>
              <w:keepLines w:val="0"/>
              <w:pageBreakBefore w:val="0"/>
              <w:kinsoku/>
              <w:wordWrap/>
              <w:overflowPunct/>
              <w:topLinePunct w:val="0"/>
              <w:autoSpaceDE/>
              <w:autoSpaceDN/>
              <w:bidi w:val="0"/>
              <w:adjustRightInd/>
              <w:spacing w:line="300" w:lineRule="exact"/>
              <w:jc w:val="center"/>
              <w:textAlignment w:val="auto"/>
              <w:rPr>
                <w:rFonts w:hint="eastAsia" w:ascii="宋体" w:hAnsi="宋体" w:eastAsia="宋体" w:cs="宋体"/>
                <w:b w:val="0"/>
                <w:bCs/>
                <w:color w:val="000000"/>
                <w:sz w:val="24"/>
                <w:szCs w:val="24"/>
              </w:rPr>
            </w:pPr>
          </w:p>
        </w:tc>
        <w:tc>
          <w:tcPr>
            <w:tcW w:w="4110" w:type="dxa"/>
            <w:shd w:val="clear" w:color="auto" w:fill="auto"/>
            <w:vAlign w:val="center"/>
          </w:tcPr>
          <w:p w14:paraId="379A992F">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5.供应商应保证使用的配件材料在正确安装、正常使用和保养条件下，在其使用寿命期内具有技术性能。维修车辆移交采购人后，在质量保证期内，供应商应对由于维修技术、工艺或配件材料的缺陷以及其他由于供应商的原因造成采购人车辆故障，修复费用由供应商自行承担。</w:t>
            </w:r>
          </w:p>
        </w:tc>
        <w:tc>
          <w:tcPr>
            <w:tcW w:w="3000" w:type="dxa"/>
            <w:shd w:val="clear" w:color="auto" w:fill="auto"/>
            <w:vAlign w:val="center"/>
          </w:tcPr>
          <w:p w14:paraId="6B250A4C">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spacing w:val="-2"/>
                <w:sz w:val="24"/>
                <w:szCs w:val="24"/>
              </w:rPr>
            </w:pPr>
          </w:p>
        </w:tc>
        <w:tc>
          <w:tcPr>
            <w:tcW w:w="1365" w:type="dxa"/>
            <w:shd w:val="clear" w:color="auto" w:fill="auto"/>
            <w:vAlign w:val="center"/>
          </w:tcPr>
          <w:p w14:paraId="7565F39D">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spacing w:val="-2"/>
                <w:sz w:val="24"/>
                <w:szCs w:val="24"/>
              </w:rPr>
            </w:pPr>
          </w:p>
        </w:tc>
      </w:tr>
      <w:tr w14:paraId="40EF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502" w:type="dxa"/>
            <w:vMerge w:val="continue"/>
            <w:shd w:val="clear" w:color="auto" w:fill="auto"/>
            <w:vAlign w:val="center"/>
          </w:tcPr>
          <w:p w14:paraId="78CD264C">
            <w:pPr>
              <w:keepNext w:val="0"/>
              <w:keepLines w:val="0"/>
              <w:pageBreakBefore w:val="0"/>
              <w:kinsoku/>
              <w:wordWrap/>
              <w:overflowPunct/>
              <w:topLinePunct w:val="0"/>
              <w:autoSpaceDE/>
              <w:autoSpaceDN/>
              <w:bidi w:val="0"/>
              <w:adjustRightInd/>
              <w:spacing w:line="300" w:lineRule="exact"/>
              <w:jc w:val="both"/>
              <w:textAlignment w:val="auto"/>
              <w:rPr>
                <w:rFonts w:hint="eastAsia" w:ascii="宋体" w:hAnsi="宋体" w:eastAsia="宋体" w:cs="宋体"/>
                <w:b w:val="0"/>
                <w:bCs/>
                <w:color w:val="000000"/>
                <w:sz w:val="24"/>
                <w:szCs w:val="24"/>
                <w:lang w:val="en-US" w:eastAsia="zh-CN"/>
              </w:rPr>
            </w:pPr>
          </w:p>
        </w:tc>
        <w:tc>
          <w:tcPr>
            <w:tcW w:w="4110" w:type="dxa"/>
            <w:shd w:val="clear" w:color="auto" w:fill="auto"/>
            <w:vAlign w:val="center"/>
          </w:tcPr>
          <w:p w14:paraId="374BE4E6">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各项质量、技术要求符合汽车维修技术国家标准和行业标准。</w:t>
            </w:r>
          </w:p>
        </w:tc>
        <w:tc>
          <w:tcPr>
            <w:tcW w:w="3000" w:type="dxa"/>
            <w:shd w:val="clear" w:color="auto" w:fill="auto"/>
            <w:vAlign w:val="center"/>
          </w:tcPr>
          <w:p w14:paraId="4C440275">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pacing w:val="-2"/>
                <w:sz w:val="24"/>
                <w:szCs w:val="24"/>
              </w:rPr>
            </w:pPr>
          </w:p>
        </w:tc>
        <w:tc>
          <w:tcPr>
            <w:tcW w:w="1365" w:type="dxa"/>
            <w:shd w:val="clear" w:color="auto" w:fill="auto"/>
            <w:vAlign w:val="center"/>
          </w:tcPr>
          <w:p w14:paraId="171B5727">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pacing w:val="-2"/>
                <w:sz w:val="24"/>
                <w:szCs w:val="24"/>
              </w:rPr>
            </w:pPr>
          </w:p>
        </w:tc>
      </w:tr>
      <w:tr w14:paraId="7AE2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502" w:type="dxa"/>
            <w:vMerge w:val="continue"/>
            <w:shd w:val="clear" w:color="auto" w:fill="auto"/>
            <w:vAlign w:val="center"/>
          </w:tcPr>
          <w:p w14:paraId="6C237397">
            <w:pPr>
              <w:keepNext w:val="0"/>
              <w:keepLines w:val="0"/>
              <w:pageBreakBefore w:val="0"/>
              <w:kinsoku/>
              <w:wordWrap/>
              <w:overflowPunct/>
              <w:topLinePunct w:val="0"/>
              <w:autoSpaceDE/>
              <w:autoSpaceDN/>
              <w:bidi w:val="0"/>
              <w:adjustRightInd/>
              <w:spacing w:line="300" w:lineRule="exact"/>
              <w:jc w:val="both"/>
              <w:textAlignment w:val="auto"/>
              <w:rPr>
                <w:rFonts w:hint="eastAsia" w:ascii="宋体" w:hAnsi="宋体" w:eastAsia="宋体" w:cs="宋体"/>
                <w:b w:val="0"/>
                <w:bCs/>
                <w:color w:val="000000"/>
                <w:sz w:val="24"/>
                <w:szCs w:val="24"/>
                <w:lang w:val="en-US" w:eastAsia="zh-CN"/>
              </w:rPr>
            </w:pPr>
          </w:p>
        </w:tc>
        <w:tc>
          <w:tcPr>
            <w:tcW w:w="4110" w:type="dxa"/>
            <w:shd w:val="clear" w:color="auto" w:fill="auto"/>
            <w:vAlign w:val="center"/>
          </w:tcPr>
          <w:p w14:paraId="43267780">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供应商具有固定的维修场所和升降工位。</w:t>
            </w:r>
          </w:p>
        </w:tc>
        <w:tc>
          <w:tcPr>
            <w:tcW w:w="3000" w:type="dxa"/>
            <w:shd w:val="clear" w:color="auto" w:fill="auto"/>
            <w:vAlign w:val="center"/>
          </w:tcPr>
          <w:p w14:paraId="03A61622">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pacing w:val="-2"/>
                <w:sz w:val="24"/>
                <w:szCs w:val="24"/>
              </w:rPr>
            </w:pPr>
          </w:p>
        </w:tc>
        <w:tc>
          <w:tcPr>
            <w:tcW w:w="1365" w:type="dxa"/>
            <w:shd w:val="clear" w:color="auto" w:fill="auto"/>
            <w:vAlign w:val="center"/>
          </w:tcPr>
          <w:p w14:paraId="055CA492">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pacing w:val="-2"/>
                <w:sz w:val="24"/>
                <w:szCs w:val="24"/>
              </w:rPr>
            </w:pPr>
          </w:p>
        </w:tc>
      </w:tr>
    </w:tbl>
    <w:p w14:paraId="393654C7">
      <w:pPr>
        <w:keepNext w:val="0"/>
        <w:keepLines w:val="0"/>
        <w:pageBreakBefore w:val="0"/>
        <w:kinsoku/>
        <w:wordWrap/>
        <w:overflowPunct/>
        <w:topLinePunct w:val="0"/>
        <w:autoSpaceDE/>
        <w:autoSpaceDN/>
        <w:bidi w:val="0"/>
        <w:adjustRightInd/>
        <w:spacing w:line="300" w:lineRule="exact"/>
        <w:textAlignment w:val="auto"/>
        <w:rPr>
          <w:rFonts w:hint="eastAsia" w:ascii="宋体" w:hAnsi="宋体" w:eastAsia="宋体" w:cs="宋体"/>
          <w:color w:val="auto"/>
          <w:kern w:val="0"/>
          <w:sz w:val="24"/>
          <w:szCs w:val="24"/>
          <w:highlight w:val="none"/>
          <w:lang w:val="en-US" w:eastAsia="zh-CN"/>
        </w:rPr>
      </w:pPr>
    </w:p>
    <w:p w14:paraId="0A3D31AF">
      <w:pPr>
        <w:keepNext w:val="0"/>
        <w:keepLines w:val="0"/>
        <w:pageBreakBefore w:val="0"/>
        <w:kinsoku/>
        <w:wordWrap/>
        <w:overflowPunct/>
        <w:topLinePunct w:val="0"/>
        <w:autoSpaceDE/>
        <w:autoSpaceDN/>
        <w:bidi w:val="0"/>
        <w:adjustRightInd/>
        <w:spacing w:line="300" w:lineRule="exact"/>
        <w:textAlignment w:val="auto"/>
        <w:rPr>
          <w:rFonts w:hint="eastAsia" w:ascii="宋体" w:hAnsi="宋体" w:eastAsia="宋体" w:cs="宋体"/>
          <w:color w:val="auto"/>
          <w:kern w:val="0"/>
          <w:sz w:val="24"/>
          <w:szCs w:val="24"/>
          <w:highlight w:val="none"/>
          <w:lang w:val="en-US" w:eastAsia="zh-CN"/>
        </w:rPr>
      </w:pPr>
    </w:p>
    <w:p w14:paraId="00001E1C">
      <w:pPr>
        <w:keepNext w:val="0"/>
        <w:keepLines w:val="0"/>
        <w:pageBreakBefore w:val="0"/>
        <w:kinsoku/>
        <w:wordWrap/>
        <w:overflowPunct/>
        <w:topLinePunct w:val="0"/>
        <w:autoSpaceDE/>
        <w:autoSpaceDN/>
        <w:bidi w:val="0"/>
        <w:adjustRightInd/>
        <w:spacing w:line="300" w:lineRule="exact"/>
        <w:jc w:val="center"/>
        <w:textAlignment w:val="auto"/>
        <w:rPr>
          <w:rFonts w:hint="eastAsia" w:hAnsi="宋体"/>
          <w:b/>
          <w:sz w:val="24"/>
          <w:szCs w:val="24"/>
          <w:lang w:val="en-US" w:eastAsia="zh-CN"/>
        </w:rPr>
      </w:pPr>
    </w:p>
    <w:p w14:paraId="2C2BC365">
      <w:pPr>
        <w:keepNext w:val="0"/>
        <w:keepLines w:val="0"/>
        <w:pageBreakBefore w:val="0"/>
        <w:kinsoku/>
        <w:wordWrap/>
        <w:overflowPunct/>
        <w:topLinePunct w:val="0"/>
        <w:autoSpaceDE/>
        <w:autoSpaceDN/>
        <w:bidi w:val="0"/>
        <w:adjustRightInd/>
        <w:spacing w:line="300" w:lineRule="exact"/>
        <w:jc w:val="center"/>
        <w:textAlignment w:val="auto"/>
        <w:rPr>
          <w:rFonts w:hint="eastAsia" w:hAnsi="宋体"/>
          <w:b/>
          <w:sz w:val="24"/>
          <w:szCs w:val="24"/>
          <w:lang w:val="en-US" w:eastAsia="zh-CN"/>
        </w:rPr>
      </w:pPr>
    </w:p>
    <w:p w14:paraId="5151E17A">
      <w:pPr>
        <w:spacing w:line="0" w:lineRule="atLeast"/>
        <w:jc w:val="both"/>
        <w:rPr>
          <w:rFonts w:hint="eastAsia" w:hAnsi="宋体"/>
          <w:b/>
          <w:sz w:val="32"/>
          <w:szCs w:val="32"/>
          <w:lang w:val="en-US" w:eastAsia="zh-CN"/>
        </w:rPr>
      </w:pPr>
    </w:p>
    <w:p w14:paraId="3625EA9F">
      <w:pPr>
        <w:spacing w:line="0" w:lineRule="atLeast"/>
        <w:jc w:val="center"/>
        <w:rPr>
          <w:rFonts w:hint="eastAsia" w:ascii="宋体" w:hAnsi="宋体"/>
          <w:b/>
          <w:color w:val="auto"/>
          <w:sz w:val="32"/>
          <w:szCs w:val="32"/>
          <w:highlight w:val="none"/>
        </w:rPr>
      </w:pPr>
      <w:r>
        <w:rPr>
          <w:rFonts w:hint="eastAsia" w:hAnsi="宋体"/>
          <w:b/>
          <w:sz w:val="32"/>
          <w:szCs w:val="32"/>
          <w:lang w:val="en-US" w:eastAsia="zh-CN"/>
        </w:rPr>
        <w:t>商务需求</w:t>
      </w:r>
      <w:r>
        <w:rPr>
          <w:rFonts w:hint="eastAsia" w:hAnsi="宋体"/>
          <w:b/>
          <w:sz w:val="32"/>
          <w:szCs w:val="32"/>
        </w:rPr>
        <w:t>响应表</w:t>
      </w:r>
    </w:p>
    <w:p w14:paraId="404B87F0">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p>
    <w:p w14:paraId="32BAA758">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采购项目名称:</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 xml:space="preserve">             </w:t>
      </w:r>
    </w:p>
    <w:p w14:paraId="6A31487B">
      <w:pPr>
        <w:pStyle w:val="12"/>
        <w:keepNext w:val="0"/>
        <w:keepLines w:val="0"/>
        <w:pageBreakBefore w:val="0"/>
        <w:widowControl w:val="0"/>
        <w:kinsoku/>
        <w:wordWrap/>
        <w:overflowPunct/>
        <w:topLinePunct w:val="0"/>
        <w:autoSpaceDE/>
        <w:autoSpaceDN/>
        <w:bidi w:val="0"/>
        <w:adjustRightInd/>
        <w:spacing w:line="420" w:lineRule="exact"/>
        <w:ind w:left="0" w:right="0" w:rightChars="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采购项目编号:</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14:paraId="129494BA">
      <w:pPr>
        <w:pStyle w:val="4"/>
        <w:ind w:left="0" w:leftChars="0" w:firstLine="0" w:firstLineChars="0"/>
        <w:rPr>
          <w:rFonts w:hint="eastAsia" w:asciiTheme="minorEastAsia" w:hAnsiTheme="minorEastAsia" w:eastAsiaTheme="minorEastAsia" w:cstheme="minorEastAsia"/>
          <w:sz w:val="21"/>
          <w:szCs w:val="21"/>
        </w:rPr>
      </w:pPr>
    </w:p>
    <w:tbl>
      <w:tblPr>
        <w:tblStyle w:val="20"/>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4110"/>
        <w:gridCol w:w="3000"/>
        <w:gridCol w:w="1365"/>
      </w:tblGrid>
      <w:tr w14:paraId="2F1C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blHeader/>
          <w:jc w:val="center"/>
        </w:trPr>
        <w:tc>
          <w:tcPr>
            <w:tcW w:w="1502" w:type="dxa"/>
            <w:shd w:val="clear" w:color="auto" w:fill="auto"/>
            <w:vAlign w:val="center"/>
          </w:tcPr>
          <w:p w14:paraId="0AA7B90C">
            <w:pPr>
              <w:snapToGrid w:val="0"/>
              <w:spacing w:line="336" w:lineRule="exact"/>
              <w:jc w:val="center"/>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服务要求</w:t>
            </w:r>
          </w:p>
        </w:tc>
        <w:tc>
          <w:tcPr>
            <w:tcW w:w="4110" w:type="dxa"/>
            <w:shd w:val="clear" w:color="auto" w:fill="auto"/>
            <w:vAlign w:val="center"/>
          </w:tcPr>
          <w:p w14:paraId="7D746280">
            <w:pPr>
              <w:snapToGrid w:val="0"/>
              <w:spacing w:line="336" w:lineRule="exact"/>
              <w:jc w:val="center"/>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服务要求内容</w:t>
            </w:r>
          </w:p>
        </w:tc>
        <w:tc>
          <w:tcPr>
            <w:tcW w:w="3000" w:type="dxa"/>
            <w:shd w:val="clear" w:color="auto" w:fill="auto"/>
            <w:vAlign w:val="center"/>
          </w:tcPr>
          <w:p w14:paraId="2A09F6BD">
            <w:pPr>
              <w:snapToGrid w:val="0"/>
              <w:spacing w:line="336" w:lineRule="exact"/>
              <w:jc w:val="center"/>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响应内容</w:t>
            </w:r>
          </w:p>
        </w:tc>
        <w:tc>
          <w:tcPr>
            <w:tcW w:w="1365" w:type="dxa"/>
            <w:shd w:val="clear" w:color="auto" w:fill="auto"/>
            <w:vAlign w:val="center"/>
          </w:tcPr>
          <w:p w14:paraId="25D48A81">
            <w:pPr>
              <w:snapToGrid w:val="0"/>
              <w:spacing w:line="336" w:lineRule="exact"/>
              <w:jc w:val="center"/>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响应情况</w:t>
            </w:r>
          </w:p>
        </w:tc>
      </w:tr>
      <w:tr w14:paraId="19DAB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502" w:type="dxa"/>
            <w:vMerge w:val="restart"/>
            <w:shd w:val="clear" w:color="auto" w:fill="auto"/>
            <w:vAlign w:val="center"/>
          </w:tcPr>
          <w:p w14:paraId="2B169957">
            <w:pPr>
              <w:jc w:val="both"/>
              <w:rPr>
                <w:rFonts w:hint="eastAsia" w:asciiTheme="minorEastAsia" w:hAnsiTheme="minorEastAsia" w:eastAsiaTheme="minorEastAsia" w:cstheme="minorEastAsia"/>
                <w:b/>
                <w:bCs w:val="0"/>
                <w:color w:val="000000"/>
                <w:sz w:val="21"/>
                <w:szCs w:val="21"/>
                <w:lang w:val="en-US" w:eastAsia="zh-CN"/>
              </w:rPr>
            </w:pPr>
            <w:r>
              <w:rPr>
                <w:rFonts w:hint="eastAsia" w:asciiTheme="minorEastAsia" w:hAnsiTheme="minorEastAsia" w:eastAsiaTheme="minorEastAsia" w:cstheme="minorEastAsia"/>
                <w:b/>
                <w:bCs w:val="0"/>
                <w:color w:val="000000"/>
                <w:sz w:val="21"/>
                <w:szCs w:val="21"/>
                <w:lang w:val="en-US" w:eastAsia="zh-CN"/>
              </w:rPr>
              <w:t>商务要求</w:t>
            </w:r>
          </w:p>
        </w:tc>
        <w:tc>
          <w:tcPr>
            <w:tcW w:w="4110" w:type="dxa"/>
            <w:shd w:val="clear" w:color="auto" w:fill="auto"/>
            <w:vAlign w:val="center"/>
          </w:tcPr>
          <w:p w14:paraId="1A74CB8B">
            <w:pPr>
              <w:pStyle w:val="28"/>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rPr>
              <w:t>1.服务期限：自合同约定生效时间起两年。</w:t>
            </w:r>
          </w:p>
        </w:tc>
        <w:tc>
          <w:tcPr>
            <w:tcW w:w="3000" w:type="dxa"/>
            <w:shd w:val="clear" w:color="auto" w:fill="auto"/>
            <w:vAlign w:val="center"/>
          </w:tcPr>
          <w:p w14:paraId="225B7E1D">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13B598BC">
            <w:pPr>
              <w:snapToGrid w:val="0"/>
              <w:spacing w:line="336" w:lineRule="exact"/>
              <w:rPr>
                <w:rFonts w:hint="eastAsia" w:asciiTheme="minorEastAsia" w:hAnsiTheme="minorEastAsia" w:eastAsiaTheme="minorEastAsia" w:cstheme="minorEastAsia"/>
                <w:sz w:val="21"/>
                <w:szCs w:val="21"/>
              </w:rPr>
            </w:pPr>
          </w:p>
        </w:tc>
      </w:tr>
      <w:tr w14:paraId="6D8A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502" w:type="dxa"/>
            <w:vMerge w:val="continue"/>
            <w:shd w:val="clear" w:color="auto" w:fill="auto"/>
            <w:vAlign w:val="center"/>
          </w:tcPr>
          <w:p w14:paraId="222689F2">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5994EBB9">
            <w:pPr>
              <w:pStyle w:val="28"/>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rPr>
              <w:t>2.提交服务地点：广西壮族自治区桂林市采购人指定地点。</w:t>
            </w:r>
          </w:p>
        </w:tc>
        <w:tc>
          <w:tcPr>
            <w:tcW w:w="3000" w:type="dxa"/>
            <w:shd w:val="clear" w:color="auto" w:fill="auto"/>
            <w:vAlign w:val="center"/>
          </w:tcPr>
          <w:p w14:paraId="1A1B684D">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06BECE67">
            <w:pPr>
              <w:snapToGrid w:val="0"/>
              <w:spacing w:line="336" w:lineRule="exact"/>
              <w:rPr>
                <w:rFonts w:hint="eastAsia" w:asciiTheme="minorEastAsia" w:hAnsiTheme="minorEastAsia" w:eastAsiaTheme="minorEastAsia" w:cstheme="minorEastAsia"/>
                <w:sz w:val="21"/>
                <w:szCs w:val="21"/>
              </w:rPr>
            </w:pPr>
          </w:p>
        </w:tc>
      </w:tr>
      <w:tr w14:paraId="739F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jc w:val="center"/>
        </w:trPr>
        <w:tc>
          <w:tcPr>
            <w:tcW w:w="1502" w:type="dxa"/>
            <w:vMerge w:val="continue"/>
            <w:shd w:val="clear" w:color="auto" w:fill="auto"/>
            <w:vAlign w:val="center"/>
          </w:tcPr>
          <w:p w14:paraId="697C9A5A">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32EB4AFB">
            <w:pPr>
              <w:pStyle w:val="28"/>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rPr>
              <w:t>3.履约保证金：自本合同订立之后7个工作日内，供应商应向采购人一次性缴付人民币3000元履约保证金，合同期满后7个工作日内返还供应商(不计利息)。</w:t>
            </w:r>
          </w:p>
        </w:tc>
        <w:tc>
          <w:tcPr>
            <w:tcW w:w="3000" w:type="dxa"/>
            <w:shd w:val="clear" w:color="auto" w:fill="auto"/>
            <w:vAlign w:val="center"/>
          </w:tcPr>
          <w:p w14:paraId="6E33950A">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5EB06395">
            <w:pPr>
              <w:snapToGrid w:val="0"/>
              <w:spacing w:line="336" w:lineRule="exact"/>
              <w:rPr>
                <w:rFonts w:hint="eastAsia" w:asciiTheme="minorEastAsia" w:hAnsiTheme="minorEastAsia" w:eastAsiaTheme="minorEastAsia" w:cstheme="minorEastAsia"/>
                <w:sz w:val="21"/>
                <w:szCs w:val="21"/>
              </w:rPr>
            </w:pPr>
          </w:p>
        </w:tc>
      </w:tr>
      <w:tr w14:paraId="67FF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jc w:val="center"/>
        </w:trPr>
        <w:tc>
          <w:tcPr>
            <w:tcW w:w="1502" w:type="dxa"/>
            <w:vMerge w:val="continue"/>
            <w:shd w:val="clear" w:color="auto" w:fill="auto"/>
            <w:vAlign w:val="center"/>
          </w:tcPr>
          <w:p w14:paraId="4A4A60BC">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67F72E14">
            <w:pPr>
              <w:pStyle w:val="28"/>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rPr>
              <w:t>4.验收标准：要求供应商依据招标文件要求、响应文件承诺、强制执行的国家、行业、地方标准履行合同；供应商提供的服务成果达不到验收标准的，不予验收，造成的一切不利后果由供应商自行承担。</w:t>
            </w:r>
          </w:p>
        </w:tc>
        <w:tc>
          <w:tcPr>
            <w:tcW w:w="3000" w:type="dxa"/>
            <w:shd w:val="clear" w:color="auto" w:fill="auto"/>
            <w:vAlign w:val="center"/>
          </w:tcPr>
          <w:p w14:paraId="1547BE8D">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549BBBEA">
            <w:pPr>
              <w:snapToGrid w:val="0"/>
              <w:spacing w:line="336" w:lineRule="exact"/>
              <w:rPr>
                <w:rFonts w:hint="eastAsia" w:asciiTheme="minorEastAsia" w:hAnsiTheme="minorEastAsia" w:eastAsiaTheme="minorEastAsia" w:cstheme="minorEastAsia"/>
                <w:sz w:val="21"/>
                <w:szCs w:val="21"/>
              </w:rPr>
            </w:pPr>
          </w:p>
        </w:tc>
      </w:tr>
      <w:tr w14:paraId="480E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jc w:val="center"/>
        </w:trPr>
        <w:tc>
          <w:tcPr>
            <w:tcW w:w="1502" w:type="dxa"/>
            <w:vMerge w:val="continue"/>
            <w:shd w:val="clear" w:color="auto" w:fill="auto"/>
            <w:vAlign w:val="center"/>
          </w:tcPr>
          <w:p w14:paraId="22649ED8">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0A244E38">
            <w:pPr>
              <w:keepNext w:val="0"/>
              <w:keepLines w:val="0"/>
              <w:pageBreakBefore w:val="0"/>
              <w:widowControl/>
              <w:numPr>
                <w:ilvl w:val="0"/>
                <w:numId w:val="0"/>
              </w:numPr>
              <w:kinsoku/>
              <w:wordWrap/>
              <w:overflowPunct/>
              <w:topLinePunct w:val="0"/>
              <w:autoSpaceDE/>
              <w:autoSpaceDN/>
              <w:bidi w:val="0"/>
              <w:adjustRightInd/>
              <w:spacing w:line="360" w:lineRule="exact"/>
              <w:ind w:left="0" w:leftChars="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Cs/>
                <w:kern w:val="0"/>
                <w:sz w:val="21"/>
                <w:szCs w:val="21"/>
                <w:lang w:val="en-US" w:eastAsia="zh-CN" w:bidi="ar-SA"/>
              </w:rPr>
              <w:t>5.</w:t>
            </w:r>
            <w:r>
              <w:rPr>
                <w:rFonts w:hint="eastAsia" w:asciiTheme="minorEastAsia" w:hAnsiTheme="minorEastAsia" w:eastAsiaTheme="minorEastAsia" w:cstheme="minorEastAsia"/>
                <w:b w:val="0"/>
                <w:bCs/>
                <w:kern w:val="0"/>
                <w:sz w:val="21"/>
                <w:szCs w:val="21"/>
                <w:lang w:val="en-US" w:eastAsia="zh-CN"/>
              </w:rPr>
              <w:t>付款：自合同签订后，乙方按报价文件所报成交价格，以季度为期限将服务费正规等额、有效发票送达给甲方，甲方阶段验收后，在收到有效发票30日后将服务费转账到乙方账户。合同签订后七天内乙方一次性付3000元履约保证金给甲方，合同期满一年后无息退还。</w:t>
            </w:r>
          </w:p>
        </w:tc>
        <w:tc>
          <w:tcPr>
            <w:tcW w:w="3000" w:type="dxa"/>
            <w:shd w:val="clear" w:color="auto" w:fill="auto"/>
            <w:vAlign w:val="center"/>
          </w:tcPr>
          <w:p w14:paraId="50EE092D">
            <w:pPr>
              <w:rPr>
                <w:rFonts w:hint="eastAsia" w:asciiTheme="minorEastAsia" w:hAnsiTheme="minorEastAsia" w:eastAsiaTheme="minorEastAsia" w:cstheme="minorEastAsia"/>
                <w:sz w:val="21"/>
                <w:szCs w:val="21"/>
              </w:rPr>
            </w:pPr>
          </w:p>
          <w:p w14:paraId="09199773">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3C048CE8">
            <w:pPr>
              <w:snapToGrid w:val="0"/>
              <w:spacing w:line="336" w:lineRule="exact"/>
              <w:rPr>
                <w:rFonts w:hint="eastAsia" w:asciiTheme="minorEastAsia" w:hAnsiTheme="minorEastAsia" w:eastAsiaTheme="minorEastAsia" w:cstheme="minorEastAsia"/>
                <w:sz w:val="21"/>
                <w:szCs w:val="21"/>
              </w:rPr>
            </w:pPr>
          </w:p>
        </w:tc>
      </w:tr>
      <w:tr w14:paraId="04CC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1502" w:type="dxa"/>
            <w:vMerge w:val="continue"/>
            <w:shd w:val="clear" w:color="auto" w:fill="auto"/>
            <w:vAlign w:val="center"/>
          </w:tcPr>
          <w:p w14:paraId="0294AB39">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6FF9B4F7">
            <w:pPr>
              <w:keepNext w:val="0"/>
              <w:keepLines w:val="0"/>
              <w:pageBreakBefore w:val="0"/>
              <w:widowControl w:val="0"/>
              <w:kinsoku/>
              <w:wordWrap/>
              <w:overflowPunct/>
              <w:topLinePunct w:val="0"/>
              <w:autoSpaceDE/>
              <w:autoSpaceDN/>
              <w:bidi w:val="0"/>
              <w:adjustRightInd/>
              <w:spacing w:line="360" w:lineRule="exact"/>
              <w:ind w:left="0" w:leftChars="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bidi="ar-SA"/>
              </w:rPr>
              <w:t>6.最高限价：按配件、工时“综合折扣率”报价，供应商单价报价超出单项参考预算的，均按无效处理。</w:t>
            </w:r>
          </w:p>
        </w:tc>
        <w:tc>
          <w:tcPr>
            <w:tcW w:w="3000" w:type="dxa"/>
            <w:shd w:val="clear" w:color="auto" w:fill="auto"/>
            <w:vAlign w:val="center"/>
          </w:tcPr>
          <w:p w14:paraId="5831B323">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19E4EA76">
            <w:pPr>
              <w:snapToGrid w:val="0"/>
              <w:spacing w:line="336" w:lineRule="exact"/>
              <w:rPr>
                <w:rFonts w:hint="eastAsia" w:asciiTheme="minorEastAsia" w:hAnsiTheme="minorEastAsia" w:eastAsiaTheme="minorEastAsia" w:cstheme="minorEastAsia"/>
                <w:sz w:val="21"/>
                <w:szCs w:val="21"/>
              </w:rPr>
            </w:pPr>
          </w:p>
        </w:tc>
      </w:tr>
    </w:tbl>
    <w:p w14:paraId="63CA9D8A">
      <w:pPr>
        <w:pStyle w:val="3"/>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bCs/>
          <w:color w:val="FF0000"/>
          <w:sz w:val="21"/>
          <w:szCs w:val="21"/>
          <w:highlight w:val="none"/>
          <w:lang w:val="en-US" w:eastAsia="zh-CN"/>
        </w:rPr>
      </w:pPr>
      <w:r>
        <w:rPr>
          <w:rFonts w:hint="eastAsia" w:asciiTheme="minorEastAsia" w:hAnsiTheme="minorEastAsia" w:eastAsiaTheme="minorEastAsia" w:cstheme="minorEastAsia"/>
          <w:b/>
          <w:bCs/>
          <w:color w:val="FF0000"/>
          <w:sz w:val="21"/>
          <w:szCs w:val="21"/>
          <w:highlight w:val="none"/>
          <w:lang w:val="en-US" w:eastAsia="zh-CN"/>
        </w:rPr>
        <w:t>注：</w:t>
      </w:r>
    </w:p>
    <w:p w14:paraId="2624A32C">
      <w:pPr>
        <w:pStyle w:val="3"/>
        <w:pageBreakBefore w:val="0"/>
        <w:widowControl w:val="0"/>
        <w:numPr>
          <w:numId w:val="0"/>
        </w:numPr>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bCs/>
          <w:color w:val="FF0000"/>
          <w:sz w:val="21"/>
          <w:szCs w:val="21"/>
          <w:highlight w:val="none"/>
          <w:lang w:val="en-US" w:eastAsia="zh-CN"/>
        </w:rPr>
      </w:pPr>
      <w:r>
        <w:rPr>
          <w:rFonts w:hint="eastAsia" w:asciiTheme="minorEastAsia" w:hAnsiTheme="minorEastAsia" w:eastAsiaTheme="minorEastAsia" w:cstheme="minorEastAsia"/>
          <w:b/>
          <w:bCs/>
          <w:color w:val="FF0000"/>
          <w:sz w:val="21"/>
          <w:szCs w:val="21"/>
          <w:highlight w:val="none"/>
          <w:lang w:val="en-US" w:eastAsia="zh-CN"/>
        </w:rPr>
        <w:t>1.报价公司请认真评估本项目所有交付</w:t>
      </w:r>
      <w:r>
        <w:rPr>
          <w:rFonts w:hint="eastAsia" w:asciiTheme="minorEastAsia" w:hAnsiTheme="minorEastAsia" w:eastAsiaTheme="minorEastAsia" w:cstheme="minorEastAsia"/>
          <w:b/>
          <w:bCs/>
          <w:color w:val="FF0000"/>
          <w:sz w:val="21"/>
          <w:szCs w:val="21"/>
          <w:highlight w:val="none"/>
        </w:rPr>
        <w:t>需求</w:t>
      </w:r>
      <w:r>
        <w:rPr>
          <w:rFonts w:hint="eastAsia" w:asciiTheme="minorEastAsia" w:hAnsiTheme="minorEastAsia" w:eastAsiaTheme="minorEastAsia" w:cstheme="minorEastAsia"/>
          <w:b/>
          <w:bCs/>
          <w:color w:val="FF0000"/>
          <w:sz w:val="21"/>
          <w:szCs w:val="21"/>
          <w:highlight w:val="none"/>
          <w:lang w:val="en-US" w:eastAsia="zh-CN"/>
        </w:rPr>
        <w:t>表，“</w:t>
      </w:r>
      <w:r>
        <w:rPr>
          <w:rFonts w:hint="eastAsia" w:asciiTheme="minorEastAsia" w:hAnsiTheme="minorEastAsia" w:eastAsiaTheme="minorEastAsia" w:cstheme="minorEastAsia"/>
          <w:b/>
          <w:bCs/>
          <w:color w:val="FF0000"/>
          <w:sz w:val="21"/>
          <w:szCs w:val="21"/>
          <w:highlight w:val="none"/>
        </w:rPr>
        <w:t>★</w:t>
      </w:r>
      <w:r>
        <w:rPr>
          <w:rFonts w:hint="eastAsia" w:asciiTheme="minorEastAsia" w:hAnsiTheme="minorEastAsia" w:eastAsiaTheme="minorEastAsia" w:cstheme="minorEastAsia"/>
          <w:b/>
          <w:bCs/>
          <w:color w:val="FF0000"/>
          <w:sz w:val="21"/>
          <w:szCs w:val="21"/>
          <w:highlight w:val="none"/>
          <w:lang w:eastAsia="zh-CN"/>
        </w:rPr>
        <w:t>”</w:t>
      </w:r>
      <w:r>
        <w:rPr>
          <w:rFonts w:hint="eastAsia" w:asciiTheme="minorEastAsia" w:hAnsiTheme="minorEastAsia" w:eastAsiaTheme="minorEastAsia" w:cstheme="minorEastAsia"/>
          <w:b/>
          <w:bCs/>
          <w:color w:val="FF0000"/>
          <w:sz w:val="21"/>
          <w:szCs w:val="21"/>
          <w:highlight w:val="none"/>
          <w:lang w:val="en-US" w:eastAsia="zh-CN"/>
        </w:rPr>
        <w:t>均为实际响应要求，若有任意一项偏离，报价文件作否决投标处理。</w:t>
      </w:r>
    </w:p>
    <w:p w14:paraId="4A47B960">
      <w:pPr>
        <w:pageBreakBefore w:val="0"/>
        <w:widowControl w:val="0"/>
        <w:numPr>
          <w:numId w:val="0"/>
        </w:numPr>
        <w:kinsoku/>
        <w:wordWrap/>
        <w:overflowPunct/>
        <w:topLinePunct w:val="0"/>
        <w:autoSpaceDE/>
        <w:autoSpaceDN/>
        <w:bidi w:val="0"/>
        <w:adjustRightInd/>
        <w:snapToGrid/>
        <w:spacing w:line="400" w:lineRule="exact"/>
        <w:textAlignment w:val="auto"/>
        <w:rPr>
          <w:rFonts w:hint="eastAsia"/>
          <w:b/>
          <w:bCs/>
          <w:color w:val="FF0000"/>
          <w:lang w:val="en-US" w:eastAsia="zh-CN"/>
        </w:rPr>
      </w:pPr>
      <w:r>
        <w:rPr>
          <w:rFonts w:hint="eastAsia"/>
          <w:b/>
          <w:bCs/>
          <w:color w:val="FF0000"/>
          <w:lang w:val="en-US" w:eastAsia="zh-CN"/>
        </w:rPr>
        <w:t>2.本项目不同报价方通过资格审查、符合性审查后进行二次报价；二次报价后如出现相同最低报价的情况，则由报价相同的报价方进行再次报价。</w:t>
      </w:r>
    </w:p>
    <w:p w14:paraId="1F7C3D35">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br w:type="page"/>
      </w:r>
    </w:p>
    <w:p w14:paraId="5D1D88A4">
      <w:pPr>
        <w:spacing w:line="0" w:lineRule="atLeast"/>
        <w:jc w:val="center"/>
        <w:rPr>
          <w:rFonts w:hint="default" w:ascii="宋体" w:hAnsi="宋体"/>
          <w:b/>
          <w:color w:val="auto"/>
          <w:sz w:val="32"/>
          <w:szCs w:val="32"/>
          <w:highlight w:val="none"/>
          <w:lang w:val="en-US"/>
        </w:rPr>
      </w:pPr>
      <w:r>
        <w:rPr>
          <w:rFonts w:hint="eastAsia" w:hAnsi="宋体"/>
          <w:b/>
          <w:sz w:val="32"/>
          <w:szCs w:val="32"/>
          <w:lang w:val="en-US" w:eastAsia="zh-CN"/>
        </w:rPr>
        <w:t>供应商根据评分标准提供其他材料</w:t>
      </w:r>
    </w:p>
    <w:p w14:paraId="7F99584B">
      <w:pPr>
        <w:autoSpaceDE w:val="0"/>
        <w:autoSpaceDN w:val="0"/>
        <w:spacing w:line="440" w:lineRule="exact"/>
        <w:ind w:firstLine="420" w:firstLineChars="200"/>
        <w:rPr>
          <w:rFonts w:hint="eastAsia"/>
          <w:lang w:val="en-US" w:eastAsia="zh-CN"/>
        </w:rPr>
      </w:pPr>
    </w:p>
    <w:sectPr>
      <w:footerReference r:id="rId5" w:type="default"/>
      <w:pgSz w:w="11906" w:h="16838"/>
      <w:pgMar w:top="1304" w:right="1304" w:bottom="130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946299"/>
    <w:multiLevelType w:val="singleLevel"/>
    <w:tmpl w:val="5C946299"/>
    <w:lvl w:ilvl="0"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0DE743F"/>
    <w:rsid w:val="01713AD6"/>
    <w:rsid w:val="02683984"/>
    <w:rsid w:val="02FD0CF1"/>
    <w:rsid w:val="03170066"/>
    <w:rsid w:val="040C25C7"/>
    <w:rsid w:val="04243DB5"/>
    <w:rsid w:val="04B37A2D"/>
    <w:rsid w:val="050745CD"/>
    <w:rsid w:val="05A46471"/>
    <w:rsid w:val="06C44581"/>
    <w:rsid w:val="07007FB0"/>
    <w:rsid w:val="07131B99"/>
    <w:rsid w:val="07D72731"/>
    <w:rsid w:val="084A6CA8"/>
    <w:rsid w:val="08E753B1"/>
    <w:rsid w:val="0951415D"/>
    <w:rsid w:val="0986545C"/>
    <w:rsid w:val="09D26538"/>
    <w:rsid w:val="0A8E4D98"/>
    <w:rsid w:val="0AC32F5A"/>
    <w:rsid w:val="0B2B77D7"/>
    <w:rsid w:val="0BBB53E9"/>
    <w:rsid w:val="0C410494"/>
    <w:rsid w:val="0C607D04"/>
    <w:rsid w:val="0C6F5DE9"/>
    <w:rsid w:val="0CBB0F91"/>
    <w:rsid w:val="0D1E53E8"/>
    <w:rsid w:val="0D2D478B"/>
    <w:rsid w:val="0D374B59"/>
    <w:rsid w:val="0DA37AF0"/>
    <w:rsid w:val="0DA737E2"/>
    <w:rsid w:val="0DE308AD"/>
    <w:rsid w:val="0E1F47C3"/>
    <w:rsid w:val="0EDF6FFF"/>
    <w:rsid w:val="0F144FD0"/>
    <w:rsid w:val="0F307AB2"/>
    <w:rsid w:val="0F8D7EF3"/>
    <w:rsid w:val="114F21D0"/>
    <w:rsid w:val="11574FFC"/>
    <w:rsid w:val="119D51A7"/>
    <w:rsid w:val="11BF0E67"/>
    <w:rsid w:val="12936D65"/>
    <w:rsid w:val="13195B80"/>
    <w:rsid w:val="136F3FF2"/>
    <w:rsid w:val="1382169D"/>
    <w:rsid w:val="13932382"/>
    <w:rsid w:val="13ED1A3D"/>
    <w:rsid w:val="150F1F18"/>
    <w:rsid w:val="152279A2"/>
    <w:rsid w:val="15B81AAD"/>
    <w:rsid w:val="176004B5"/>
    <w:rsid w:val="176E5B42"/>
    <w:rsid w:val="18EC5F6C"/>
    <w:rsid w:val="19240790"/>
    <w:rsid w:val="19692D39"/>
    <w:rsid w:val="197D7C42"/>
    <w:rsid w:val="19B749B1"/>
    <w:rsid w:val="1A2C63B1"/>
    <w:rsid w:val="1B1262BE"/>
    <w:rsid w:val="1C14008C"/>
    <w:rsid w:val="1CA55D24"/>
    <w:rsid w:val="1CBC4A3B"/>
    <w:rsid w:val="1D213EAF"/>
    <w:rsid w:val="1D2E7C28"/>
    <w:rsid w:val="1D550BE9"/>
    <w:rsid w:val="1EB1403F"/>
    <w:rsid w:val="1EBF357F"/>
    <w:rsid w:val="20854155"/>
    <w:rsid w:val="208B10B6"/>
    <w:rsid w:val="20D34741"/>
    <w:rsid w:val="21895A79"/>
    <w:rsid w:val="2205092A"/>
    <w:rsid w:val="228856AB"/>
    <w:rsid w:val="234D747D"/>
    <w:rsid w:val="243E26CD"/>
    <w:rsid w:val="25E023B3"/>
    <w:rsid w:val="27AC53B6"/>
    <w:rsid w:val="27C173CD"/>
    <w:rsid w:val="28083D45"/>
    <w:rsid w:val="280F4863"/>
    <w:rsid w:val="295E2F23"/>
    <w:rsid w:val="29BC2382"/>
    <w:rsid w:val="2AAE4597"/>
    <w:rsid w:val="2BFF4CF2"/>
    <w:rsid w:val="2CAC44FE"/>
    <w:rsid w:val="2CEF7B05"/>
    <w:rsid w:val="2D1E4F96"/>
    <w:rsid w:val="2D2C4FA8"/>
    <w:rsid w:val="2D37421B"/>
    <w:rsid w:val="2F212776"/>
    <w:rsid w:val="2F8070B6"/>
    <w:rsid w:val="30933641"/>
    <w:rsid w:val="312A1C3D"/>
    <w:rsid w:val="323700C5"/>
    <w:rsid w:val="324673DF"/>
    <w:rsid w:val="329761A5"/>
    <w:rsid w:val="33AE052A"/>
    <w:rsid w:val="33D86299"/>
    <w:rsid w:val="341C79D9"/>
    <w:rsid w:val="3495360E"/>
    <w:rsid w:val="34BF4EEE"/>
    <w:rsid w:val="34CD5E58"/>
    <w:rsid w:val="35750DC5"/>
    <w:rsid w:val="36173CCD"/>
    <w:rsid w:val="38085B45"/>
    <w:rsid w:val="389F0A37"/>
    <w:rsid w:val="39041778"/>
    <w:rsid w:val="39CF7145"/>
    <w:rsid w:val="39E373A4"/>
    <w:rsid w:val="3A45614C"/>
    <w:rsid w:val="3A576195"/>
    <w:rsid w:val="3AC743FB"/>
    <w:rsid w:val="3ADD3822"/>
    <w:rsid w:val="3B512793"/>
    <w:rsid w:val="3C061D8D"/>
    <w:rsid w:val="3C0D57D9"/>
    <w:rsid w:val="3C990531"/>
    <w:rsid w:val="3D43787A"/>
    <w:rsid w:val="3E3A59A8"/>
    <w:rsid w:val="3EED2C60"/>
    <w:rsid w:val="4142490E"/>
    <w:rsid w:val="41CE46F5"/>
    <w:rsid w:val="429E19A1"/>
    <w:rsid w:val="42DF230B"/>
    <w:rsid w:val="42E21359"/>
    <w:rsid w:val="435D0145"/>
    <w:rsid w:val="43CC0E50"/>
    <w:rsid w:val="44613C8E"/>
    <w:rsid w:val="4597723C"/>
    <w:rsid w:val="46017FAD"/>
    <w:rsid w:val="46764208"/>
    <w:rsid w:val="46EB31A0"/>
    <w:rsid w:val="479B2F0C"/>
    <w:rsid w:val="483A4452"/>
    <w:rsid w:val="48FA4C52"/>
    <w:rsid w:val="4A312547"/>
    <w:rsid w:val="4A587718"/>
    <w:rsid w:val="4A775655"/>
    <w:rsid w:val="4A9F4763"/>
    <w:rsid w:val="4ABA1761"/>
    <w:rsid w:val="4B4E47F1"/>
    <w:rsid w:val="4C3A6B73"/>
    <w:rsid w:val="4C651AA9"/>
    <w:rsid w:val="4CBC303B"/>
    <w:rsid w:val="4D6513AD"/>
    <w:rsid w:val="4D740965"/>
    <w:rsid w:val="4D7A7AAC"/>
    <w:rsid w:val="4D9667F9"/>
    <w:rsid w:val="4E526418"/>
    <w:rsid w:val="4E87251F"/>
    <w:rsid w:val="4EEA0F57"/>
    <w:rsid w:val="4FA04619"/>
    <w:rsid w:val="4FBA24A4"/>
    <w:rsid w:val="501F407B"/>
    <w:rsid w:val="503E4BB7"/>
    <w:rsid w:val="50B13D19"/>
    <w:rsid w:val="521710D8"/>
    <w:rsid w:val="52B54C41"/>
    <w:rsid w:val="52C06024"/>
    <w:rsid w:val="535D7D17"/>
    <w:rsid w:val="54200C96"/>
    <w:rsid w:val="542F7997"/>
    <w:rsid w:val="54B90E02"/>
    <w:rsid w:val="558176A7"/>
    <w:rsid w:val="55E20E59"/>
    <w:rsid w:val="55FE26A7"/>
    <w:rsid w:val="569573EA"/>
    <w:rsid w:val="57743881"/>
    <w:rsid w:val="5791024B"/>
    <w:rsid w:val="57AC32CF"/>
    <w:rsid w:val="5852361E"/>
    <w:rsid w:val="58664A94"/>
    <w:rsid w:val="595D75C8"/>
    <w:rsid w:val="59CC3A3D"/>
    <w:rsid w:val="59FF38D6"/>
    <w:rsid w:val="5A6A6AA4"/>
    <w:rsid w:val="5B682B6F"/>
    <w:rsid w:val="5B9F6428"/>
    <w:rsid w:val="5C0D7E00"/>
    <w:rsid w:val="5C1761A2"/>
    <w:rsid w:val="5C5D4ED4"/>
    <w:rsid w:val="5CAB38A1"/>
    <w:rsid w:val="5CEF75D4"/>
    <w:rsid w:val="5D72486F"/>
    <w:rsid w:val="5D7C0480"/>
    <w:rsid w:val="5E2B4A9C"/>
    <w:rsid w:val="5E827454"/>
    <w:rsid w:val="5FE13BEC"/>
    <w:rsid w:val="606B0631"/>
    <w:rsid w:val="60AC4FE5"/>
    <w:rsid w:val="615700BA"/>
    <w:rsid w:val="631E0465"/>
    <w:rsid w:val="63A804BC"/>
    <w:rsid w:val="65AF2F3F"/>
    <w:rsid w:val="65DC302A"/>
    <w:rsid w:val="665054B9"/>
    <w:rsid w:val="6656456F"/>
    <w:rsid w:val="673A4CF0"/>
    <w:rsid w:val="67A34A51"/>
    <w:rsid w:val="67A82BE8"/>
    <w:rsid w:val="691055B9"/>
    <w:rsid w:val="69246CE7"/>
    <w:rsid w:val="6AD447E1"/>
    <w:rsid w:val="6F800BBD"/>
    <w:rsid w:val="6F9264CF"/>
    <w:rsid w:val="702131CC"/>
    <w:rsid w:val="71372ABA"/>
    <w:rsid w:val="71573B9F"/>
    <w:rsid w:val="71C320DE"/>
    <w:rsid w:val="726A0E84"/>
    <w:rsid w:val="72E97C24"/>
    <w:rsid w:val="734B14EC"/>
    <w:rsid w:val="73FB2F08"/>
    <w:rsid w:val="74426882"/>
    <w:rsid w:val="758834A4"/>
    <w:rsid w:val="75C141A4"/>
    <w:rsid w:val="76E80695"/>
    <w:rsid w:val="774D6950"/>
    <w:rsid w:val="78E71CAD"/>
    <w:rsid w:val="79F846E4"/>
    <w:rsid w:val="7A2333FA"/>
    <w:rsid w:val="7A6615E0"/>
    <w:rsid w:val="7B454A69"/>
    <w:rsid w:val="7B596F7B"/>
    <w:rsid w:val="7BEE0FEB"/>
    <w:rsid w:val="7C660AAA"/>
    <w:rsid w:val="7CD73B97"/>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paragraph" w:styleId="3">
    <w:name w:val="heading 4"/>
    <w:basedOn w:val="1"/>
    <w:next w:val="1"/>
    <w:qFormat/>
    <w:uiPriority w:val="0"/>
    <w:pPr>
      <w:keepNext/>
      <w:keepLines/>
      <w:spacing w:line="360" w:lineRule="auto"/>
      <w:outlineLvl w:val="3"/>
    </w:pPr>
    <w:rPr>
      <w:rFonts w:ascii="Arial" w:hAnsi="Arial"/>
      <w:b/>
      <w:bCs/>
      <w:szCs w:val="28"/>
    </w:rPr>
  </w:style>
  <w:style w:type="character" w:default="1" w:styleId="22">
    <w:name w:val="Default Paragraph Font"/>
    <w:autoRedefine/>
    <w:semiHidden/>
    <w:qFormat/>
    <w:uiPriority w:val="0"/>
  </w:style>
  <w:style w:type="table" w:default="1" w:styleId="20">
    <w:name w:val="Normal Table"/>
    <w:autoRedefine/>
    <w:semiHidden/>
    <w:qFormat/>
    <w:uiPriority w:val="0"/>
    <w:tblPr>
      <w:tblCellMar>
        <w:top w:w="0" w:type="dxa"/>
        <w:left w:w="108" w:type="dxa"/>
        <w:bottom w:w="0" w:type="dxa"/>
        <w:right w:w="108" w:type="dxa"/>
      </w:tblCellMar>
    </w:tblPr>
  </w:style>
  <w:style w:type="paragraph" w:styleId="4">
    <w:name w:val="index 8"/>
    <w:basedOn w:val="1"/>
    <w:next w:val="1"/>
    <w:unhideWhenUsed/>
    <w:qFormat/>
    <w:uiPriority w:val="0"/>
    <w:pPr>
      <w:ind w:left="2940"/>
    </w:pPr>
  </w:style>
  <w:style w:type="paragraph" w:styleId="5">
    <w:name w:val="Normal Indent"/>
    <w:basedOn w:val="1"/>
    <w:next w:val="6"/>
    <w:autoRedefine/>
    <w:qFormat/>
    <w:uiPriority w:val="0"/>
    <w:pPr>
      <w:widowControl/>
      <w:ind w:firstLine="420"/>
      <w:jc w:val="left"/>
    </w:pPr>
    <w:rPr>
      <w:kern w:val="0"/>
      <w:sz w:val="20"/>
      <w:szCs w:val="20"/>
    </w:rPr>
  </w:style>
  <w:style w:type="paragraph" w:customStyle="1" w:styleId="6">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7">
    <w:name w:val="annotation text"/>
    <w:basedOn w:val="1"/>
    <w:autoRedefine/>
    <w:qFormat/>
    <w:uiPriority w:val="0"/>
    <w:pPr>
      <w:jc w:val="left"/>
    </w:pPr>
  </w:style>
  <w:style w:type="paragraph" w:styleId="8">
    <w:name w:val="Body Text"/>
    <w:basedOn w:val="1"/>
    <w:autoRedefine/>
    <w:qFormat/>
    <w:uiPriority w:val="0"/>
    <w:pPr>
      <w:spacing w:after="120"/>
    </w:pPr>
    <w:rPr>
      <w:rFonts w:eastAsia="宋体"/>
      <w:sz w:val="21"/>
    </w:rPr>
  </w:style>
  <w:style w:type="paragraph" w:styleId="9">
    <w:name w:val="Body Text Indent"/>
    <w:basedOn w:val="1"/>
    <w:qFormat/>
    <w:uiPriority w:val="0"/>
    <w:pPr>
      <w:spacing w:line="460" w:lineRule="exact"/>
      <w:ind w:firstLine="560"/>
    </w:pPr>
    <w:rPr>
      <w:sz w:val="28"/>
      <w:szCs w:val="20"/>
    </w:rPr>
  </w:style>
  <w:style w:type="paragraph" w:styleId="10">
    <w:name w:val="index 4"/>
    <w:basedOn w:val="1"/>
    <w:next w:val="1"/>
    <w:unhideWhenUsed/>
    <w:qFormat/>
    <w:uiPriority w:val="99"/>
    <w:pPr>
      <w:ind w:left="600" w:leftChars="600"/>
    </w:pPr>
    <w:rPr>
      <w:rFonts w:ascii="Verdana" w:hAnsi="Verdana"/>
      <w:szCs w:val="20"/>
    </w:rPr>
  </w:style>
  <w:style w:type="paragraph" w:styleId="11">
    <w:name w:val="toc 3"/>
    <w:basedOn w:val="1"/>
    <w:next w:val="1"/>
    <w:autoRedefine/>
    <w:unhideWhenUsed/>
    <w:qFormat/>
    <w:uiPriority w:val="39"/>
    <w:pPr>
      <w:ind w:left="840" w:leftChars="400"/>
    </w:pPr>
  </w:style>
  <w:style w:type="paragraph" w:styleId="12">
    <w:name w:val="Plain Text"/>
    <w:basedOn w:val="1"/>
    <w:next w:val="4"/>
    <w:autoRedefine/>
    <w:qFormat/>
    <w:uiPriority w:val="0"/>
    <w:rPr>
      <w:rFonts w:ascii="宋体" w:hAnsi="Courier New"/>
      <w:kern w:val="0"/>
      <w:sz w:val="20"/>
      <w:szCs w:val="20"/>
    </w:rPr>
  </w:style>
  <w:style w:type="paragraph" w:styleId="13">
    <w:name w:val="endnote text"/>
    <w:basedOn w:val="1"/>
    <w:autoRedefine/>
    <w:semiHidden/>
    <w:qFormat/>
    <w:uiPriority w:val="99"/>
    <w:pPr>
      <w:snapToGrid w:val="0"/>
      <w:jc w:val="left"/>
    </w:pPr>
  </w:style>
  <w:style w:type="paragraph" w:styleId="14">
    <w:name w:val="footer"/>
    <w:basedOn w:val="1"/>
    <w:autoRedefine/>
    <w:qFormat/>
    <w:uiPriority w:val="0"/>
    <w:pPr>
      <w:tabs>
        <w:tab w:val="center" w:pos="4153"/>
        <w:tab w:val="right" w:pos="8306"/>
      </w:tabs>
      <w:snapToGrid w:val="0"/>
      <w:jc w:val="left"/>
    </w:pPr>
    <w:rPr>
      <w:kern w:val="0"/>
      <w:sz w:val="18"/>
      <w:szCs w:val="18"/>
    </w:rPr>
  </w:style>
  <w:style w:type="paragraph" w:styleId="1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39"/>
  </w:style>
  <w:style w:type="paragraph" w:styleId="17">
    <w:name w:val="footnote text"/>
    <w:basedOn w:val="1"/>
    <w:autoRedefine/>
    <w:unhideWhenUsed/>
    <w:qFormat/>
    <w:uiPriority w:val="99"/>
    <w:pPr>
      <w:snapToGrid w:val="0"/>
      <w:jc w:val="left"/>
    </w:pPr>
    <w:rPr>
      <w:sz w:val="18"/>
      <w:szCs w:val="18"/>
    </w:rPr>
  </w:style>
  <w:style w:type="paragraph" w:styleId="1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9">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0"/>
    <w:rPr>
      <w:b/>
    </w:rPr>
  </w:style>
  <w:style w:type="character" w:styleId="24">
    <w:name w:val="Hyperlink"/>
    <w:basedOn w:val="22"/>
    <w:autoRedefine/>
    <w:qFormat/>
    <w:uiPriority w:val="0"/>
    <w:rPr>
      <w:color w:val="0000FF"/>
      <w:u w:val="single"/>
    </w:rPr>
  </w:style>
  <w:style w:type="character" w:styleId="25">
    <w:name w:val="annotation reference"/>
    <w:semiHidden/>
    <w:unhideWhenUsed/>
    <w:qFormat/>
    <w:uiPriority w:val="99"/>
    <w:rPr>
      <w:sz w:val="21"/>
      <w:szCs w:val="21"/>
    </w:rPr>
  </w:style>
  <w:style w:type="character" w:customStyle="1" w:styleId="26">
    <w:name w:val="font11"/>
    <w:basedOn w:val="22"/>
    <w:autoRedefine/>
    <w:qFormat/>
    <w:uiPriority w:val="0"/>
    <w:rPr>
      <w:rFonts w:hint="eastAsia" w:ascii="宋体" w:hAnsi="宋体" w:eastAsia="宋体" w:cs="宋体"/>
      <w:color w:val="000000"/>
      <w:sz w:val="20"/>
      <w:szCs w:val="20"/>
      <w:u w:val="none"/>
    </w:rPr>
  </w:style>
  <w:style w:type="character" w:customStyle="1" w:styleId="27">
    <w:name w:val="font01"/>
    <w:basedOn w:val="22"/>
    <w:autoRedefine/>
    <w:qFormat/>
    <w:uiPriority w:val="0"/>
    <w:rPr>
      <w:rFonts w:hint="default" w:ascii="Arial" w:hAnsi="Arial" w:cs="Arial"/>
      <w:color w:val="000000"/>
      <w:sz w:val="20"/>
      <w:szCs w:val="20"/>
      <w:u w:val="none"/>
    </w:rPr>
  </w:style>
  <w:style w:type="paragraph" w:styleId="28">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9">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30">
    <w:name w:val="_Style 7"/>
    <w:basedOn w:val="2"/>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31">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32">
    <w:name w:val="Table Paragraph"/>
    <w:basedOn w:val="1"/>
    <w:autoRedefine/>
    <w:qFormat/>
    <w:uiPriority w:val="0"/>
    <w:pPr>
      <w:widowControl w:val="0"/>
      <w:spacing w:line="240" w:lineRule="auto"/>
    </w:pPr>
    <w:rPr>
      <w:rFonts w:ascii="Calibri" w:hAnsi="Calibri" w:eastAsia="宋体" w:cs="宋体"/>
      <w:kern w:val="2"/>
      <w:szCs w:val="22"/>
    </w:rPr>
  </w:style>
  <w:style w:type="character" w:customStyle="1" w:styleId="33">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34">
    <w:name w:val="PlainText"/>
    <w:basedOn w:val="1"/>
    <w:next w:val="35"/>
    <w:autoRedefine/>
    <w:qFormat/>
    <w:uiPriority w:val="0"/>
    <w:pPr>
      <w:jc w:val="both"/>
      <w:textAlignment w:val="baseline"/>
    </w:pPr>
    <w:rPr>
      <w:rFonts w:ascii="宋体" w:hAnsi="Courier New"/>
      <w:kern w:val="2"/>
      <w:sz w:val="21"/>
      <w:szCs w:val="20"/>
      <w:lang w:val="en-US" w:eastAsia="zh-CN" w:bidi="ar-SA"/>
    </w:rPr>
  </w:style>
  <w:style w:type="paragraph" w:customStyle="1" w:styleId="35">
    <w:name w:val="Heading1"/>
    <w:basedOn w:val="1"/>
    <w:next w:val="1"/>
    <w:autoRedefine/>
    <w:qFormat/>
    <w:uiPriority w:val="0"/>
    <w:pPr>
      <w:keepNext/>
      <w:keepLines/>
      <w:spacing w:before="340" w:after="330" w:line="578" w:lineRule="auto"/>
      <w:jc w:val="both"/>
      <w:textAlignment w:val="baseline"/>
    </w:pPr>
    <w:rPr>
      <w:rFonts w:cs="Times New Roman"/>
      <w:b/>
      <w:bCs/>
      <w:kern w:val="44"/>
      <w:sz w:val="44"/>
      <w:szCs w:val="44"/>
      <w:lang w:val="en-US" w:eastAsia="zh-CN" w:bidi="ar-SA"/>
    </w:rPr>
  </w:style>
  <w:style w:type="paragraph" w:customStyle="1" w:styleId="36">
    <w:name w:val="正文_0_0"/>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4643</Words>
  <Characters>7742</Characters>
  <Lines>0</Lines>
  <Paragraphs>0</Paragraphs>
  <TotalTime>8</TotalTime>
  <ScaleCrop>false</ScaleCrop>
  <LinksUpToDate>false</LinksUpToDate>
  <CharactersWithSpaces>8001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WPS_1730865205</cp:lastModifiedBy>
  <dcterms:modified xsi:type="dcterms:W3CDTF">2025-03-05T00:37:27Z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8119494A48D34FA89CDDF2D11A6F2F18_13</vt:lpwstr>
  </property>
  <property fmtid="{D5CDD505-2E9C-101B-9397-08002B2CF9AE}" pid="4" name="KSOTemplateDocerSaveRecord">
    <vt:lpwstr>eyJoZGlkIjoiNDJkOTA2MjY5MDQxOWY0MGUzOTc0NDIyZjkxOTQ5MWMiLCJ1c2VySWQiOiIxNjUxMjY4NzMwIn0=</vt:lpwstr>
  </property>
</Properties>
</file>