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  <w:highlight w:val="none"/>
        </w:rPr>
        <w:t>请潜在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sz w:val="24"/>
          <w:highlight w:val="none"/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sz w:val="24"/>
          <w:highlight w:val="none"/>
        </w:rPr>
        <w:t>将上述材料填写准备好后发至邮箱（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"mailto:glsrmyyzbb@163.com"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sz w:val="24"/>
          <w:highlight w:val="none"/>
        </w:rPr>
        <w:t>glsrmyyzbb@163.com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Fonts w:hint="eastAsia" w:ascii="宋体" w:hAnsi="宋体" w:cs="宋体"/>
          <w:sz w:val="24"/>
          <w:highlight w:val="none"/>
        </w:rPr>
        <w:t>）即完成报名，否则将视为报名不成功。《报名表》要求WORD版，其他材料加盖公章后上传扫描件。</w:t>
      </w:r>
    </w:p>
    <w:p w14:paraId="4C588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2.供应商完成报名后，请根据所获取的议价文件要求准备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相应的报价文件，并按目录顺序自行编制装订，报价文件包含但不限于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信用中国(www.creditchina.gov.cn)上打印的信用查询记录，以及中国政府采购网(www.ccgp.gov.cn)相关信息、技术方案、实施方案、售后服务方案、企业实力（如有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联系人及电话等资料。投标人应完整准备上述招标文件的材料，否则由此引起的不利后果由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投标人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承担。</w:t>
      </w:r>
    </w:p>
    <w:p w14:paraId="6F95C593">
      <w:pPr>
        <w:spacing w:line="420" w:lineRule="exact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文件所提供的证照及相关证明材料必须真实有效，一经发现造假，将取消本次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资格并追究相关法律责任！</w:t>
      </w:r>
    </w:p>
    <w:p w14:paraId="0C3471B4"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3.投标文件包括正本一份，副本六份，投标文件一旦提交恕不退回，逾期不予受理。同时投标人委派参加本次投标活动的代表应当熟悉相关业务，否则由此引起的不利后果由投标人承担。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auto"/>
          <w:sz w:val="24"/>
          <w:highlight w:val="none"/>
        </w:rPr>
        <w:t>凡报名合格并获取了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文件的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color w:val="auto"/>
          <w:sz w:val="24"/>
          <w:highlight w:val="none"/>
        </w:rPr>
        <w:t>，视同响应承诺参与本次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auto"/>
          <w:sz w:val="24"/>
          <w:highlight w:val="none"/>
        </w:rPr>
        <w:t>活动。若因故不能按期参加的，请至少于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活动截止时间前两天以书面邮件形式（发送邮箱地址：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"mailto:glsrmyyzbb@163.com"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</w:rPr>
        <w:t>glsrmyyzbb@163.com</w:t>
      </w:r>
      <w:r>
        <w:rPr>
          <w:rFonts w:hint="eastAsia" w:ascii="宋体" w:hAnsi="宋体" w:cs="宋体"/>
          <w:color w:val="auto"/>
          <w:sz w:val="24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</w:rPr>
        <w:t>）告知我院招标办公室，否则，将被视为不诚信供应商，列入我院供应商黑名单，至少一年内不接受其参与我院院内的任何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活动。</w:t>
      </w:r>
    </w:p>
    <w:p w14:paraId="71F90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8D60930"/>
    <w:rsid w:val="1F6E3997"/>
    <w:rsid w:val="31F9253A"/>
    <w:rsid w:val="38B57D2F"/>
    <w:rsid w:val="3F465E2E"/>
    <w:rsid w:val="502A5502"/>
    <w:rsid w:val="53DC1D94"/>
    <w:rsid w:val="61846922"/>
    <w:rsid w:val="635C5192"/>
    <w:rsid w:val="66E81AE5"/>
    <w:rsid w:val="69FC0CD6"/>
    <w:rsid w:val="6FD26C6C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cs="宋体"/>
      <w:sz w:val="44"/>
      <w:szCs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891</Characters>
  <Lines>0</Lines>
  <Paragraphs>0</Paragraphs>
  <TotalTime>0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H.小薇</cp:lastModifiedBy>
  <dcterms:modified xsi:type="dcterms:W3CDTF">2025-03-26T01:18:22Z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