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D7EA7">
      <w:pPr>
        <w:ind w:firstLine="2240" w:firstLineChars="800"/>
        <w:rPr>
          <w:rFonts w:hint="eastAsia"/>
        </w:rPr>
      </w:pPr>
      <w:r>
        <w:rPr>
          <w:rFonts w:hint="eastAsia"/>
          <w:sz w:val="28"/>
          <w:szCs w:val="28"/>
        </w:rPr>
        <w:t>无创</w:t>
      </w:r>
      <w:r>
        <w:rPr>
          <w:rFonts w:hint="eastAsia"/>
          <w:sz w:val="28"/>
          <w:szCs w:val="28"/>
          <w:lang w:val="en-US" w:eastAsia="zh-CN"/>
        </w:rPr>
        <w:t>连续</w:t>
      </w:r>
      <w:r>
        <w:rPr>
          <w:rFonts w:hint="eastAsia"/>
          <w:sz w:val="28"/>
          <w:szCs w:val="28"/>
        </w:rPr>
        <w:t>心排监测仪参数</w:t>
      </w:r>
    </w:p>
    <w:p w14:paraId="3D4A7842">
      <w:pPr>
        <w:rPr>
          <w:rFonts w:hint="eastAsia"/>
        </w:rPr>
      </w:pPr>
      <w:r>
        <w:rPr>
          <w:rFonts w:hint="eastAsia"/>
        </w:rPr>
        <w:t>1.基于谐振频率法技术</w:t>
      </w:r>
    </w:p>
    <w:p w14:paraId="437EC439">
      <w:pPr>
        <w:rPr>
          <w:rFonts w:hint="eastAsia" w:eastAsiaTheme="minorEastAsia"/>
          <w:lang w:eastAsia="zh-CN"/>
        </w:rPr>
      </w:pPr>
      <w:r>
        <w:rPr>
          <w:rFonts w:hint="eastAsia"/>
        </w:rPr>
        <w:t>2.基础参数:心排量CO;心指数每出量SV;每搏输出量指数SVI;每限搏输出变异 SVV</w:t>
      </w:r>
      <w:r>
        <w:rPr>
          <w:rFonts w:hint="eastAsia"/>
          <w:lang w:val="en-US" w:eastAsia="zh-CN"/>
        </w:rPr>
        <w:t>等</w:t>
      </w:r>
    </w:p>
    <w:p w14:paraId="6DACAB9A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3.计算参数:收缩压 SBP、舒张压DBP;平均动脉压MAP;血氧饱和度Sp02;</w:t>
      </w:r>
      <w:r>
        <w:rPr>
          <w:rFonts w:hint="eastAsia"/>
          <w:lang w:val="en-US" w:eastAsia="zh-CN"/>
        </w:rPr>
        <w:t>等</w:t>
      </w:r>
    </w:p>
    <w:p w14:paraId="5CD3327A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4. 具有多种显示模式:仪表盘视图;柱状图视图;趋势图视图;表格视图</w:t>
      </w:r>
      <w:r>
        <w:rPr>
          <w:rFonts w:hint="eastAsia"/>
          <w:lang w:val="en-US" w:eastAsia="zh-CN"/>
        </w:rPr>
        <w:t>等</w:t>
      </w:r>
    </w:p>
    <w:p w14:paraId="30EB4E2F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>至少</w:t>
      </w:r>
      <w:r>
        <w:rPr>
          <w:rFonts w:hint="eastAsia"/>
        </w:rPr>
        <w:t>具有1条ECG波形和1条RF波形</w:t>
      </w:r>
    </w:p>
    <w:p w14:paraId="32AB06A4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6.多种参数可切换显示;多种参数柱状图显示;多种趋势波形滚动显示</w:t>
      </w:r>
      <w:r>
        <w:rPr>
          <w:rFonts w:hint="eastAsia"/>
          <w:lang w:val="en-US" w:eastAsia="zh-CN"/>
        </w:rPr>
        <w:t>等</w:t>
      </w:r>
    </w:p>
    <w:p w14:paraId="1D4BB269">
      <w:pPr>
        <w:rPr>
          <w:rFonts w:hint="eastAsia"/>
        </w:rPr>
      </w:pPr>
      <w:r>
        <w:rPr>
          <w:rFonts w:hint="eastAsia"/>
        </w:rPr>
        <w:t>7.具有23.8英寸彩色液晶显示器,分辨率可达1920X1080;能够触控操作</w:t>
      </w:r>
      <w:bookmarkStart w:id="0" w:name="_GoBack"/>
      <w:bookmarkEnd w:id="0"/>
    </w:p>
    <w:p w14:paraId="291567BA">
      <w:pPr>
        <w:rPr>
          <w:rFonts w:hint="eastAsia"/>
        </w:rPr>
      </w:pPr>
      <w:r>
        <w:rPr>
          <w:rFonts w:hint="eastAsia"/>
        </w:rPr>
        <w:t>8.可自定义显示参数</w:t>
      </w:r>
    </w:p>
    <w:p w14:paraId="2C4F2B75">
      <w:pPr>
        <w:rPr>
          <w:rFonts w:hint="eastAsia"/>
        </w:rPr>
      </w:pPr>
      <w:r>
        <w:rPr>
          <w:rFonts w:hint="eastAsia"/>
        </w:rPr>
        <w:t>9.适用于成人、小儿以及新生儿</w:t>
      </w:r>
    </w:p>
    <w:p w14:paraId="4F5787D7">
      <w:pPr>
        <w:rPr>
          <w:rFonts w:hint="eastAsia"/>
        </w:rPr>
      </w:pPr>
      <w:r>
        <w:rPr>
          <w:rFonts w:hint="eastAsia"/>
        </w:rPr>
        <w:t>10.可以用PLR(被动抬腿)实验来快速测定(约6分钟)液体反应,具有PLR(被动抬</w:t>
      </w:r>
    </w:p>
    <w:p w14:paraId="003094A7">
      <w:pPr>
        <w:rPr>
          <w:rFonts w:hint="eastAsia"/>
        </w:rPr>
      </w:pPr>
      <w:r>
        <w:rPr>
          <w:rFonts w:hint="eastAsia"/>
        </w:rPr>
        <w:t>腿)数据自动报告,结果大于12%为有液体反应,小于12%无液体反应</w:t>
      </w:r>
    </w:p>
    <w:p w14:paraId="5B78E1EF">
      <w:pPr>
        <w:rPr>
          <w:rFonts w:hint="eastAsia"/>
        </w:rPr>
      </w:pPr>
      <w:r>
        <w:rPr>
          <w:rFonts w:hint="eastAsia"/>
        </w:rPr>
        <w:t>11.可以进行快速补液实验,用于评估患者的液体反应性。在测试期间,对患者施加液体</w:t>
      </w:r>
    </w:p>
    <w:p w14:paraId="091B8E16">
      <w:pPr>
        <w:rPr>
          <w:rFonts w:hint="eastAsia"/>
        </w:rPr>
      </w:pPr>
      <w:r>
        <w:rPr>
          <w:rFonts w:hint="eastAsia"/>
        </w:rPr>
        <w:t>推注。可自由设置推注液体量(补液量)、持续时间及补液类型。软件记录并显示每搏</w:t>
      </w:r>
    </w:p>
    <w:p w14:paraId="5D4468D7">
      <w:pPr>
        <w:rPr>
          <w:rFonts w:hint="eastAsia"/>
        </w:rPr>
      </w:pPr>
      <w:r>
        <w:rPr>
          <w:rFonts w:hint="eastAsia"/>
        </w:rPr>
        <w:t>输出量的变更</w:t>
      </w:r>
    </w:p>
    <w:p w14:paraId="449E4C76">
      <w:pPr>
        <w:rPr>
          <w:rFonts w:hint="eastAsia"/>
        </w:rPr>
      </w:pPr>
      <w:r>
        <w:rPr>
          <w:rFonts w:hint="eastAsia"/>
        </w:rPr>
        <w:t>12.可电池供电,电池供电时间:约7小时(充满时)</w:t>
      </w:r>
    </w:p>
    <w:p w14:paraId="13F60DF6">
      <w:pPr>
        <w:rPr>
          <w:rFonts w:hint="eastAsia"/>
        </w:rPr>
      </w:pPr>
      <w:r>
        <w:rPr>
          <w:rFonts w:hint="eastAsia"/>
        </w:rPr>
        <w:t>13.可有线和蓝牙模式监测</w:t>
      </w:r>
    </w:p>
    <w:p w14:paraId="6B7E6AAD">
      <w:pPr>
        <w:rPr>
          <w:rFonts w:hint="eastAsia"/>
          <w:lang w:val="en-US" w:eastAsia="zh-CN"/>
        </w:rPr>
      </w:pPr>
      <w:r>
        <w:rPr>
          <w:rFonts w:hint="eastAsia"/>
        </w:rPr>
        <w:t>14.测试数据更新周期分每1秒,4秒,</w:t>
      </w:r>
      <w:r>
        <w:rPr>
          <w:rFonts w:hint="eastAsia"/>
          <w:lang w:val="en-US" w:eastAsia="zh-CN"/>
        </w:rPr>
        <w:t>等5种</w:t>
      </w:r>
    </w:p>
    <w:p w14:paraId="348E318F">
      <w:pPr>
        <w:rPr>
          <w:rFonts w:hint="eastAsia"/>
        </w:rPr>
      </w:pPr>
      <w:r>
        <w:rPr>
          <w:rFonts w:hint="eastAsia"/>
        </w:rPr>
        <w:t>15.可直接打印患者报告;报告为PDF格式或EXCEL文档格式</w:t>
      </w:r>
    </w:p>
    <w:p w14:paraId="5EFCBDB8">
      <w:r>
        <w:rPr>
          <w:rFonts w:hint="eastAsia"/>
        </w:rPr>
        <w:t>16.供电方式:通过 USB 供电或锂电池供电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D280DD"/>
    <w:rsid w:val="4D9D3612"/>
    <w:rsid w:val="7CD280DD"/>
    <w:rsid w:val="DEDC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533</Words>
  <Characters>653</Characters>
  <Lines>0</Lines>
  <Paragraphs>0</Paragraphs>
  <TotalTime>10</TotalTime>
  <ScaleCrop>false</ScaleCrop>
  <LinksUpToDate>false</LinksUpToDate>
  <CharactersWithSpaces>664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2025-03-08T02:43:00Z</dcterms:created>
  <dc:creator>飞凡小夫</dc:creator>
  <cp:lastModifiedBy>晓岚</cp:lastModifiedBy>
  <dcterms:modified xsi:type="dcterms:W3CDTF">2025-04-28T01:42:08Z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B9EB0E492C25FC64B6CDCA678D16FDBF_41</vt:lpwstr>
  </property>
  <property fmtid="{D5CDD505-2E9C-101B-9397-08002B2CF9AE}" pid="4" name="KSOTemplateDocerSaveRecord">
    <vt:lpwstr>eyJoZGlkIjoiYjdlYjUwMDM5MDYwOTNmOTk2MWZkOTNhYzAyNDc4OTMiLCJ1c2VySWQiOiI0NzI0MzMyODYifQ==</vt:lpwstr>
  </property>
</Properties>
</file>