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EDA784">
      <w:pPr>
        <w:ind w:firstLine="4176" w:firstLineChars="1300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电动病床</w:t>
      </w:r>
    </w:p>
    <w:p w14:paraId="7FB833AC"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技术参数如下：</w:t>
      </w:r>
    </w:p>
    <w:p w14:paraId="6FD4CC13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（一）规格尺寸: </w:t>
      </w:r>
    </w:p>
    <w:p w14:paraId="07394ACB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1.整床尺寸：长约 2185mm × 宽约 1010mm（含护栏）×高 400-830mm。 </w:t>
      </w:r>
    </w:p>
    <w:p w14:paraId="2A6C0CAD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2.床面尺寸：长约2030mm × 宽约 860 mm（长度为床头尾板的内尺寸，不计延长架部分，宽度为床垫把手间的距离）。 </w:t>
      </w:r>
    </w:p>
    <w:p w14:paraId="2207709E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3.延长架床面可伸长至 约2380mm。 </w:t>
      </w:r>
    </w:p>
    <w:p w14:paraId="7AD092D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4.整床重量约150KG，安全工作载荷约250KG。 </w:t>
      </w:r>
    </w:p>
    <w:p w14:paraId="06605E74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（二）功能要求： </w:t>
      </w:r>
    </w:p>
    <w:p w14:paraId="172042EB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1.背部升降 0-65°。 </w:t>
      </w:r>
    </w:p>
    <w:p w14:paraId="19C402A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2.腿部升降 0-35°。 </w:t>
      </w:r>
    </w:p>
    <w:p w14:paraId="4470F3A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3.整床床头倾斜 0-14°。 </w:t>
      </w:r>
    </w:p>
    <w:p w14:paraId="5792A30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4.整床床尾倾斜 0-14°。 </w:t>
      </w:r>
    </w:p>
    <w:p w14:paraId="1C90A7B7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5.整床垂直升降 400-830mm。 </w:t>
      </w:r>
    </w:p>
    <w:p w14:paraId="4DCCB8CB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6.小腿部位档位手动调节 0-20°。 </w:t>
      </w:r>
    </w:p>
    <w:p w14:paraId="1A1A85D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7.一键心脏椅位。 </w:t>
      </w:r>
    </w:p>
    <w:p w14:paraId="34B123C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8.一键复位。 </w:t>
      </w:r>
    </w:p>
    <w:p w14:paraId="57B33A6B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9.靠背手动 CPR 紧急复位。 </w:t>
      </w:r>
    </w:p>
    <w:p w14:paraId="066F5A1D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10.背膝联动。 </w:t>
      </w:r>
    </w:p>
    <w:p w14:paraId="446FCA9F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11.电动 CPR（靠背腿部紧急复位）。 </w:t>
      </w:r>
    </w:p>
    <w:p w14:paraId="4B6CAB5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12.带急停开关。 </w:t>
      </w:r>
    </w:p>
    <w:p w14:paraId="630E2D05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13.采用四片式分段护栏。 </w:t>
      </w:r>
    </w:p>
    <w:p w14:paraId="01409E94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14.X 光机数字底板或胶片盒的放置组件。 </w:t>
      </w:r>
    </w:p>
    <w:p w14:paraId="6B6E032A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15.床架两侧配备束缚带支架及 4 个附件挂钩，可悬挂药剂</w:t>
      </w:r>
      <w:r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袋、引流袋及污物袋等。</w:t>
      </w:r>
    </w:p>
    <w:p w14:paraId="26576FEB">
      <w:pPr>
        <w:keepNext w:val="0"/>
        <w:keepLines w:val="0"/>
        <w:widowControl/>
        <w:suppressLineNumbers w:val="0"/>
        <w:jc w:val="left"/>
      </w:pPr>
      <w:r>
        <w:rPr>
          <w:rFonts w:ascii="瀹嬩綋" w:hAnsi="瀹嬩綋" w:eastAsia="瀹嬩綋" w:cs="瀹嬩綋"/>
          <w:color w:val="000000"/>
          <w:kern w:val="0"/>
          <w:sz w:val="21"/>
          <w:szCs w:val="21"/>
          <w:lang w:val="en-US" w:eastAsia="zh-CN" w:bidi="ar"/>
        </w:rPr>
        <w:t xml:space="preserve">（三）结构 </w:t>
      </w:r>
    </w:p>
    <w:p w14:paraId="7D5EEF75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1.床体结构采用双层稳固结构设计，包括整体床架和底架， 床架框连接延长架，床架与底架之间设置一对用于支撑床架 的垂直升降结构。 </w:t>
      </w:r>
    </w:p>
    <w:p w14:paraId="0B5E8C5A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2.整体床架选用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约</w:t>
      </w:r>
      <w:r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40mm×40mm 厚2.5mm 的钢管、坐板位置 选用两条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约</w:t>
      </w:r>
      <w:r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50mm×25mm 厚2.0mm 厚的方管支撑，底架采用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约60×30×2.0mm 钢</w:t>
      </w:r>
      <w:r>
        <w:rPr>
          <w:rFonts w:ascii="瀹嬩綋" w:hAnsi="瀹嬩綋" w:eastAsia="瀹嬩綋" w:cs="瀹嬩綋"/>
          <w:color w:val="000000"/>
          <w:kern w:val="0"/>
          <w:sz w:val="21"/>
          <w:szCs w:val="21"/>
          <w:lang w:val="en-US" w:eastAsia="zh-CN" w:bidi="ar"/>
        </w:rPr>
        <w:t>管、底架四个角落的脚轮管采用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Φ38× T5mm 钢管、床板架靠背和脚框采用约25mm×25mm，厚≥2.0mm 方管支撑组成，整床静态承重达约500KG，独立框架设计。 </w:t>
      </w:r>
    </w:p>
    <w:p w14:paraId="20F615D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3.靠背板上升时具备 C 型后退功能。 </w:t>
      </w:r>
    </w:p>
    <w:p w14:paraId="74DB243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4.床体升降采用双升降机构。 </w:t>
      </w:r>
    </w:p>
    <w:p w14:paraId="7251793E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5.升降机构采用约60×30×2.0mm 钢管组成，实现床体垂直升降，在整个升降过程中无需保留前后水平移位空间。 </w:t>
      </w:r>
    </w:p>
    <w:p w14:paraId="3F6BEC8D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6.床尾采用延长架设计。 </w:t>
      </w:r>
    </w:p>
    <w:p w14:paraId="7F93A45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7.延长架主体部位设计有隐藏式床单架，方便更换床单等衣 物时避免交叉感染。延长架采用约65×35×T2.5mm 钢管焊接而成，床单架由4条Φ8mm钢棒组成，床单架把手采用浸塑工艺加工而成。 </w:t>
      </w:r>
    </w:p>
    <w:p w14:paraId="042832A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8.床面板采用ABS工程塑料一次成型，材料厚约2.8mm， 床面板正面可承受100KG的压力，使用寿命至少10年；床面板分别为靠背板、坐板、大腿板、小腿板共四块盖板组合而 </w:t>
      </w:r>
    </w:p>
    <w:p w14:paraId="0A03693F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成，靠背板尺寸（长×宽）：约720×840mm，坐板尺寸 （长×宽）：约295×840mm，大腿板尺寸（长×宽）：约 295×840mm，小腿板尺寸（长×宽）： 约543×840mm；床面板要求具有至少21个预防压疮和通气为一体的减压沉孔。 </w:t>
      </w:r>
    </w:p>
    <w:p w14:paraId="73516813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（四）部件： </w:t>
      </w:r>
    </w:p>
    <w:p w14:paraId="4792EFA4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1.要求采用四组电机，整体升降电机两个、背部及膝部电机各一，推杆电机采用超声波焊接塑料外壳。采用静音设计， 整床操作运行平稳，无跳变。 </w:t>
      </w:r>
    </w:p>
    <w:p w14:paraId="0F65722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2.整体升降及倾斜电机各不低于 6000N 推力，背部不低于3500N推力， 膝部电机不低于 2500N推力。 </w:t>
      </w:r>
    </w:p>
    <w:p w14:paraId="18689DF0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3.要求采用控制盒。具有多种功能，全部采用标准化的技术、 接口，具备兼容性，IP 防护等级达 IPX6 (可冲洗)。 </w:t>
      </w:r>
    </w:p>
    <w:p w14:paraId="7C22CCB5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4.配置原装蓄电池，电池容量不低于 1.3AH，24V，即使断电也可完成体位动作至少200 次以上；电池本身带 LED 充电指示灯和智能低电压报警，标准保护等级 IPX4。 </w:t>
      </w:r>
    </w:p>
    <w:p w14:paraId="58F84EF3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5.控制器：采用手持控制器和围栏内外共4片控制面板，外侧控制面板按键，共14键并带锁定功能，可锁定4片按制面板，避免误操作。内侧控制面板配置国内领先的急停开关， </w:t>
      </w:r>
    </w:p>
    <w:p w14:paraId="06C8336E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一键锁定所有功能，满足安全需要。 </w:t>
      </w:r>
    </w:p>
    <w:p w14:paraId="7D21F2A4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6.床头床尾板采用高密度 HDPE 工程塑料一次成型，表面平顺。具备抗冲击性、耐热性、耐低温性、耐化学药品性等， 插孔内置自动压紧弹片，与床架连接紧密，推动时不晃动及 </w:t>
      </w:r>
    </w:p>
    <w:p w14:paraId="11E87025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不产生异响，并可实现快速拆卸，满足紧急抢救需要，易清洗、消毒；床头板尺寸（长×宽）：约940×410mm，床尾板尺寸（长×宽）：约940×410mm，把手孔位材料厚</w:t>
      </w:r>
      <w:r>
        <w:rPr>
          <w:rFonts w:ascii="瀹嬩綋" w:hAnsi="瀹嬩綋" w:eastAsia="瀹嬩綋" w:cs="瀹嬩綋"/>
          <w:color w:val="000000"/>
          <w:kern w:val="0"/>
          <w:sz w:val="21"/>
          <w:szCs w:val="21"/>
          <w:lang w:val="en-US" w:eastAsia="zh-CN" w:bidi="ar"/>
        </w:rPr>
        <w:t>度</w:t>
      </w:r>
      <w:r>
        <w:rPr>
          <w:rFonts w:hint="eastAsia" w:ascii="瀹嬩綋" w:hAnsi="瀹嬩綋" w:eastAsia="瀹嬩綋" w:cs="瀹嬩綋"/>
          <w:color w:val="000000"/>
          <w:kern w:val="0"/>
          <w:sz w:val="21"/>
          <w:szCs w:val="21"/>
          <w:lang w:val="en-US" w:eastAsia="zh-CN" w:bidi="ar"/>
        </w:rPr>
        <w:t>约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3mm。 </w:t>
      </w:r>
    </w:p>
    <w:p w14:paraId="5E209AE3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7.采用四片式分段护栏，符合安全标准，可随床体的功能同时动作，保护患者的安全；采用高密度 HDPE 工程塑料一次成型，表面平顺易清洁。具备抗冲击性、耐热性、耐低温性、 </w:t>
      </w:r>
    </w:p>
    <w:p w14:paraId="7BB88EEF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耐化学药品性等。护栏离床面高度约395mm单片护栏长度约952mm。护栏预留离床辅助把手孔位，方便患者下床活动，实现患者从侧面坐起到床边站立，把手孔位材料厚度约3mm。护栏升降采用阻尼结构设计。 </w:t>
      </w:r>
    </w:p>
    <w:p w14:paraId="4C1EAFD7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8.采用四片式分段护栏采用阻尼器（非阻尼杆）升降结构，实现护栏缓降功能。 </w:t>
      </w:r>
    </w:p>
    <w:p w14:paraId="321D2A3F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9.床架两侧各设计2个活动附件挂钩，可悬挂药剂袋、引流袋及污物袋等；床头床尾共配置 4个选用约41 mm×41 mm 厚6.0 mm 钢管“一孔多用”的插孔，可用于输液架及助力支架安置使用。 </w:t>
      </w:r>
    </w:p>
    <w:p w14:paraId="4BFA4314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10.靠背架下面预制有 X 光暗盒托盘，托盘尺寸（长×宽× 高）约593×410×24mm， 最大适合（长×宽×高）约440 ×405×22mm X光暗盒，要求能轻松调整 X光拍摄位置，病人在床上可拍摄腰部以上各体位X。 </w:t>
      </w:r>
    </w:p>
    <w:p w14:paraId="40E18374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11.尾部床板下设有 U 型伸缩功能支撑架，配有三档卡槽，腿部床板升起后可手动调节小腿板高度，实现小腿部位手动档 位调节 0-20°，满足腿部患者在治疗中高度调节需求， 防止静脉曲张。 </w:t>
      </w:r>
    </w:p>
    <w:p w14:paraId="1AB4A28E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12.床头床尾共配置至少4个110mm 发泡聚氨酯防撞缓冲轮，一次成型，缓冲轮外形圆滑平顺。 </w:t>
      </w:r>
    </w:p>
    <w:p w14:paraId="265AFE23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13.配置四个直约150mm 静音中控双面脚轮。具有锁定、 自由、定向三段式中央控制锁定装置。刹车踏板使用锌合金铸造而成。 </w:t>
      </w:r>
    </w:p>
    <w:p w14:paraId="4F49921B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（五）工艺 </w:t>
      </w:r>
    </w:p>
    <w:p w14:paraId="4ABCF0A5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1.焊接工艺采用焊接机器人精密焊接，无气孔。 </w:t>
      </w:r>
    </w:p>
    <w:p w14:paraId="66E57344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2.整体床架及护栏多重防锈处理技术，经过去油、除锈、表面调整、磷化镀膜、钝化等 20 道工艺，再进行静电粉末喷涂，达到内外防锈。 </w:t>
      </w:r>
    </w:p>
    <w:p w14:paraId="3888B92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3.涂料采用的固体粉末涂料不得含有以下有害物质：铅 Pb、镉 Cd、汞 Hg、六价铬 Cr6+、多溴二苯醚 PBDE、多溴联苯 PBB。 </w:t>
      </w:r>
    </w:p>
    <w:p w14:paraId="42E5D3BB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（六）移动床面桌 </w:t>
      </w:r>
    </w:p>
    <w:p w14:paraId="72149C0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1.外形尺寸：桌面尺寸约 880mm×400mm；安全工作负重25KG。 </w:t>
      </w:r>
    </w:p>
    <w:p w14:paraId="7715B7E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2.功能：高度可升降 760-1070mm。 </w:t>
      </w:r>
    </w:p>
    <w:p w14:paraId="12FD7C57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3.性能参数 </w:t>
      </w:r>
    </w:p>
    <w:p w14:paraId="7369005D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（1）优质低碳钢支架，喷粉表面。 </w:t>
      </w:r>
    </w:p>
    <w:p w14:paraId="4C2CAB9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（2）25mm 厚吹塑面板，颜色可选蓝色或灰色。</w:t>
      </w:r>
    </w:p>
    <w:p w14:paraId="47EE77F0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（3）受压锁紧结构，向上提高桌面板无需扣动控制手柄。 </w:t>
      </w:r>
    </w:p>
    <w:p w14:paraId="6BF6C36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（4）直径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约</w:t>
      </w:r>
      <w:r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50mm 脚轮。 </w:t>
      </w:r>
    </w:p>
    <w:p w14:paraId="4ACFBD6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（七）不锈钢输液架 </w:t>
      </w:r>
    </w:p>
    <w:p w14:paraId="3D65C5A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1.尺寸：可伸缩高度为 970mm-1675mm；外管直径约 18mm； </w:t>
      </w:r>
    </w:p>
    <w:p w14:paraId="66FFEE94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内管直径约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约</w:t>
      </w:r>
      <w:r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16mm。 </w:t>
      </w:r>
    </w:p>
    <w:p w14:paraId="3D47058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2.内外管及挂钩为不锈钢材质。 </w:t>
      </w:r>
    </w:p>
    <w:p w14:paraId="4F7E61C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3.带锁紧装置，可调高度。 </w:t>
      </w:r>
    </w:p>
    <w:p w14:paraId="05297F0F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4.四钩设计，同时可悬挂多瓶，方便多瓶输液。 </w:t>
      </w:r>
    </w:p>
    <w:p w14:paraId="239A5AAE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5.安全工作负重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约</w:t>
      </w:r>
      <w:r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10Kg，单个挂钩承重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约</w:t>
      </w:r>
      <w:bookmarkStart w:id="0" w:name="_GoBack"/>
      <w:bookmarkEnd w:id="0"/>
      <w:r>
        <w:rPr>
          <w:rFonts w:hint="default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2kg。</w:t>
      </w:r>
    </w:p>
    <w:p w14:paraId="5821AA9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 w14:paraId="7D8401E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</w:p>
    <w:p w14:paraId="0EF80DCD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eastAsia="宋体"/>
          <w:b/>
          <w:color w:val="000000"/>
          <w:sz w:val="24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连续性血液净化设备技术</w:t>
      </w:r>
      <w:r>
        <w:rPr>
          <w:rFonts w:hint="eastAsia" w:ascii="宋体" w:hAnsi="宋体" w:eastAsia="宋体" w:cs="宋体"/>
          <w:b/>
          <w:sz w:val="32"/>
          <w:szCs w:val="32"/>
        </w:rPr>
        <w:t>参数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（</w:t>
      </w:r>
      <w:r>
        <w:rPr>
          <w:rFonts w:hint="eastAsia"/>
          <w:b/>
          <w:sz w:val="28"/>
          <w:szCs w:val="28"/>
        </w:rPr>
        <w:t>多功能体外血液治疗机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）</w:t>
      </w:r>
    </w:p>
    <w:tbl>
      <w:tblPr>
        <w:tblStyle w:val="3"/>
        <w:tblpPr w:leftFromText="180" w:rightFromText="180" w:vertAnchor="text" w:horzAnchor="page" w:tblpX="1009" w:tblpY="139"/>
        <w:tblOverlap w:val="never"/>
        <w:tblW w:w="100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2"/>
      </w:tblGrid>
      <w:tr w14:paraId="04C82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2" w:type="dxa"/>
            <w:noWrap w:val="0"/>
            <w:vAlign w:val="top"/>
          </w:tcPr>
          <w:p w14:paraId="059F9E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</w:t>
            </w:r>
            <w:r>
              <w:rPr>
                <w:rFonts w:ascii="宋体" w:hAnsi="宋体"/>
                <w:szCs w:val="21"/>
              </w:rPr>
              <w:t xml:space="preserve">. </w:t>
            </w:r>
            <w:r>
              <w:rPr>
                <w:rFonts w:hint="eastAsia" w:ascii="宋体" w:hAnsi="宋体"/>
                <w:szCs w:val="21"/>
              </w:rPr>
              <w:t>进口仪器性能先进，可提供全面冶疗方案：</w:t>
            </w:r>
          </w:p>
          <w:p w14:paraId="6011B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hint="eastAsia" w:ascii="宋体" w:hAnsi="宋体"/>
                <w:szCs w:val="21"/>
              </w:rPr>
              <w:t>前稀释连续性静</w:t>
            </w:r>
            <w:r>
              <w:rPr>
                <w:rFonts w:ascii="宋体" w:hAnsi="宋体"/>
                <w:szCs w:val="21"/>
              </w:rPr>
              <w:t>-</w:t>
            </w:r>
            <w:r>
              <w:rPr>
                <w:rFonts w:hint="eastAsia" w:ascii="宋体" w:hAnsi="宋体"/>
                <w:szCs w:val="21"/>
              </w:rPr>
              <w:t>静脉血滤滤过（前稀释</w:t>
            </w:r>
            <w:r>
              <w:rPr>
                <w:rFonts w:ascii="宋体" w:hAnsi="宋体"/>
                <w:szCs w:val="21"/>
              </w:rPr>
              <w:t>CVVH</w:t>
            </w:r>
            <w:r>
              <w:rPr>
                <w:rFonts w:hint="eastAsia" w:ascii="宋体" w:hAnsi="宋体"/>
                <w:szCs w:val="21"/>
              </w:rPr>
              <w:t>）</w:t>
            </w:r>
          </w:p>
          <w:p w14:paraId="4A8D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后稀释连续性静</w:t>
            </w:r>
            <w:r>
              <w:rPr>
                <w:rFonts w:ascii="宋体" w:hAnsi="宋体"/>
                <w:szCs w:val="21"/>
              </w:rPr>
              <w:t>-</w:t>
            </w:r>
            <w:r>
              <w:rPr>
                <w:rFonts w:hint="eastAsia" w:ascii="宋体" w:hAnsi="宋体"/>
                <w:szCs w:val="21"/>
              </w:rPr>
              <w:t>静脉血滤滤过（后稀释</w:t>
            </w:r>
            <w:r>
              <w:rPr>
                <w:rFonts w:ascii="宋体" w:hAnsi="宋体"/>
                <w:szCs w:val="21"/>
              </w:rPr>
              <w:t>CVVH</w:t>
            </w:r>
            <w:r>
              <w:rPr>
                <w:rFonts w:hint="eastAsia" w:ascii="宋体" w:hAnsi="宋体"/>
                <w:szCs w:val="21"/>
              </w:rPr>
              <w:t>）</w:t>
            </w:r>
          </w:p>
          <w:p w14:paraId="4C91B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3.</w:t>
            </w:r>
            <w:r>
              <w:rPr>
                <w:rFonts w:hint="eastAsia" w:ascii="宋体" w:hAnsi="宋体"/>
                <w:szCs w:val="21"/>
              </w:rPr>
              <w:t>前-后稀释连续性静</w:t>
            </w:r>
            <w:r>
              <w:rPr>
                <w:rFonts w:ascii="宋体" w:hAnsi="宋体"/>
                <w:szCs w:val="21"/>
              </w:rPr>
              <w:t>-</w:t>
            </w:r>
            <w:r>
              <w:rPr>
                <w:rFonts w:hint="eastAsia" w:ascii="宋体" w:hAnsi="宋体"/>
                <w:szCs w:val="21"/>
              </w:rPr>
              <w:t>静脉血滤滤过（前-后稀释</w:t>
            </w:r>
            <w:r>
              <w:rPr>
                <w:rFonts w:ascii="宋体" w:hAnsi="宋体"/>
                <w:szCs w:val="21"/>
              </w:rPr>
              <w:t>CVVH</w:t>
            </w:r>
            <w:r>
              <w:rPr>
                <w:rFonts w:hint="eastAsia" w:ascii="宋体" w:hAnsi="宋体"/>
                <w:szCs w:val="21"/>
              </w:rPr>
              <w:t>）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连续性静</w:t>
            </w:r>
            <w:r>
              <w:rPr>
                <w:rFonts w:ascii="宋体" w:hAnsi="宋体"/>
                <w:szCs w:val="21"/>
              </w:rPr>
              <w:t>-</w:t>
            </w:r>
            <w:r>
              <w:rPr>
                <w:rFonts w:hint="eastAsia" w:ascii="宋体" w:hAnsi="宋体"/>
                <w:szCs w:val="21"/>
              </w:rPr>
              <w:t>静脉血透（</w:t>
            </w:r>
            <w:r>
              <w:rPr>
                <w:rFonts w:ascii="宋体" w:hAnsi="宋体"/>
                <w:szCs w:val="21"/>
              </w:rPr>
              <w:t>CVVHD</w:t>
            </w:r>
            <w:r>
              <w:rPr>
                <w:rFonts w:hint="eastAsia" w:ascii="宋体" w:hAnsi="宋体"/>
                <w:szCs w:val="21"/>
              </w:rPr>
              <w:t>）</w:t>
            </w:r>
          </w:p>
          <w:p w14:paraId="72EF3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连续性静</w:t>
            </w:r>
            <w:r>
              <w:rPr>
                <w:rFonts w:ascii="宋体" w:hAnsi="宋体"/>
                <w:szCs w:val="21"/>
              </w:rPr>
              <w:t>-</w:t>
            </w:r>
            <w:r>
              <w:rPr>
                <w:rFonts w:hint="eastAsia" w:ascii="宋体" w:hAnsi="宋体"/>
                <w:szCs w:val="21"/>
              </w:rPr>
              <w:t>静脉血透滤过（</w:t>
            </w:r>
            <w:r>
              <w:rPr>
                <w:rFonts w:ascii="宋体" w:hAnsi="宋体"/>
                <w:szCs w:val="21"/>
              </w:rPr>
              <w:t>CVVHD</w:t>
            </w:r>
            <w:r>
              <w:rPr>
                <w:rFonts w:hint="eastAsia" w:ascii="宋体" w:hAnsi="宋体"/>
                <w:szCs w:val="21"/>
              </w:rPr>
              <w:t>）</w:t>
            </w:r>
          </w:p>
          <w:p w14:paraId="52EC49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5.</w:t>
            </w:r>
            <w:r>
              <w:rPr>
                <w:rFonts w:hint="eastAsia" w:ascii="宋体" w:hAnsi="宋体"/>
                <w:szCs w:val="21"/>
              </w:rPr>
              <w:t>前稀释连续性静</w:t>
            </w:r>
            <w:r>
              <w:rPr>
                <w:rFonts w:ascii="宋体" w:hAnsi="宋体"/>
                <w:szCs w:val="21"/>
              </w:rPr>
              <w:t>-</w:t>
            </w:r>
            <w:r>
              <w:rPr>
                <w:rFonts w:hint="eastAsia" w:ascii="宋体" w:hAnsi="宋体"/>
                <w:szCs w:val="21"/>
              </w:rPr>
              <w:t>静脉血液透析滤过（前稀释</w:t>
            </w:r>
            <w:r>
              <w:rPr>
                <w:rFonts w:ascii="宋体" w:hAnsi="宋体"/>
                <w:szCs w:val="21"/>
              </w:rPr>
              <w:t>CVVHDF</w:t>
            </w:r>
            <w:r>
              <w:rPr>
                <w:rFonts w:hint="eastAsia" w:ascii="宋体" w:hAnsi="宋体"/>
                <w:szCs w:val="21"/>
              </w:rPr>
              <w:t>）</w:t>
            </w:r>
          </w:p>
          <w:p w14:paraId="136A7A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提供双重分离治疗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功能，可开展血脂清除及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自身免疫抗体复合物清除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治疗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；</w:t>
            </w:r>
          </w:p>
          <w:p w14:paraId="5FD9A9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提供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血浆分离与置换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功能；</w:t>
            </w:r>
          </w:p>
          <w:p w14:paraId="38B348B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提供血液灌流功能。</w:t>
            </w:r>
          </w:p>
        </w:tc>
      </w:tr>
      <w:tr w14:paraId="24149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2" w:type="dxa"/>
            <w:noWrap w:val="0"/>
            <w:vAlign w:val="top"/>
          </w:tcPr>
          <w:p w14:paraId="0FF32F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应能提供符合临床使用的治疗参数：</w:t>
            </w:r>
          </w:p>
          <w:p w14:paraId="296F7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一）、动力泵装置</w:t>
            </w:r>
          </w:p>
          <w:p w14:paraId="347127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 标配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约</w:t>
            </w:r>
            <w:r>
              <w:rPr>
                <w:rFonts w:ascii="宋体" w:hAnsi="宋体"/>
                <w:szCs w:val="21"/>
              </w:rPr>
              <w:t>7</w:t>
            </w:r>
            <w:r>
              <w:rPr>
                <w:rFonts w:hint="eastAsia" w:ascii="宋体" w:hAnsi="宋体"/>
                <w:szCs w:val="21"/>
              </w:rPr>
              <w:t>个泵，和主机一体化结构，其中：</w:t>
            </w:r>
          </w:p>
          <w:p w14:paraId="0ECFC9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）、 其中</w:t>
            </w:r>
            <w:r>
              <w:rPr>
                <w:rFonts w:ascii="宋体" w:hAnsi="宋体"/>
                <w:szCs w:val="21"/>
              </w:rPr>
              <w:t>6</w:t>
            </w:r>
            <w:r>
              <w:rPr>
                <w:rFonts w:hint="eastAsia" w:ascii="宋体" w:hAnsi="宋体"/>
                <w:szCs w:val="21"/>
              </w:rPr>
              <w:t>个泵，分别为血泵、置换液泵、透析液泵、滤过液泵、枸橼酸泵、钙泵</w:t>
            </w:r>
          </w:p>
          <w:p w14:paraId="2FEF2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hint="eastAsia" w:ascii="宋体" w:hAnsi="宋体"/>
                <w:szCs w:val="21"/>
              </w:rPr>
              <w:t>血流速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10-500 mL / min, ± 10%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071A11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hint="eastAsia" w:ascii="宋体" w:hAnsi="宋体"/>
                <w:szCs w:val="21"/>
              </w:rPr>
              <w:t>置换液流速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10-80 mL / min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透析液流速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10-80 mL / min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3E626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滤过液流速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0-180 mL / min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43E1E6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5.</w:t>
            </w:r>
            <w:r>
              <w:rPr>
                <w:rFonts w:hint="eastAsia" w:ascii="宋体" w:hAnsi="宋体"/>
                <w:szCs w:val="21"/>
              </w:rPr>
              <w:t>枸橼酸流速（ Ci）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10-600 mL / h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08A68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6.</w:t>
            </w:r>
            <w:r>
              <w:rPr>
                <w:rFonts w:hint="eastAsia" w:ascii="宋体" w:hAnsi="宋体"/>
                <w:szCs w:val="21"/>
              </w:rPr>
              <w:t>枸橼酸剂量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2.0-6.0 mmol / L 血液</w:t>
            </w:r>
          </w:p>
          <w:p w14:paraId="483C0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（枸橼酸／血液）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增量：0.1 mmol / L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48F3C5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7.</w:t>
            </w:r>
            <w:r>
              <w:rPr>
                <w:rFonts w:hint="eastAsia" w:ascii="宋体" w:hAnsi="宋体"/>
                <w:szCs w:val="21"/>
              </w:rPr>
              <w:t>钙流速（ Ca）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0; 1-100 mL / h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4C983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8.</w:t>
            </w:r>
            <w:r>
              <w:rPr>
                <w:rFonts w:hint="eastAsia" w:ascii="宋体" w:hAnsi="宋体"/>
                <w:szCs w:val="21"/>
              </w:rPr>
              <w:t>钙剂量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0-3.0 mmol / L 滤过液</w:t>
            </w:r>
          </w:p>
          <w:p w14:paraId="3C7F8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（钙／滤过液）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增量：0.1 mmol / L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5E6BA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）、一体化肝素泵，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至少</w:t>
            </w:r>
            <w:r>
              <w:rPr>
                <w:rFonts w:hint="eastAsia" w:ascii="宋体" w:hAnsi="宋体"/>
                <w:szCs w:val="21"/>
              </w:rPr>
              <w:t>可选用</w:t>
            </w:r>
            <w:r>
              <w:rPr>
                <w:rFonts w:ascii="宋体" w:hAnsi="宋体"/>
                <w:szCs w:val="21"/>
              </w:rPr>
              <w:t>30ml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50ml</w:t>
            </w:r>
            <w:r>
              <w:rPr>
                <w:rFonts w:hint="eastAsia" w:ascii="宋体" w:hAnsi="宋体"/>
                <w:szCs w:val="21"/>
              </w:rPr>
              <w:t>规格注射</w:t>
            </w:r>
            <w:r>
              <w:rPr>
                <w:rFonts w:ascii="宋体" w:hAnsi="宋体"/>
                <w:szCs w:val="21"/>
              </w:rPr>
              <w:t>器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</w:p>
          <w:p w14:paraId="6E7580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hint="eastAsia" w:ascii="宋体" w:hAnsi="宋体"/>
                <w:szCs w:val="21"/>
              </w:rPr>
              <w:t>注射泵（抗凝剂）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ab/>
            </w:r>
          </w:p>
          <w:p w14:paraId="18ABA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5" w:firstLineChars="5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连续流速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0.5-25 mL / h 增量：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约</w:t>
            </w:r>
            <w:r>
              <w:rPr>
                <w:rFonts w:hint="eastAsia" w:ascii="宋体" w:hAnsi="宋体"/>
                <w:szCs w:val="21"/>
              </w:rPr>
              <w:t>0.1 mL / h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5CE23F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二）、超滤系统</w:t>
            </w:r>
          </w:p>
          <w:p w14:paraId="52A4B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hint="eastAsia" w:ascii="宋体" w:hAnsi="宋体"/>
                <w:szCs w:val="21"/>
              </w:rPr>
              <w:t>采用重量超滤控制系统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4405D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hint="eastAsia" w:ascii="宋体" w:hAnsi="宋体"/>
                <w:szCs w:val="21"/>
              </w:rPr>
              <w:t>净超滤率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0-990 mL / h</w:t>
            </w:r>
          </w:p>
          <w:p w14:paraId="753E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（净重损失）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增量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约</w:t>
            </w:r>
            <w:r>
              <w:rPr>
                <w:rFonts w:hint="eastAsia" w:ascii="宋体" w:hAnsi="宋体"/>
                <w:szCs w:val="21"/>
              </w:rPr>
              <w:t xml:space="preserve"> 10 mL / h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</w:tc>
      </w:tr>
      <w:tr w14:paraId="15328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2" w:type="dxa"/>
            <w:noWrap w:val="0"/>
            <w:vAlign w:val="top"/>
          </w:tcPr>
          <w:p w14:paraId="1C8BA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监测系统</w:t>
            </w:r>
          </w:p>
          <w:p w14:paraId="1D58E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一）、压力监测</w:t>
            </w:r>
          </w:p>
          <w:p w14:paraId="29798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输入压力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ab/>
            </w:r>
          </w:p>
          <w:p w14:paraId="6D9D7B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显示范围：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-300 至 +300 mmHg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</w:rPr>
              <w:t>精度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±10 mmHg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ascii="宋体" w:hAnsi="宋体"/>
                <w:szCs w:val="21"/>
              </w:rPr>
              <w:tab/>
            </w:r>
            <w:r>
              <w:rPr>
                <w:rFonts w:ascii="宋体" w:hAnsi="宋体"/>
                <w:szCs w:val="21"/>
              </w:rPr>
              <w:tab/>
            </w:r>
          </w:p>
          <w:p w14:paraId="33BA3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回流压力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ab/>
            </w:r>
          </w:p>
          <w:p w14:paraId="2FE4F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显示范围：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-100 至 +500 mmHg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</w:rPr>
              <w:t>精度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±10 mmHg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ascii="宋体" w:hAnsi="宋体"/>
                <w:szCs w:val="21"/>
              </w:rPr>
              <w:tab/>
            </w:r>
            <w:r>
              <w:rPr>
                <w:rFonts w:ascii="宋体" w:hAnsi="宋体"/>
                <w:szCs w:val="21"/>
              </w:rPr>
              <w:tab/>
            </w:r>
          </w:p>
          <w:p w14:paraId="0B5BD2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跨膜压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ab/>
            </w:r>
          </w:p>
          <w:p w14:paraId="2D1AA1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显示范围：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-300 至 +520 mmHg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</w:rPr>
              <w:t>精度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±12 mmHg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ascii="宋体" w:hAnsi="宋体"/>
                <w:szCs w:val="21"/>
              </w:rPr>
              <w:tab/>
            </w:r>
            <w:r>
              <w:rPr>
                <w:rFonts w:ascii="宋体" w:hAnsi="宋体"/>
                <w:szCs w:val="21"/>
              </w:rPr>
              <w:tab/>
            </w:r>
            <w:r>
              <w:rPr>
                <w:rFonts w:ascii="宋体" w:hAnsi="宋体"/>
                <w:szCs w:val="21"/>
              </w:rPr>
              <w:tab/>
            </w:r>
          </w:p>
          <w:p w14:paraId="75B58F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滤器前压力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ab/>
            </w:r>
          </w:p>
          <w:p w14:paraId="3B2848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测量范围：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-50 至 +750 mmHg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精度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±10 mmHg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ascii="宋体" w:hAnsi="宋体"/>
                <w:szCs w:val="21"/>
              </w:rPr>
              <w:tab/>
            </w:r>
            <w:r>
              <w:rPr>
                <w:rFonts w:ascii="宋体" w:hAnsi="宋体"/>
                <w:szCs w:val="21"/>
              </w:rPr>
              <w:tab/>
            </w:r>
          </w:p>
          <w:p w14:paraId="29FD3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空气探测器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: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ab/>
            </w:r>
          </w:p>
          <w:p w14:paraId="0EDF35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测量方式：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超声波传输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;</w:t>
            </w:r>
            <w:r>
              <w:rPr>
                <w:rFonts w:ascii="宋体" w:hAnsi="宋体"/>
                <w:szCs w:val="21"/>
              </w:rPr>
              <w:tab/>
            </w:r>
          </w:p>
          <w:p w14:paraId="18C98C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灵敏度：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气泡、血液泡沫或微气泡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;</w:t>
            </w:r>
            <w:r>
              <w:rPr>
                <w:rFonts w:ascii="宋体" w:hAnsi="宋体"/>
                <w:szCs w:val="21"/>
              </w:rPr>
              <w:tab/>
            </w:r>
          </w:p>
          <w:p w14:paraId="3F6AA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光学探测器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: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ab/>
            </w:r>
          </w:p>
          <w:p w14:paraId="5E85D6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测量方式：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红外线传输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53EE1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功能：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探测血液 -无血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ascii="宋体" w:hAnsi="宋体"/>
                <w:szCs w:val="21"/>
              </w:rPr>
              <w:tab/>
            </w:r>
            <w:r>
              <w:rPr>
                <w:rFonts w:ascii="宋体" w:hAnsi="宋体"/>
                <w:szCs w:val="21"/>
              </w:rPr>
              <w:tab/>
            </w:r>
          </w:p>
          <w:p w14:paraId="442577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漏血探测器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ab/>
            </w:r>
          </w:p>
          <w:p w14:paraId="00CE3D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测量方式：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光学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48C5E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灵敏度：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≤0.5 mL / min 失血</w:t>
            </w:r>
          </w:p>
          <w:p w14:paraId="7BF25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（HCT 32％ 的血液）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ascii="宋体" w:hAnsi="宋体"/>
                <w:szCs w:val="21"/>
              </w:rPr>
              <w:tab/>
            </w:r>
            <w:r>
              <w:rPr>
                <w:rFonts w:ascii="宋体" w:hAnsi="宋体"/>
                <w:szCs w:val="21"/>
              </w:rPr>
              <w:tab/>
            </w:r>
            <w:r>
              <w:rPr>
                <w:rFonts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二）、安全及防干扰设置</w:t>
            </w:r>
          </w:p>
          <w:p w14:paraId="1A55F2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至少</w:t>
            </w:r>
            <w:r>
              <w:rPr>
                <w:rFonts w:ascii="宋体" w:hAnsi="宋体"/>
                <w:szCs w:val="21"/>
              </w:rPr>
              <w:t>30</w:t>
            </w:r>
            <w:r>
              <w:rPr>
                <w:rFonts w:hint="eastAsia" w:ascii="宋体" w:hAnsi="宋体"/>
                <w:szCs w:val="21"/>
              </w:rPr>
              <w:t>秒钟内的环境干扰（振动）对平衡系统无影响，无报警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1692D5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、系统电击防护类型达到安全级数</w:t>
            </w:r>
            <w:r>
              <w:rPr>
                <w:rFonts w:ascii="宋体" w:hAnsi="宋体"/>
                <w:szCs w:val="21"/>
              </w:rPr>
              <w:t>I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40059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15" w:hanging="315" w:hangingChars="150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hint="eastAsia" w:ascii="宋体" w:hAnsi="宋体"/>
                <w:spacing w:val="-11"/>
                <w:szCs w:val="21"/>
              </w:rPr>
              <w:t>系统电击防护程度达到</w:t>
            </w:r>
            <w:r>
              <w:rPr>
                <w:rFonts w:ascii="宋体" w:hAnsi="宋体"/>
                <w:spacing w:val="-11"/>
                <w:szCs w:val="21"/>
              </w:rPr>
              <w:t>CF</w:t>
            </w:r>
            <w:r>
              <w:rPr>
                <w:rFonts w:hint="eastAsia" w:ascii="宋体" w:hAnsi="宋体"/>
                <w:spacing w:val="-11"/>
                <w:szCs w:val="21"/>
              </w:rPr>
              <w:t>级，可安全、同时使用心脏仪器（包括心电监护仪器、除颤仪等）</w:t>
            </w:r>
            <w:r>
              <w:rPr>
                <w:rFonts w:hint="eastAsia" w:ascii="宋体" w:hAnsi="宋体"/>
                <w:spacing w:val="-11"/>
                <w:szCs w:val="21"/>
                <w:lang w:eastAsia="zh-CN"/>
              </w:rPr>
              <w:t>；</w:t>
            </w:r>
          </w:p>
          <w:p w14:paraId="6EDE7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hint="eastAsia" w:ascii="宋体" w:hAnsi="宋体"/>
                <w:szCs w:val="21"/>
              </w:rPr>
              <w:t>、内置后备电源，在紧急断电的情况下维持</w:t>
            </w:r>
            <w:r>
              <w:rPr>
                <w:rFonts w:ascii="宋体" w:hAnsi="宋体"/>
                <w:szCs w:val="21"/>
              </w:rPr>
              <w:t>15</w:t>
            </w:r>
            <w:r>
              <w:rPr>
                <w:rFonts w:hint="eastAsia" w:ascii="宋体" w:hAnsi="宋体"/>
                <w:szCs w:val="21"/>
              </w:rPr>
              <w:t>分钟，并自动转移至紧急操作模式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</w:tc>
      </w:tr>
      <w:tr w14:paraId="1282B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2" w:type="dxa"/>
            <w:noWrap w:val="0"/>
            <w:vAlign w:val="top"/>
          </w:tcPr>
          <w:p w14:paraId="005E1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系统结构</w:t>
            </w:r>
          </w:p>
          <w:p w14:paraId="64E729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、配置</w:t>
            </w:r>
            <w:r>
              <w:rPr>
                <w:rFonts w:hint="eastAsia" w:ascii="宋体" w:hAnsi="宋体" w:eastAsia="宋体" w:cs="宋体"/>
                <w:szCs w:val="21"/>
              </w:rPr>
              <w:t>≥</w:t>
            </w:r>
            <w:r>
              <w:rPr>
                <w:rFonts w:ascii="宋体" w:hAnsi="宋体"/>
                <w:szCs w:val="21"/>
              </w:rPr>
              <w:t>15”</w:t>
            </w:r>
            <w:r>
              <w:rPr>
                <w:rFonts w:hint="eastAsia" w:ascii="宋体" w:hAnsi="宋体"/>
                <w:szCs w:val="21"/>
              </w:rPr>
              <w:t>彩色液晶显示屏，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可上下左右任意旋转90度，可</w:t>
            </w:r>
            <w:r>
              <w:rPr>
                <w:rFonts w:hint="eastAsia" w:ascii="宋体" w:hAnsi="宋体"/>
                <w:szCs w:val="21"/>
              </w:rPr>
              <w:t>清晰显示操作指南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一体化状态识别灯位于机器顶部，方便医护人员在远处观察工作状态，在安静状态下及时处理机器报警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1483F9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、有智能软件，可在线辅助操作、分析报警原因并提供解决故障的方案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3CEE5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、开机自动校准、检测，并可在治疗过程中进行周期性的核对校准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2A8BB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hint="eastAsia" w:ascii="宋体" w:hAnsi="宋体"/>
                <w:szCs w:val="21"/>
              </w:rPr>
              <w:t>、平衡系统</w:t>
            </w:r>
          </w:p>
          <w:p w14:paraId="0F8A1E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4-1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至少</w:t>
            </w:r>
            <w:r>
              <w:rPr>
                <w:rFonts w:hint="eastAsia" w:ascii="宋体" w:hAnsi="宋体"/>
                <w:szCs w:val="21"/>
              </w:rPr>
              <w:t>具备</w:t>
            </w:r>
            <w:r>
              <w:rPr>
                <w:rFonts w:ascii="宋体" w:hAnsi="宋体"/>
                <w:szCs w:val="21"/>
              </w:rPr>
              <w:t>4</w:t>
            </w:r>
            <w:r>
              <w:rPr>
                <w:rFonts w:hint="eastAsia" w:ascii="宋体" w:hAnsi="宋体"/>
                <w:szCs w:val="21"/>
              </w:rPr>
              <w:t>个称重天平，分别称重置换液、透析液、滤过液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13566F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525" w:hanging="525" w:hangingChars="250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4-2</w:t>
            </w:r>
            <w:r>
              <w:rPr>
                <w:rFonts w:hint="eastAsia" w:ascii="宋体" w:hAnsi="宋体"/>
                <w:szCs w:val="21"/>
              </w:rPr>
              <w:t>、称放置换液、透析液的天平位置应高于操作人员的腰部，称放滤过液的天平位置应低于人的腰部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6F2F19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4-3</w:t>
            </w:r>
            <w:r>
              <w:rPr>
                <w:rFonts w:hint="eastAsia" w:ascii="宋体" w:hAnsi="宋体"/>
                <w:szCs w:val="21"/>
              </w:rPr>
              <w:t>、称重天平在治疗过程中需有周期性的平衡测试，从而保证平衡系统的动态准确性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1A42AA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4-4</w:t>
            </w:r>
            <w:r>
              <w:rPr>
                <w:rFonts w:hint="eastAsia" w:ascii="宋体" w:hAnsi="宋体"/>
                <w:szCs w:val="21"/>
              </w:rPr>
              <w:t>、每个称重天平的最大负荷达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至少</w:t>
            </w:r>
            <w:r>
              <w:rPr>
                <w:rFonts w:hint="eastAsia" w:ascii="宋体" w:hAnsi="宋体"/>
                <w:szCs w:val="21"/>
              </w:rPr>
              <w:t>到</w:t>
            </w:r>
            <w:r>
              <w:rPr>
                <w:rFonts w:ascii="宋体" w:hAnsi="宋体"/>
                <w:szCs w:val="21"/>
              </w:rPr>
              <w:t>12 Kg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4D831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4-5</w:t>
            </w:r>
            <w:r>
              <w:rPr>
                <w:rFonts w:hint="eastAsia" w:ascii="宋体" w:hAnsi="宋体"/>
                <w:szCs w:val="21"/>
              </w:rPr>
              <w:t>、一次性可装载透析液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置换液达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至少</w:t>
            </w:r>
            <w:r>
              <w:rPr>
                <w:rFonts w:hint="eastAsia" w:ascii="宋体" w:hAnsi="宋体"/>
                <w:szCs w:val="21"/>
              </w:rPr>
              <w:t>到</w:t>
            </w:r>
            <w:r>
              <w:rPr>
                <w:rFonts w:ascii="宋体" w:hAnsi="宋体"/>
                <w:szCs w:val="21"/>
              </w:rPr>
              <w:t>24 Kg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5CEB0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4-6</w:t>
            </w:r>
            <w:r>
              <w:rPr>
                <w:rFonts w:hint="eastAsia" w:ascii="宋体" w:hAnsi="宋体"/>
                <w:szCs w:val="21"/>
              </w:rPr>
              <w:t>、滤过液袋最大在机容量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至少</w:t>
            </w:r>
            <w:r>
              <w:rPr>
                <w:rFonts w:hint="eastAsia" w:ascii="宋体" w:hAnsi="宋体"/>
                <w:szCs w:val="21"/>
              </w:rPr>
              <w:t>达到</w:t>
            </w:r>
            <w:r>
              <w:rPr>
                <w:rFonts w:ascii="宋体" w:hAnsi="宋体"/>
                <w:szCs w:val="21"/>
              </w:rPr>
              <w:t>20 L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6E202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4-7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hint="eastAsia" w:ascii="宋体" w:hAnsi="宋体"/>
                <w:szCs w:val="21"/>
              </w:rPr>
              <w:t>小时总置换液量误差小于</w:t>
            </w:r>
            <w:r>
              <w:rPr>
                <w:rFonts w:ascii="宋体" w:hAnsi="宋体"/>
                <w:szCs w:val="21"/>
              </w:rPr>
              <w:t>100ml</w:t>
            </w:r>
            <w:r>
              <w:rPr>
                <w:rFonts w:hint="eastAsia" w:ascii="宋体" w:hAnsi="宋体"/>
                <w:szCs w:val="21"/>
              </w:rPr>
              <w:t>或小于</w:t>
            </w:r>
            <w:r>
              <w:rPr>
                <w:rFonts w:ascii="宋体" w:hAnsi="宋体"/>
                <w:szCs w:val="21"/>
              </w:rPr>
              <w:t>1%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52627F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  <w:r>
              <w:rPr>
                <w:rFonts w:hint="eastAsia" w:ascii="宋体" w:hAnsi="宋体"/>
                <w:szCs w:val="21"/>
              </w:rPr>
              <w:t>、加热系统</w:t>
            </w:r>
          </w:p>
          <w:p w14:paraId="4D45C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5-1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至少</w:t>
            </w:r>
            <w:r>
              <w:rPr>
                <w:rFonts w:hint="eastAsia" w:ascii="宋体" w:hAnsi="宋体"/>
                <w:szCs w:val="21"/>
              </w:rPr>
              <w:t>具备独立的两个加热系统，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和机器一体化，</w:t>
            </w:r>
            <w:r>
              <w:rPr>
                <w:rFonts w:hint="eastAsia" w:ascii="宋体" w:hAnsi="宋体"/>
                <w:szCs w:val="21"/>
              </w:rPr>
              <w:t>可直接、同时加热置换液和透析液，温度可控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1418F8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5-2</w:t>
            </w:r>
            <w:r>
              <w:rPr>
                <w:rFonts w:hint="eastAsia" w:ascii="宋体" w:hAnsi="宋体"/>
                <w:szCs w:val="21"/>
              </w:rPr>
              <w:t>、置换液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透析液温度范围：</w:t>
            </w:r>
            <w:r>
              <w:rPr>
                <w:rFonts w:ascii="宋体" w:hAnsi="宋体"/>
                <w:szCs w:val="21"/>
              </w:rPr>
              <w:t>35~39.</w:t>
            </w:r>
            <w:r>
              <w:rPr>
                <w:rFonts w:hint="eastAsia" w:ascii="宋体" w:hAnsi="宋体"/>
                <w:szCs w:val="21"/>
              </w:rPr>
              <w:t>度</w:t>
            </w:r>
            <w:r>
              <w:rPr>
                <w:rFonts w:ascii="宋体" w:hAnsi="宋体"/>
                <w:szCs w:val="21"/>
              </w:rPr>
              <w:t xml:space="preserve">, </w:t>
            </w:r>
            <w:r>
              <w:rPr>
                <w:rFonts w:hint="eastAsia" w:ascii="宋体" w:hAnsi="宋体"/>
                <w:szCs w:val="21"/>
              </w:rPr>
              <w:t>可调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3DA70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6、治疗系统：自带有国际指南治疗参数智能提示，方便医生调整医疗配方。</w:t>
            </w:r>
          </w:p>
        </w:tc>
      </w:tr>
      <w:tr w14:paraId="261F2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2" w:type="dxa"/>
            <w:noWrap w:val="0"/>
            <w:vAlign w:val="top"/>
          </w:tcPr>
          <w:p w14:paraId="74565B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耗材</w:t>
            </w:r>
            <w:r>
              <w:rPr>
                <w:rFonts w:ascii="宋体" w:hAnsi="宋体"/>
                <w:szCs w:val="21"/>
              </w:rPr>
              <w:t>:</w:t>
            </w:r>
          </w:p>
          <w:p w14:paraId="5B179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、采用开放式盒装管路系统，可以自由选择血液滤器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方便选择不同的治疗方式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50356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525" w:hanging="525" w:hangingChars="250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、配套盒装管路</w:t>
            </w:r>
            <w:r>
              <w:rPr>
                <w:rFonts w:ascii="宋体" w:hAnsi="宋体"/>
                <w:szCs w:val="21"/>
              </w:rPr>
              <w:t xml:space="preserve"> C</w:t>
            </w:r>
            <w:r>
              <w:rPr>
                <w:rFonts w:hint="eastAsia" w:ascii="宋体" w:hAnsi="宋体"/>
                <w:szCs w:val="21"/>
              </w:rPr>
              <w:t>i-</w:t>
            </w:r>
            <w:r>
              <w:rPr>
                <w:rFonts w:ascii="宋体" w:hAnsi="宋体"/>
                <w:szCs w:val="21"/>
              </w:rPr>
              <w:t>C</w:t>
            </w:r>
            <w:r>
              <w:rPr>
                <w:rFonts w:hint="eastAsia" w:ascii="宋体" w:hAnsi="宋体"/>
                <w:szCs w:val="21"/>
              </w:rPr>
              <w:t>a</w:t>
            </w:r>
            <w:r>
              <w:rPr>
                <w:rFonts w:ascii="宋体" w:hAnsi="宋体"/>
                <w:szCs w:val="21"/>
              </w:rPr>
              <w:t xml:space="preserve"> HD</w:t>
            </w:r>
            <w:r>
              <w:rPr>
                <w:rFonts w:hint="eastAsia" w:ascii="宋体" w:hAnsi="宋体"/>
                <w:szCs w:val="21"/>
              </w:rPr>
              <w:t>（动/静脉管路系统，滤过液管路系统，透析液管路系统，枸橼酸管路于动脉管路系统及钙剂管路系统），</w:t>
            </w:r>
            <w:r>
              <w:rPr>
                <w:rFonts w:ascii="宋体" w:hAnsi="宋体"/>
                <w:szCs w:val="21"/>
              </w:rPr>
              <w:t xml:space="preserve"> C</w:t>
            </w:r>
            <w:r>
              <w:rPr>
                <w:rFonts w:hint="eastAsia" w:ascii="宋体" w:hAnsi="宋体"/>
                <w:szCs w:val="21"/>
              </w:rPr>
              <w:t>i-</w:t>
            </w:r>
            <w:r>
              <w:rPr>
                <w:rFonts w:ascii="宋体" w:hAnsi="宋体"/>
                <w:szCs w:val="21"/>
              </w:rPr>
              <w:t>C</w:t>
            </w:r>
            <w:r>
              <w:rPr>
                <w:rFonts w:hint="eastAsia" w:ascii="宋体" w:hAnsi="宋体"/>
                <w:szCs w:val="21"/>
              </w:rPr>
              <w:t>a</w:t>
            </w:r>
            <w:r>
              <w:rPr>
                <w:rFonts w:ascii="宋体" w:hAnsi="宋体"/>
                <w:szCs w:val="21"/>
              </w:rPr>
              <w:t xml:space="preserve"> HDF</w:t>
            </w:r>
            <w:r>
              <w:rPr>
                <w:rFonts w:hint="eastAsia" w:ascii="宋体" w:hAnsi="宋体"/>
                <w:szCs w:val="21"/>
              </w:rPr>
              <w:t>（动/静脉管路系统，滤过液管路系统，透析液管路系统，置换液管路系统，枸橼酸管路于动脉管路系统及钙剂管路系统）</w:t>
            </w:r>
            <w:r>
              <w:rPr>
                <w:rFonts w:ascii="宋体" w:hAnsi="宋体"/>
                <w:szCs w:val="21"/>
              </w:rPr>
              <w:t>,  HDF (</w:t>
            </w:r>
            <w:r>
              <w:rPr>
                <w:rFonts w:hint="eastAsia" w:ascii="宋体" w:hAnsi="宋体"/>
                <w:szCs w:val="21"/>
              </w:rPr>
              <w:t>动/静脉管路系统，滤过液管路系统，透析液管路系统，置换液管路系统）带接头，便于与各种滤器连接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57DEE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525" w:hanging="525" w:hangingChars="250"/>
              <w:textAlignment w:val="auto"/>
              <w:rPr>
                <w:rFonts w:hint="default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耗材安装：机器具有一体化感应装置，自动感应管路，自动安装及撤离；</w:t>
            </w:r>
          </w:p>
        </w:tc>
      </w:tr>
      <w:tr w14:paraId="2B191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2" w:type="dxa"/>
            <w:noWrap w:val="0"/>
            <w:vAlign w:val="top"/>
          </w:tcPr>
          <w:p w14:paraId="6B25F0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六．其它功能</w:t>
            </w:r>
          </w:p>
          <w:p w14:paraId="2E1B7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、自动预冲管路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61465C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、开机自动校准、检测，并可在治疗过程中进行周期性的核对校准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769C4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、可以自由选择前稀释或后稀释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131BD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hint="eastAsia" w:ascii="宋体" w:hAnsi="宋体"/>
                <w:szCs w:val="21"/>
              </w:rPr>
              <w:t>、可以预先设定频繁使用的特殊治疗参数，使操控简单化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79EA1A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5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hint="eastAsia" w:ascii="宋体" w:hAnsi="宋体"/>
                <w:spacing w:val="-6"/>
                <w:szCs w:val="21"/>
              </w:rPr>
              <w:t>血泵自动装管，并在显示屏上清晰的显示出管路的流程路径、注解，并以不同颜色区分标识</w:t>
            </w:r>
            <w:r>
              <w:rPr>
                <w:rFonts w:hint="eastAsia" w:ascii="宋体" w:hAnsi="宋体"/>
                <w:spacing w:val="-6"/>
                <w:szCs w:val="21"/>
                <w:lang w:eastAsia="zh-CN"/>
              </w:rPr>
              <w:t>；</w:t>
            </w:r>
          </w:p>
          <w:p w14:paraId="26357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6</w:t>
            </w:r>
            <w:r>
              <w:rPr>
                <w:rFonts w:hint="eastAsia" w:ascii="宋体" w:hAnsi="宋体"/>
                <w:szCs w:val="21"/>
              </w:rPr>
              <w:t>、与治疗相关的参数、治疗记录及报警记录持续保持</w:t>
            </w:r>
            <w:r>
              <w:rPr>
                <w:rFonts w:ascii="宋体" w:hAnsi="宋体"/>
                <w:szCs w:val="21"/>
              </w:rPr>
              <w:t>48</w:t>
            </w:r>
            <w:r>
              <w:rPr>
                <w:rFonts w:hint="eastAsia" w:ascii="宋体" w:hAnsi="宋体"/>
                <w:szCs w:val="21"/>
              </w:rPr>
              <w:t>小时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 w14:paraId="4AF72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7、具有保证治疗安全的关爱模式功能，这功能可用在治疗中途患者需要抢救、翻生、吸痰等等可引起治疗中断的操作可连贯保持，避免因这些操作引起的没必要报警、中断、撤机等处理方式，节省了大量医护人员的人力和治疗成本。</w:t>
            </w:r>
          </w:p>
          <w:p w14:paraId="079078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szCs w:val="21"/>
              </w:rPr>
              <w:t>、治疗数据以图表方式显示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</w:p>
        </w:tc>
      </w:tr>
    </w:tbl>
    <w:p w14:paraId="32E91DD9">
      <w:pPr>
        <w:widowControl w:val="0"/>
        <w:numPr>
          <w:ilvl w:val="0"/>
          <w:numId w:val="0"/>
        </w:numPr>
        <w:tabs>
          <w:tab w:val="left" w:pos="420"/>
        </w:tabs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 w:val="24"/>
          <w:lang w:val="en-US" w:eastAsia="zh-CN"/>
        </w:rPr>
      </w:pPr>
    </w:p>
    <w:p w14:paraId="28C9B53C">
      <w:pPr>
        <w:widowControl w:val="0"/>
        <w:numPr>
          <w:ilvl w:val="0"/>
          <w:numId w:val="0"/>
        </w:numPr>
        <w:tabs>
          <w:tab w:val="left" w:pos="420"/>
        </w:tabs>
        <w:autoSpaceDE w:val="0"/>
        <w:autoSpaceDN w:val="0"/>
        <w:adjustRightInd w:val="0"/>
        <w:spacing w:line="360" w:lineRule="auto"/>
        <w:jc w:val="left"/>
        <w:rPr>
          <w:rFonts w:hint="default" w:ascii="宋体" w:hAnsi="宋体"/>
          <w:sz w:val="24"/>
          <w:lang w:val="en-US" w:eastAsia="zh-CN"/>
        </w:rPr>
      </w:pPr>
    </w:p>
    <w:p w14:paraId="57AEF5A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 w14:paraId="22151D80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 w14:paraId="6E5CB46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 w14:paraId="7FADA178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8"/>
    <w:multiLevelType w:val="multilevel"/>
    <w:tmpl w:val="00000018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2"/>
      <w:lvlText w:val="%1.%2"/>
      <w:lvlJc w:val="left"/>
      <w:pPr>
        <w:tabs>
          <w:tab w:val="left" w:pos="996"/>
        </w:tabs>
        <w:ind w:left="99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284"/>
        </w:tabs>
        <w:ind w:left="128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428"/>
        </w:tabs>
        <w:ind w:left="142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572"/>
        </w:tabs>
        <w:ind w:left="157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716"/>
        </w:tabs>
        <w:ind w:left="171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860"/>
        </w:tabs>
        <w:ind w:left="186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004"/>
        </w:tabs>
        <w:ind w:left="2004" w:hanging="1584"/>
      </w:pPr>
      <w:rPr>
        <w:rFonts w:hint="eastAsia"/>
      </w:rPr>
    </w:lvl>
  </w:abstractNum>
  <w:abstractNum w:abstractNumId="1">
    <w:nsid w:val="42D7E585"/>
    <w:multiLevelType w:val="singleLevel"/>
    <w:tmpl w:val="42D7E585"/>
    <w:lvl w:ilvl="0" w:tentative="0">
      <w:start w:val="7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4D173D"/>
    <w:rsid w:val="135142E8"/>
    <w:rsid w:val="158305A9"/>
    <w:rsid w:val="34F53330"/>
    <w:rsid w:val="350C3926"/>
    <w:rsid w:val="38020DC8"/>
    <w:rsid w:val="3BA973EB"/>
    <w:rsid w:val="3E0F4E0B"/>
    <w:rsid w:val="45497023"/>
    <w:rsid w:val="5F29501D"/>
    <w:rsid w:val="62E65BA6"/>
    <w:rsid w:val="65A95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2147</Words>
  <Characters>2530</Characters>
  <Lines>0</Lines>
  <Paragraphs>0</Paragraphs>
  <TotalTime>10</TotalTime>
  <ScaleCrop>false</ScaleCrop>
  <LinksUpToDate>false</LinksUpToDate>
  <CharactersWithSpaces>2690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2025-01-17T03:26:00Z</dcterms:created>
  <dc:creator>86150</dc:creator>
  <cp:lastModifiedBy>萱萱</cp:lastModifiedBy>
  <dcterms:modified xsi:type="dcterms:W3CDTF">2025-03-25T09:32:48Z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eyJoZGlkIjoiYjdlYjUwMDM5MDYwOTNmOTk2MWZkOTNhYzAyNDc4OTMiLCJ1c2VySWQiOiI2NTg5ODk3MzEifQ==</vt:lpwstr>
  </property>
  <property fmtid="{D5CDD505-2E9C-101B-9397-08002B2CF9AE}" pid="4" name="ICV">
    <vt:lpwstr>B96A5A5133094299861BA808E51422A2_13</vt:lpwstr>
  </property>
</Properties>
</file>