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FCE0D">
      <w:pPr>
        <w:pStyle w:val="11"/>
        <w:spacing w:line="440" w:lineRule="exact"/>
        <w:jc w:val="center"/>
        <w:rPr>
          <w:rFonts w:ascii="Arial" w:hAnsi="Arial" w:eastAsia="楷体_GB2312" w:cs="Arial"/>
          <w:b/>
          <w:bCs/>
          <w:color w:val="auto"/>
          <w:sz w:val="56"/>
          <w:szCs w:val="72"/>
          <w:highlight w:val="none"/>
        </w:rPr>
      </w:pPr>
    </w:p>
    <w:p w14:paraId="2100868A">
      <w:pPr>
        <w:pStyle w:val="11"/>
        <w:spacing w:line="440" w:lineRule="exact"/>
        <w:jc w:val="center"/>
        <w:rPr>
          <w:rFonts w:ascii="Arial" w:hAnsi="Arial" w:eastAsia="楷体_GB2312" w:cs="Arial"/>
          <w:b/>
          <w:bCs/>
          <w:color w:val="auto"/>
          <w:sz w:val="56"/>
          <w:szCs w:val="72"/>
          <w:highlight w:val="none"/>
        </w:rPr>
      </w:pPr>
    </w:p>
    <w:p w14:paraId="18DE8EAA">
      <w:pPr>
        <w:pStyle w:val="11"/>
        <w:spacing w:line="720" w:lineRule="auto"/>
        <w:jc w:val="both"/>
        <w:rPr>
          <w:rFonts w:ascii="Arial" w:hAnsi="Arial" w:eastAsia="楷体_GB2312" w:cs="Arial"/>
          <w:b/>
          <w:bCs/>
          <w:color w:val="auto"/>
          <w:sz w:val="56"/>
          <w:szCs w:val="72"/>
          <w:highlight w:val="none"/>
        </w:rPr>
      </w:pPr>
    </w:p>
    <w:p w14:paraId="2ACE754F">
      <w:pPr>
        <w:pStyle w:val="11"/>
        <w:spacing w:line="720" w:lineRule="auto"/>
        <w:jc w:val="center"/>
        <w:rPr>
          <w:rFonts w:hAnsi="宋体" w:cs="宋体"/>
          <w:b/>
          <w:bCs/>
          <w:color w:val="auto"/>
          <w:sz w:val="48"/>
          <w:szCs w:val="48"/>
          <w:highlight w:val="none"/>
        </w:rPr>
      </w:pPr>
      <w:r>
        <w:rPr>
          <w:rFonts w:hint="eastAsia" w:hAnsi="宋体" w:cs="宋体"/>
          <w:b/>
          <w:bCs/>
          <w:color w:val="auto"/>
          <w:sz w:val="48"/>
          <w:szCs w:val="48"/>
          <w:highlight w:val="none"/>
        </w:rPr>
        <w:t>桂林市人民医院</w:t>
      </w:r>
    </w:p>
    <w:p w14:paraId="4D772E8A">
      <w:pPr>
        <w:pStyle w:val="11"/>
        <w:spacing w:line="720" w:lineRule="auto"/>
        <w:jc w:val="center"/>
        <w:rPr>
          <w:rFonts w:hAnsi="宋体" w:cs="宋体"/>
          <w:b/>
          <w:bCs/>
          <w:color w:val="auto"/>
          <w:sz w:val="48"/>
          <w:szCs w:val="48"/>
          <w:highlight w:val="none"/>
        </w:rPr>
      </w:pPr>
      <w:r>
        <w:rPr>
          <w:rFonts w:hint="eastAsia" w:hAnsi="宋体" w:cs="宋体"/>
          <w:b/>
          <w:bCs/>
          <w:color w:val="auto"/>
          <w:sz w:val="48"/>
          <w:szCs w:val="48"/>
          <w:highlight w:val="none"/>
          <w:lang w:val="en-US" w:eastAsia="zh-CN"/>
        </w:rPr>
        <w:t>角膜塑形镜护理产品</w:t>
      </w:r>
      <w:r>
        <w:rPr>
          <w:rFonts w:hint="eastAsia" w:hAnsi="宋体" w:cs="宋体"/>
          <w:b/>
          <w:bCs/>
          <w:color w:val="auto"/>
          <w:sz w:val="48"/>
          <w:szCs w:val="48"/>
          <w:highlight w:val="none"/>
        </w:rPr>
        <w:t>采购项目招标文件</w:t>
      </w:r>
    </w:p>
    <w:p w14:paraId="704151FA">
      <w:pPr>
        <w:pStyle w:val="11"/>
        <w:spacing w:line="720" w:lineRule="auto"/>
        <w:jc w:val="center"/>
        <w:rPr>
          <w:rFonts w:ascii="Arial" w:hAnsi="Arial" w:eastAsia="楷体_GB2312" w:cs="Arial"/>
          <w:b/>
          <w:bCs/>
          <w:color w:val="auto"/>
          <w:sz w:val="24"/>
          <w:szCs w:val="24"/>
          <w:highlight w:val="none"/>
        </w:rPr>
      </w:pPr>
    </w:p>
    <w:p w14:paraId="14F2C89A">
      <w:pPr>
        <w:pStyle w:val="11"/>
        <w:spacing w:line="440" w:lineRule="exact"/>
        <w:ind w:firstLine="2695"/>
        <w:rPr>
          <w:rFonts w:ascii="Arial" w:hAnsi="Arial" w:cs="Arial"/>
          <w:color w:val="auto"/>
          <w:sz w:val="24"/>
          <w:szCs w:val="24"/>
          <w:highlight w:val="none"/>
        </w:rPr>
      </w:pPr>
    </w:p>
    <w:p w14:paraId="41067B43">
      <w:pPr>
        <w:pStyle w:val="11"/>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30B37F79">
      <w:pPr>
        <w:pStyle w:val="11"/>
        <w:spacing w:line="440" w:lineRule="exact"/>
        <w:ind w:firstLine="2695"/>
        <w:rPr>
          <w:rFonts w:ascii="Arial" w:hAnsi="Arial" w:cs="Arial"/>
          <w:color w:val="auto"/>
          <w:sz w:val="28"/>
          <w:highlight w:val="none"/>
        </w:rPr>
      </w:pPr>
    </w:p>
    <w:p w14:paraId="712E1F65">
      <w:pPr>
        <w:pStyle w:val="11"/>
        <w:spacing w:line="440" w:lineRule="exact"/>
        <w:ind w:firstLine="2695"/>
        <w:rPr>
          <w:rFonts w:ascii="Arial" w:hAnsi="Arial" w:cs="Arial"/>
          <w:color w:val="auto"/>
          <w:sz w:val="28"/>
          <w:highlight w:val="none"/>
        </w:rPr>
      </w:pPr>
    </w:p>
    <w:p w14:paraId="117748C0">
      <w:pPr>
        <w:pStyle w:val="11"/>
        <w:spacing w:line="440" w:lineRule="exact"/>
        <w:ind w:firstLine="2695"/>
        <w:rPr>
          <w:rFonts w:ascii="Arial" w:hAnsi="Arial" w:cs="Arial"/>
          <w:color w:val="auto"/>
          <w:sz w:val="28"/>
          <w:highlight w:val="none"/>
        </w:rPr>
      </w:pPr>
    </w:p>
    <w:p w14:paraId="282EA653">
      <w:pPr>
        <w:pStyle w:val="11"/>
        <w:spacing w:line="440" w:lineRule="exact"/>
        <w:ind w:firstLine="2695"/>
        <w:rPr>
          <w:rFonts w:ascii="Arial" w:hAnsi="Arial" w:cs="Arial"/>
          <w:color w:val="auto"/>
          <w:sz w:val="28"/>
          <w:highlight w:val="none"/>
        </w:rPr>
      </w:pPr>
    </w:p>
    <w:p w14:paraId="20AF76F3">
      <w:pPr>
        <w:pStyle w:val="11"/>
        <w:spacing w:line="440" w:lineRule="exact"/>
        <w:rPr>
          <w:rFonts w:ascii="Arial" w:hAnsi="Arial" w:cs="Arial"/>
          <w:color w:val="auto"/>
          <w:sz w:val="28"/>
          <w:highlight w:val="none"/>
        </w:rPr>
      </w:pPr>
    </w:p>
    <w:p w14:paraId="067315FB">
      <w:pPr>
        <w:pStyle w:val="11"/>
        <w:spacing w:line="440" w:lineRule="exact"/>
        <w:rPr>
          <w:rFonts w:ascii="Arial" w:hAnsi="Arial" w:cs="Arial"/>
          <w:color w:val="auto"/>
          <w:sz w:val="28"/>
          <w:highlight w:val="none"/>
        </w:rPr>
      </w:pPr>
    </w:p>
    <w:p w14:paraId="081EFF86">
      <w:pPr>
        <w:pStyle w:val="4"/>
        <w:spacing w:line="440" w:lineRule="exact"/>
        <w:rPr>
          <w:rFonts w:ascii="Arial" w:hAnsi="Arial" w:cs="Arial"/>
          <w:color w:val="auto"/>
          <w:sz w:val="28"/>
          <w:highlight w:val="none"/>
        </w:rPr>
      </w:pPr>
    </w:p>
    <w:p w14:paraId="283D7A25">
      <w:pPr>
        <w:spacing w:line="440" w:lineRule="exact"/>
        <w:rPr>
          <w:rFonts w:ascii="Arial" w:hAnsi="Arial" w:cs="Arial"/>
          <w:color w:val="auto"/>
          <w:sz w:val="28"/>
          <w:highlight w:val="none"/>
        </w:rPr>
      </w:pPr>
    </w:p>
    <w:p w14:paraId="59839556">
      <w:pPr>
        <w:spacing w:line="440" w:lineRule="exact"/>
        <w:rPr>
          <w:rFonts w:ascii="Arial" w:hAnsi="Arial" w:cs="Arial"/>
          <w:color w:val="auto"/>
          <w:sz w:val="28"/>
          <w:highlight w:val="none"/>
        </w:rPr>
      </w:pPr>
    </w:p>
    <w:p w14:paraId="2804F16A">
      <w:pPr>
        <w:spacing w:line="440" w:lineRule="exact"/>
        <w:rPr>
          <w:color w:val="auto"/>
          <w:highlight w:val="none"/>
        </w:rPr>
      </w:pPr>
    </w:p>
    <w:p w14:paraId="60AE3BEF">
      <w:pPr>
        <w:spacing w:line="440" w:lineRule="exact"/>
        <w:rPr>
          <w:rFonts w:ascii="Arial" w:hAnsi="Arial" w:cs="Arial"/>
          <w:color w:val="auto"/>
          <w:sz w:val="28"/>
          <w:highlight w:val="none"/>
        </w:rPr>
      </w:pPr>
    </w:p>
    <w:p w14:paraId="173E2428">
      <w:pPr>
        <w:pStyle w:val="11"/>
        <w:spacing w:line="440" w:lineRule="exact"/>
        <w:rPr>
          <w:rFonts w:ascii="Arial" w:hAnsi="Arial" w:cs="Arial"/>
          <w:color w:val="auto"/>
          <w:sz w:val="28"/>
          <w:highlight w:val="none"/>
        </w:rPr>
      </w:pPr>
    </w:p>
    <w:p w14:paraId="45FDCE53">
      <w:pPr>
        <w:pStyle w:val="11"/>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5</w:t>
      </w:r>
      <w:r>
        <w:rPr>
          <w:rFonts w:hint="eastAsia" w:hAnsi="宋体" w:cs="宋体"/>
          <w:b/>
          <w:bCs/>
          <w:color w:val="auto"/>
          <w:sz w:val="36"/>
          <w:szCs w:val="36"/>
          <w:highlight w:val="none"/>
        </w:rPr>
        <w:t>月  日</w:t>
      </w:r>
    </w:p>
    <w:p w14:paraId="184F5899">
      <w:pPr>
        <w:pStyle w:val="11"/>
        <w:spacing w:line="440" w:lineRule="exact"/>
        <w:rPr>
          <w:rFonts w:hAnsi="宋体" w:cs="宋体"/>
          <w:b/>
          <w:bCs/>
          <w:color w:val="auto"/>
          <w:sz w:val="36"/>
          <w:szCs w:val="36"/>
          <w:highlight w:val="none"/>
        </w:rPr>
      </w:pPr>
    </w:p>
    <w:p w14:paraId="1E372172">
      <w:pPr>
        <w:pStyle w:val="11"/>
        <w:spacing w:line="440" w:lineRule="exact"/>
        <w:rPr>
          <w:rFonts w:hAnsi="宋体" w:cs="宋体"/>
          <w:b/>
          <w:bCs/>
          <w:color w:val="auto"/>
          <w:sz w:val="36"/>
          <w:szCs w:val="36"/>
          <w:highlight w:val="none"/>
        </w:rPr>
      </w:pPr>
    </w:p>
    <w:p w14:paraId="68862FDC">
      <w:pPr>
        <w:pStyle w:val="11"/>
        <w:spacing w:line="440" w:lineRule="exact"/>
        <w:rPr>
          <w:rFonts w:hAnsi="宋体" w:cs="宋体"/>
          <w:b/>
          <w:bCs/>
          <w:color w:val="auto"/>
          <w:sz w:val="36"/>
          <w:szCs w:val="36"/>
          <w:highlight w:val="none"/>
        </w:rPr>
      </w:pPr>
    </w:p>
    <w:p w14:paraId="3181D0D3">
      <w:pPr>
        <w:pStyle w:val="11"/>
        <w:spacing w:line="440" w:lineRule="exact"/>
        <w:rPr>
          <w:rFonts w:hAnsi="宋体" w:cs="宋体"/>
          <w:b/>
          <w:bCs/>
          <w:color w:val="auto"/>
          <w:sz w:val="36"/>
          <w:szCs w:val="36"/>
          <w:highlight w:val="none"/>
        </w:rPr>
      </w:pPr>
    </w:p>
    <w:p w14:paraId="7F46B6E4">
      <w:pPr>
        <w:pStyle w:val="11"/>
        <w:spacing w:line="440" w:lineRule="exact"/>
        <w:rPr>
          <w:rFonts w:hAnsi="宋体" w:cs="宋体"/>
          <w:b/>
          <w:bCs/>
          <w:color w:val="auto"/>
          <w:sz w:val="36"/>
          <w:szCs w:val="36"/>
          <w:highlight w:val="none"/>
        </w:rPr>
      </w:pPr>
    </w:p>
    <w:p w14:paraId="10D9CC66">
      <w:pPr>
        <w:pStyle w:val="11"/>
        <w:spacing w:line="440" w:lineRule="exact"/>
        <w:rPr>
          <w:rFonts w:hAnsi="宋体" w:cs="宋体"/>
          <w:b/>
          <w:bCs/>
          <w:color w:val="auto"/>
          <w:sz w:val="36"/>
          <w:szCs w:val="36"/>
          <w:highlight w:val="none"/>
        </w:rPr>
      </w:pPr>
    </w:p>
    <w:p w14:paraId="6BCB4F06">
      <w:pPr>
        <w:pStyle w:val="11"/>
        <w:spacing w:line="440" w:lineRule="exact"/>
        <w:rPr>
          <w:rFonts w:hAnsi="宋体" w:cs="宋体"/>
          <w:b/>
          <w:bCs/>
          <w:color w:val="auto"/>
          <w:sz w:val="36"/>
          <w:szCs w:val="36"/>
          <w:highlight w:val="none"/>
        </w:rPr>
      </w:pPr>
    </w:p>
    <w:p w14:paraId="30907026">
      <w:pPr>
        <w:pStyle w:val="18"/>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302B264A">
      <w:pPr>
        <w:spacing w:line="440" w:lineRule="exact"/>
        <w:rPr>
          <w:color w:val="auto"/>
          <w:highlight w:val="none"/>
        </w:rPr>
      </w:pPr>
    </w:p>
    <w:p w14:paraId="0268BF7A">
      <w:pPr>
        <w:pStyle w:val="10"/>
        <w:tabs>
          <w:tab w:val="right" w:leader="dot" w:pos="9628"/>
        </w:tabs>
        <w:spacing w:line="4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17"/>
          <w:rFonts w:ascii="Arial" w:cs="Arial"/>
          <w:color w:val="auto"/>
          <w:sz w:val="24"/>
          <w:highlight w:val="none"/>
        </w:rPr>
        <w:t>第一章</w:t>
      </w:r>
      <w:r>
        <w:rPr>
          <w:rStyle w:val="17"/>
          <w:rFonts w:hint="eastAsia" w:ascii="Arial" w:cs="Arial"/>
          <w:color w:val="auto"/>
          <w:sz w:val="24"/>
          <w:highlight w:val="none"/>
        </w:rPr>
        <w:t xml:space="preserve">  招标</w:t>
      </w:r>
      <w:r>
        <w:rPr>
          <w:rStyle w:val="17"/>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7864F97">
      <w:pPr>
        <w:pStyle w:val="10"/>
        <w:tabs>
          <w:tab w:val="right" w:leader="dot" w:pos="9628"/>
        </w:tabs>
        <w:spacing w:line="440" w:lineRule="exact"/>
        <w:ind w:left="0" w:leftChars="0"/>
        <w:rPr>
          <w:color w:val="auto"/>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17"/>
          <w:rFonts w:ascii="Arial" w:cs="Arial"/>
          <w:color w:val="auto"/>
          <w:sz w:val="24"/>
          <w:highlight w:val="none"/>
        </w:rPr>
        <w:t>第</w:t>
      </w:r>
      <w:r>
        <w:rPr>
          <w:rStyle w:val="17"/>
          <w:rFonts w:hint="eastAsia" w:ascii="Arial" w:cs="Arial"/>
          <w:color w:val="auto"/>
          <w:sz w:val="24"/>
          <w:highlight w:val="none"/>
        </w:rPr>
        <w:t>二</w:t>
      </w:r>
      <w:r>
        <w:rPr>
          <w:rStyle w:val="17"/>
          <w:rFonts w:ascii="Arial" w:cs="Arial"/>
          <w:color w:val="auto"/>
          <w:sz w:val="24"/>
          <w:highlight w:val="none"/>
        </w:rPr>
        <w:t>章</w:t>
      </w:r>
      <w:r>
        <w:rPr>
          <w:rStyle w:val="17"/>
          <w:rFonts w:hint="eastAsia" w:ascii="Arial" w:cs="Arial"/>
          <w:color w:val="auto"/>
          <w:sz w:val="24"/>
          <w:highlight w:val="none"/>
        </w:rPr>
        <w:t xml:space="preserve">  </w:t>
      </w:r>
      <w:r>
        <w:rPr>
          <w:rStyle w:val="17"/>
          <w:rFonts w:ascii="Arial" w:cs="Arial"/>
          <w:color w:val="auto"/>
          <w:sz w:val="24"/>
          <w:highlight w:val="none"/>
        </w:rPr>
        <w:t>项目需求和说明</w:t>
      </w:r>
      <w:r>
        <w:rPr>
          <w:rFonts w:ascii="Arial" w:hAnsi="Arial" w:cs="Arial"/>
          <w:color w:val="auto"/>
          <w:sz w:val="24"/>
          <w:highlight w:val="none"/>
        </w:rPr>
        <w:tab/>
      </w:r>
      <w:r>
        <w:rPr>
          <w:rFonts w:hint="eastAsia" w:ascii="Arial" w:hAnsi="Arial" w:cs="Arial"/>
          <w:color w:val="auto"/>
          <w:sz w:val="24"/>
          <w:highlight w:val="none"/>
        </w:rPr>
        <w:t>5</w:t>
      </w:r>
      <w:r>
        <w:rPr>
          <w:rFonts w:hint="eastAsia" w:ascii="Arial" w:hAnsi="Arial" w:cs="Arial"/>
          <w:color w:val="auto"/>
          <w:sz w:val="24"/>
          <w:highlight w:val="none"/>
        </w:rPr>
        <w:fldChar w:fldCharType="end"/>
      </w:r>
    </w:p>
    <w:p w14:paraId="46A80409">
      <w:pPr>
        <w:pStyle w:val="10"/>
        <w:tabs>
          <w:tab w:val="right" w:leader="dot" w:pos="9628"/>
        </w:tabs>
        <w:spacing w:line="440" w:lineRule="exact"/>
        <w:ind w:left="0" w:leftChars="0"/>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17"/>
          <w:rFonts w:ascii="Arial" w:cs="Arial"/>
          <w:color w:val="auto"/>
          <w:sz w:val="24"/>
          <w:highlight w:val="none"/>
        </w:rPr>
        <w:t>第</w:t>
      </w:r>
      <w:r>
        <w:rPr>
          <w:rStyle w:val="17"/>
          <w:rFonts w:hint="eastAsia" w:ascii="Arial" w:cs="Arial"/>
          <w:color w:val="auto"/>
          <w:sz w:val="24"/>
          <w:highlight w:val="none"/>
        </w:rPr>
        <w:t>三</w:t>
      </w:r>
      <w:r>
        <w:rPr>
          <w:rStyle w:val="17"/>
          <w:rFonts w:ascii="Arial" w:cs="Arial"/>
          <w:color w:val="auto"/>
          <w:sz w:val="24"/>
          <w:highlight w:val="none"/>
        </w:rPr>
        <w:t>章</w:t>
      </w:r>
      <w:r>
        <w:rPr>
          <w:rStyle w:val="17"/>
          <w:rFonts w:hint="eastAsia" w:ascii="Arial" w:cs="Arial"/>
          <w:color w:val="auto"/>
          <w:sz w:val="24"/>
          <w:highlight w:val="none"/>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13</w:t>
      </w:r>
    </w:p>
    <w:p w14:paraId="36AFB63C">
      <w:pPr>
        <w:pStyle w:val="10"/>
        <w:tabs>
          <w:tab w:val="right" w:leader="dot" w:pos="9628"/>
        </w:tabs>
        <w:spacing w:line="440" w:lineRule="exact"/>
        <w:ind w:left="0" w:leftChars="0"/>
        <w:rPr>
          <w:rFonts w:hint="default" w:ascii="Arial" w:hAnsi="Arial" w:eastAsia="宋体" w:cs="Arial"/>
          <w:color w:val="auto"/>
          <w:sz w:val="24"/>
          <w:highlight w:val="none"/>
          <w:lang w:val="en-US" w:eastAsia="zh-CN"/>
        </w:rPr>
      </w:pPr>
      <w:r>
        <w:rPr>
          <w:rFonts w:hint="eastAsia" w:ascii="Arial" w:hAnsi="Arial" w:cs="Arial"/>
          <w:color w:val="auto"/>
          <w:sz w:val="24"/>
          <w:highlight w:val="none"/>
        </w:rPr>
        <w:t>第四章  招标文件格式</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lang w:val="en-US" w:eastAsia="zh-CN"/>
        </w:rPr>
        <w:t>14</w:t>
      </w:r>
    </w:p>
    <w:p w14:paraId="0DEEF8B6">
      <w:pPr>
        <w:spacing w:line="440" w:lineRule="exact"/>
        <w:rPr>
          <w:color w:val="auto"/>
          <w:highlight w:val="none"/>
        </w:rPr>
      </w:pPr>
    </w:p>
    <w:p w14:paraId="23C81A96">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4EB0B65F">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6C513818">
      <w:pPr>
        <w:pStyle w:val="3"/>
        <w:spacing w:line="440" w:lineRule="exact"/>
        <w:jc w:val="center"/>
        <w:rPr>
          <w:rFonts w:ascii="宋体" w:hAnsi="宋体" w:cs="宋体"/>
          <w:color w:val="auto"/>
          <w:sz w:val="24"/>
          <w:highlight w:val="none"/>
        </w:rPr>
      </w:pPr>
      <w:r>
        <w:rPr>
          <w:rFonts w:hint="eastAsia"/>
          <w:color w:val="auto"/>
          <w:sz w:val="32"/>
          <w:szCs w:val="32"/>
          <w:highlight w:val="none"/>
        </w:rPr>
        <w:t>第一章  招标公告</w:t>
      </w:r>
    </w:p>
    <w:p w14:paraId="3023C81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现有桂林市人民医院</w:t>
      </w:r>
      <w:r>
        <w:rPr>
          <w:rFonts w:hint="eastAsia" w:ascii="宋体" w:hAnsi="宋体" w:cs="宋体"/>
          <w:color w:val="auto"/>
          <w:sz w:val="24"/>
          <w:szCs w:val="24"/>
          <w:highlight w:val="none"/>
          <w:lang w:val="en-US" w:eastAsia="zh-CN"/>
        </w:rPr>
        <w:t>角膜塑形镜护理产品</w:t>
      </w:r>
      <w:r>
        <w:rPr>
          <w:rFonts w:hint="eastAsia" w:ascii="宋体" w:hAnsi="宋体" w:eastAsia="宋体" w:cs="宋体"/>
          <w:color w:val="auto"/>
          <w:sz w:val="24"/>
          <w:szCs w:val="24"/>
          <w:highlight w:val="none"/>
        </w:rPr>
        <w:t>采购</w:t>
      </w:r>
      <w:r>
        <w:rPr>
          <w:rFonts w:hint="eastAsia" w:ascii="宋体" w:hAnsi="宋体" w:cs="宋体"/>
          <w:color w:val="auto"/>
          <w:sz w:val="24"/>
          <w:highlight w:val="none"/>
        </w:rPr>
        <w:t>项目，为确保质优价廉，决定通过院内公开招标确定供应商，现将有关内容公告如下：</w:t>
      </w:r>
    </w:p>
    <w:p w14:paraId="67BF3B7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2E5A69A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（一）项目名称：</w:t>
      </w:r>
      <w:r>
        <w:rPr>
          <w:rFonts w:hint="eastAsia" w:ascii="宋体" w:hAnsi="宋体" w:cs="宋体"/>
          <w:color w:val="auto"/>
          <w:sz w:val="24"/>
          <w:highlight w:val="none"/>
        </w:rPr>
        <w:t>桂林市人民医院</w:t>
      </w:r>
      <w:r>
        <w:rPr>
          <w:rFonts w:hint="eastAsia" w:ascii="宋体" w:hAnsi="宋体" w:cs="宋体"/>
          <w:color w:val="auto"/>
          <w:sz w:val="24"/>
          <w:szCs w:val="24"/>
          <w:highlight w:val="none"/>
          <w:lang w:val="en-US" w:eastAsia="zh-CN"/>
        </w:rPr>
        <w:t>角膜塑形镜护理产品</w:t>
      </w:r>
      <w:r>
        <w:rPr>
          <w:rFonts w:hint="eastAsia" w:ascii="宋体" w:hAnsi="宋体" w:cs="宋体"/>
          <w:color w:val="auto"/>
          <w:sz w:val="24"/>
          <w:highlight w:val="none"/>
        </w:rPr>
        <w:t>采购项目</w:t>
      </w:r>
    </w:p>
    <w:p w14:paraId="5D930DF1">
      <w:pPr>
        <w:spacing w:line="44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（二）项目编号：</w:t>
      </w:r>
      <w:r>
        <w:rPr>
          <w:rFonts w:hint="eastAsia" w:ascii="宋体" w:hAnsi="宋体" w:cs="宋体"/>
          <w:color w:val="auto"/>
          <w:sz w:val="24"/>
          <w:highlight w:val="none"/>
        </w:rPr>
        <w:t>BZK-2025-011</w:t>
      </w:r>
    </w:p>
    <w:p w14:paraId="6D8AC930">
      <w:pPr>
        <w:spacing w:line="440" w:lineRule="exact"/>
        <w:ind w:left="480"/>
        <w:rPr>
          <w:rFonts w:ascii="宋体" w:hAnsi="宋体" w:cs="宋体"/>
          <w:color w:val="auto"/>
          <w:sz w:val="24"/>
          <w:highlight w:val="none"/>
        </w:rPr>
      </w:pPr>
      <w:r>
        <w:rPr>
          <w:rFonts w:hint="eastAsia" w:ascii="宋体" w:hAnsi="宋体" w:cs="宋体"/>
          <w:b/>
          <w:bCs/>
          <w:color w:val="auto"/>
          <w:sz w:val="24"/>
          <w:highlight w:val="none"/>
        </w:rPr>
        <w:t>（三）项目内容：</w:t>
      </w:r>
      <w:r>
        <w:rPr>
          <w:rFonts w:hint="eastAsia" w:ascii="宋体" w:hAnsi="宋体" w:cs="宋体"/>
          <w:color w:val="auto"/>
          <w:sz w:val="24"/>
          <w:highlight w:val="none"/>
        </w:rPr>
        <w:t>桂林市人民医院</w:t>
      </w:r>
      <w:r>
        <w:rPr>
          <w:rFonts w:hint="eastAsia" w:ascii="宋体" w:hAnsi="宋体" w:cs="宋体"/>
          <w:color w:val="auto"/>
          <w:sz w:val="24"/>
          <w:szCs w:val="24"/>
          <w:highlight w:val="none"/>
          <w:lang w:val="en-US" w:eastAsia="zh-CN"/>
        </w:rPr>
        <w:t>角膜塑形镜护理产品</w:t>
      </w:r>
      <w:r>
        <w:rPr>
          <w:rFonts w:hint="eastAsia" w:ascii="宋体" w:hAnsi="宋体" w:cs="宋体"/>
          <w:color w:val="auto"/>
          <w:sz w:val="24"/>
          <w:highlight w:val="none"/>
        </w:rPr>
        <w:t>采购</w:t>
      </w:r>
    </w:p>
    <w:p w14:paraId="0055333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（四）项目服务期：</w:t>
      </w:r>
      <w:r>
        <w:rPr>
          <w:rFonts w:hint="eastAsia" w:ascii="宋体" w:hAnsi="宋体" w:cs="宋体"/>
          <w:color w:val="auto"/>
          <w:sz w:val="24"/>
          <w:highlight w:val="none"/>
        </w:rPr>
        <w:t>两年</w:t>
      </w:r>
    </w:p>
    <w:p w14:paraId="5F99C946">
      <w:pPr>
        <w:pStyle w:val="7"/>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w:t>
      </w:r>
      <w:r>
        <w:rPr>
          <w:rFonts w:hint="eastAsia"/>
          <w:b/>
          <w:bCs/>
          <w:color w:val="auto"/>
          <w:sz w:val="24"/>
          <w:highlight w:val="none"/>
        </w:rPr>
        <w:t>项目预算控制价</w:t>
      </w:r>
      <w:r>
        <w:rPr>
          <w:rFonts w:hint="eastAsia" w:ascii="宋体" w:hAnsi="宋体" w:cs="宋体"/>
          <w:b/>
          <w:bCs/>
          <w:color w:val="auto"/>
          <w:sz w:val="24"/>
          <w:highlight w:val="none"/>
        </w:rPr>
        <w:t>：</w:t>
      </w:r>
      <w:r>
        <w:rPr>
          <w:rFonts w:hint="eastAsia" w:ascii="宋体" w:hAnsi="宋体" w:eastAsia="宋体" w:cs="宋体"/>
          <w:color w:val="auto"/>
          <w:sz w:val="24"/>
          <w:szCs w:val="24"/>
          <w:highlight w:val="none"/>
          <w:lang w:eastAsia="zh-CN"/>
        </w:rPr>
        <w:t>本项目</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预算</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val="en-US" w:eastAsia="zh-CN"/>
        </w:rPr>
        <w:t>11.392万元，两年合计预算约22.784万元</w:t>
      </w:r>
      <w:r>
        <w:rPr>
          <w:rFonts w:hint="eastAsia" w:ascii="宋体" w:hAnsi="宋体" w:eastAsia="宋体" w:cs="宋体"/>
          <w:color w:val="auto"/>
          <w:sz w:val="24"/>
          <w:szCs w:val="24"/>
          <w:highlight w:val="none"/>
        </w:rPr>
        <w:t>。</w:t>
      </w:r>
      <w:r>
        <w:rPr>
          <w:rFonts w:hint="eastAsia" w:cs="宋体"/>
          <w:color w:val="auto"/>
          <w:sz w:val="24"/>
          <w:highlight w:val="none"/>
          <w:shd w:val="clear" w:color="auto" w:fill="FFFFFF"/>
        </w:rPr>
        <w:t>本项目不接受</w:t>
      </w:r>
      <w:r>
        <w:rPr>
          <w:rFonts w:hint="eastAsia" w:ascii="宋体" w:hAnsi="宋体" w:cs="宋体"/>
          <w:color w:val="auto"/>
          <w:sz w:val="24"/>
          <w:highlight w:val="none"/>
        </w:rPr>
        <w:t>二次报价。</w:t>
      </w:r>
    </w:p>
    <w:p w14:paraId="29CB608B">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14F60FC9">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1.国内注册【依法在市场监督管理部门（或行政审批部门）登记注册】的，具备合法资格的供应商；</w:t>
      </w:r>
    </w:p>
    <w:p w14:paraId="09EF6AFE">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2.参加本议价采购活动前三年内，在经营活动中没有重大违法记录。</w:t>
      </w:r>
    </w:p>
    <w:p w14:paraId="0516C4C7">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3.本项目不接受在“信用中国”网站(www.creditchina.gov.cn)、中国政府采购网(www.ccgp.gov.cn)被列入失信被执行人、重大税收违法失信主体、采购严重违法失信行为记录名单的供应商参与报价。</w:t>
      </w:r>
    </w:p>
    <w:p w14:paraId="163C4D2F">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.本项目不接受联合体参与报价。</w:t>
      </w:r>
    </w:p>
    <w:p w14:paraId="4BE75714">
      <w:pPr>
        <w:spacing w:line="440" w:lineRule="exact"/>
        <w:ind w:left="420" w:leftChars="200"/>
        <w:jc w:val="left"/>
        <w:rPr>
          <w:rFonts w:ascii="宋体" w:hAnsi="宋体" w:cs="宋体"/>
          <w:color w:val="auto"/>
          <w:sz w:val="24"/>
          <w:highlight w:val="none"/>
        </w:rPr>
      </w:pPr>
      <w:r>
        <w:rPr>
          <w:rFonts w:hint="eastAsia" w:ascii="宋体" w:hAnsi="宋体" w:cs="宋体"/>
          <w:b/>
          <w:bCs/>
          <w:color w:val="auto"/>
          <w:sz w:val="24"/>
          <w:highlight w:val="none"/>
        </w:rPr>
        <w:t>三、报名时间、方式及获取招标文件方式</w:t>
      </w:r>
    </w:p>
    <w:p w14:paraId="05046559">
      <w:pPr>
        <w:pStyle w:val="7"/>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报名时间：2025年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日17:00时止</w:t>
      </w:r>
      <w:r>
        <w:rPr>
          <w:rFonts w:hint="eastAsia"/>
          <w:color w:val="auto"/>
          <w:sz w:val="24"/>
          <w:highlight w:val="none"/>
        </w:rPr>
        <w:t>（北京时间）</w:t>
      </w:r>
      <w:r>
        <w:rPr>
          <w:rFonts w:hint="eastAsia" w:ascii="宋体" w:hAnsi="宋体" w:cs="宋体"/>
          <w:color w:val="auto"/>
          <w:sz w:val="24"/>
          <w:highlight w:val="none"/>
        </w:rPr>
        <w:t>，逾期报名无效。</w:t>
      </w:r>
    </w:p>
    <w:p w14:paraId="14B0BA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color w:val="auto"/>
          <w:sz w:val="24"/>
          <w:highlight w:val="none"/>
          <w:lang w:val="en-US" w:eastAsia="zh-CN"/>
        </w:rPr>
        <w:t>潜在投标人</w:t>
      </w:r>
      <w:r>
        <w:rPr>
          <w:rFonts w:hint="eastAsia" w:ascii="宋体" w:hAnsi="宋体" w:cs="宋体"/>
          <w:color w:val="auto"/>
          <w:sz w:val="24"/>
          <w:highlight w:val="none"/>
        </w:rPr>
        <w:t>将上述材料填写准备好后发至邮箱（</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）即完成报名，否则将视为报名不成功。《报名表》要求WORD版，其他材料加盖公章后上传扫描件。</w:t>
      </w:r>
    </w:p>
    <w:p w14:paraId="5B01289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获取招标文件方式：桂林市人民医院官网（www.glrmyy.com）</w:t>
      </w:r>
    </w:p>
    <w:p w14:paraId="567FE02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四、采购活动要求</w:t>
      </w:r>
    </w:p>
    <w:p w14:paraId="02C83A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1.开标时间：具体时间另行通知</w:t>
      </w:r>
      <w:r>
        <w:rPr>
          <w:rFonts w:hint="eastAsia" w:ascii="宋体" w:hAnsi="宋体" w:cs="宋体"/>
          <w:b/>
          <w:bCs/>
          <w:color w:val="auto"/>
          <w:sz w:val="24"/>
          <w:highlight w:val="none"/>
        </w:rPr>
        <w:t>（开标通告将会通过（</w:t>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"mailto:glsrmyyzbb@163.com" </w:instrText>
      </w:r>
      <w:r>
        <w:rPr>
          <w:rFonts w:hint="eastAsia" w:ascii="宋体" w:hAnsi="宋体" w:cs="宋体"/>
          <w:b/>
          <w:bCs/>
          <w:color w:val="auto"/>
          <w:sz w:val="24"/>
          <w:highlight w:val="none"/>
        </w:rPr>
        <w:fldChar w:fldCharType="separate"/>
      </w:r>
      <w:r>
        <w:rPr>
          <w:rStyle w:val="17"/>
          <w:rFonts w:hint="eastAsia" w:ascii="宋体" w:hAnsi="宋体" w:cs="宋体"/>
          <w:b/>
          <w:bCs/>
          <w:color w:val="auto"/>
          <w:sz w:val="24"/>
          <w:highlight w:val="none"/>
        </w:rPr>
        <w:t>glsrmyyzbb@163.com</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t>）发至</w:t>
      </w:r>
      <w:r>
        <w:rPr>
          <w:rFonts w:hint="eastAsia" w:ascii="宋体" w:hAnsi="宋体" w:cs="宋体"/>
          <w:b/>
          <w:bCs/>
          <w:color w:val="auto"/>
          <w:sz w:val="24"/>
          <w:highlight w:val="none"/>
          <w:lang w:val="en-US" w:eastAsia="zh-CN"/>
        </w:rPr>
        <w:t>潜在</w:t>
      </w:r>
      <w:r>
        <w:rPr>
          <w:rFonts w:hint="eastAsia" w:ascii="宋体" w:hAnsi="宋体" w:cs="宋体"/>
          <w:b/>
          <w:bCs/>
          <w:color w:val="auto"/>
          <w:sz w:val="24"/>
          <w:highlight w:val="none"/>
        </w:rPr>
        <w:t>投标人报名邮箱，报名后请及时关注查收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未及时查收后果自负</w:t>
      </w:r>
      <w:r>
        <w:rPr>
          <w:rFonts w:hint="eastAsia" w:ascii="宋体" w:hAnsi="宋体" w:cs="宋体"/>
          <w:b/>
          <w:bCs/>
          <w:color w:val="auto"/>
          <w:sz w:val="24"/>
          <w:highlight w:val="none"/>
        </w:rPr>
        <w:t>）</w:t>
      </w:r>
      <w:r>
        <w:rPr>
          <w:rFonts w:hint="eastAsia" w:ascii="宋体" w:hAnsi="宋体" w:cs="宋体"/>
          <w:color w:val="auto"/>
          <w:sz w:val="24"/>
          <w:highlight w:val="none"/>
        </w:rPr>
        <w:t>，请报名后根据所获取的招标文件要求及时准备正式的投标文件。</w:t>
      </w:r>
    </w:p>
    <w:p w14:paraId="5667C96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2.开标地点：桂林市人民医院招标办公室（广西桂林市象山区文明路29号）</w:t>
      </w:r>
    </w:p>
    <w:p w14:paraId="66A770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3.投标文件：</w:t>
      </w:r>
    </w:p>
    <w:p w14:paraId="40920DC6">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color w:val="auto"/>
          <w:kern w:val="0"/>
          <w:sz w:val="24"/>
          <w:highlight w:val="none"/>
        </w:rPr>
        <w:t>、</w:t>
      </w:r>
      <w:r>
        <w:rPr>
          <w:rFonts w:hint="eastAsia" w:ascii="宋体" w:hAnsi="宋体" w:cs="宋体"/>
          <w:color w:val="auto"/>
          <w:sz w:val="24"/>
          <w:highlight w:val="none"/>
        </w:rPr>
        <w:t>投标人参加政府采购活动前</w:t>
      </w:r>
      <w:r>
        <w:rPr>
          <w:rFonts w:ascii="宋体" w:hAnsi="宋体" w:cs="宋体"/>
          <w:color w:val="auto"/>
          <w:sz w:val="24"/>
          <w:highlight w:val="none"/>
        </w:rPr>
        <w:t>3年内在经营活动中没有重大违法记录的书面声明、</w:t>
      </w:r>
      <w:r>
        <w:rPr>
          <w:rFonts w:hint="eastAsia" w:ascii="宋体" w:hAnsi="宋体" w:cs="宋体"/>
          <w:color w:val="auto"/>
          <w:sz w:val="24"/>
          <w:highlight w:val="none"/>
        </w:rPr>
        <w:t>投标人关于政府采购活动中信用信息记录的书面声明、“信用中国(www.creditchina.gov.cn)以及中国政府采购网(www.ccgp.gov.cn)”上打印的信用查询记录相关信息、产品报价、质量认证、售后服务、</w:t>
      </w:r>
      <w:r>
        <w:rPr>
          <w:rFonts w:hint="eastAsia" w:ascii="宋体" w:hAnsi="宋体" w:cs="宋体"/>
          <w:color w:val="auto"/>
          <w:sz w:val="24"/>
          <w:highlight w:val="none"/>
          <w:lang w:val="en-US" w:eastAsia="zh-CN"/>
        </w:rPr>
        <w:t>技术支持</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实力信誉、</w:t>
      </w:r>
      <w:r>
        <w:rPr>
          <w:rFonts w:hint="eastAsia" w:ascii="宋体" w:hAnsi="宋体" w:cs="宋体"/>
          <w:color w:val="auto"/>
          <w:sz w:val="24"/>
          <w:highlight w:val="none"/>
        </w:rPr>
        <w:t>联系人及电话等资料。投标人应完整准备上述投标文件的材料，否则由此引起的不利后果由投标人承担。</w:t>
      </w:r>
    </w:p>
    <w:p w14:paraId="3E273388">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投标文件所提供的证照及相关证明材料必须真实有效，一经发现造假，将取消本次投标资格并追究相关法律责任！</w:t>
      </w:r>
    </w:p>
    <w:p w14:paraId="00F0B0A4">
      <w:pPr>
        <w:numPr>
          <w:ilvl w:val="255"/>
          <w:numId w:val="0"/>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(2)投标文件份数：正本一份，副本六份。</w:t>
      </w:r>
    </w:p>
    <w:p w14:paraId="2CB53A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3FA35F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5.凡报名合格并获取了招标文件的投标人，视同响应承诺参与本次投标活动。若因故不能按期参加的，请至少于开标截止时间前两天以书面邮件形式（发送邮箱地址：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）告知我院招标办公室，否则，将被视为不诚信供应商，列入我院供应商黑名单，至少一年内不接受其参与我院院内的任何招标活动。</w:t>
      </w:r>
    </w:p>
    <w:p w14:paraId="7981AAA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五、信息公告发布媒体</w:t>
      </w:r>
    </w:p>
    <w:p w14:paraId="7E7DC5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本次招标公告在桂林市人民医院官网（www.glrmyy.com）发布，对其他网站转发本公告可能引起的信息误导、造成投标人的经济或其他损失的，招标人不负任何责任。</w:t>
      </w:r>
    </w:p>
    <w:p w14:paraId="3A129078">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六、联系方式</w:t>
      </w:r>
    </w:p>
    <w:p w14:paraId="753D183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1.联系人：罗老师、戴老师</w:t>
      </w:r>
    </w:p>
    <w:p w14:paraId="43D7FBC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2.联系电话：0773-2803316</w:t>
      </w:r>
    </w:p>
    <w:p w14:paraId="4FE2176B">
      <w:pPr>
        <w:tabs>
          <w:tab w:val="left" w:pos="6583"/>
        </w:tabs>
        <w:spacing w:line="440" w:lineRule="exact"/>
        <w:ind w:firstLine="5760" w:firstLineChars="2400"/>
        <w:jc w:val="center"/>
        <w:rPr>
          <w:rFonts w:ascii="宋体" w:hAnsi="宋体" w:cs="宋体"/>
          <w:color w:val="auto"/>
          <w:sz w:val="24"/>
          <w:highlight w:val="none"/>
        </w:rPr>
      </w:pPr>
      <w:r>
        <w:rPr>
          <w:rFonts w:hint="eastAsia" w:ascii="宋体" w:hAnsi="宋体" w:cs="宋体"/>
          <w:color w:val="auto"/>
          <w:sz w:val="24"/>
          <w:highlight w:val="none"/>
        </w:rPr>
        <w:t xml:space="preserve">         桂林市人民医院</w:t>
      </w:r>
    </w:p>
    <w:p w14:paraId="2FA94AD3">
      <w:pPr>
        <w:tabs>
          <w:tab w:val="left" w:pos="5623"/>
        </w:tabs>
        <w:spacing w:line="440" w:lineRule="exact"/>
        <w:jc w:val="center"/>
        <w:rPr>
          <w:rFonts w:ascii="宋体" w:hAnsi="宋体" w:cs="宋体"/>
          <w:b/>
          <w:bCs/>
          <w:color w:val="auto"/>
          <w:w w:val="95"/>
          <w:sz w:val="24"/>
          <w:highlight w:val="none"/>
        </w:rPr>
      </w:pP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 xml:space="preserve"> 日</w:t>
      </w:r>
    </w:p>
    <w:p w14:paraId="0CA84A29">
      <w:pPr>
        <w:spacing w:line="440" w:lineRule="exact"/>
        <w:rPr>
          <w:rFonts w:ascii="宋体" w:hAnsi="宋体" w:cs="宋体"/>
          <w:color w:val="auto"/>
          <w:sz w:val="24"/>
          <w:highlight w:val="none"/>
        </w:rPr>
      </w:pPr>
      <w:r>
        <w:rPr>
          <w:rFonts w:hint="eastAsia" w:ascii="宋体" w:hAnsi="宋体" w:cs="宋体"/>
          <w:b/>
          <w:bCs/>
          <w:color w:val="auto"/>
          <w:w w:val="95"/>
          <w:sz w:val="24"/>
          <w:highlight w:val="none"/>
        </w:rPr>
        <w:br w:type="page"/>
      </w:r>
    </w:p>
    <w:p w14:paraId="2F31C1A4">
      <w:pPr>
        <w:pStyle w:val="3"/>
        <w:spacing w:line="440" w:lineRule="exact"/>
        <w:jc w:val="center"/>
        <w:rPr>
          <w:color w:val="auto"/>
          <w:sz w:val="30"/>
          <w:szCs w:val="30"/>
          <w:highlight w:val="none"/>
        </w:rPr>
      </w:pPr>
      <w:r>
        <w:rPr>
          <w:rFonts w:hint="eastAsia"/>
          <w:color w:val="auto"/>
          <w:w w:val="95"/>
          <w:sz w:val="30"/>
          <w:szCs w:val="30"/>
          <w:highlight w:val="none"/>
        </w:rPr>
        <w:t xml:space="preserve">第二章  项目需求和说明 </w:t>
      </w:r>
    </w:p>
    <w:p w14:paraId="22DE73A4">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一、项目名称：</w:t>
      </w:r>
      <w:r>
        <w:rPr>
          <w:rFonts w:hint="eastAsia" w:ascii="宋体" w:hAnsi="宋体" w:cs="宋体"/>
          <w:color w:val="auto"/>
          <w:sz w:val="24"/>
          <w:highlight w:val="none"/>
        </w:rPr>
        <w:t>桂林市人民医院</w:t>
      </w:r>
      <w:r>
        <w:rPr>
          <w:rFonts w:hint="eastAsia" w:ascii="宋体" w:hAnsi="宋体" w:cs="宋体"/>
          <w:color w:val="auto"/>
          <w:sz w:val="24"/>
          <w:szCs w:val="24"/>
          <w:highlight w:val="none"/>
          <w:lang w:val="en-US" w:eastAsia="zh-CN"/>
        </w:rPr>
        <w:t>角膜塑形镜护理产品</w:t>
      </w:r>
      <w:r>
        <w:rPr>
          <w:rFonts w:hint="eastAsia" w:ascii="宋体" w:hAnsi="宋体" w:cs="宋体"/>
          <w:color w:val="auto"/>
          <w:sz w:val="24"/>
          <w:highlight w:val="none"/>
        </w:rPr>
        <w:t>采购项目</w:t>
      </w:r>
    </w:p>
    <w:p w14:paraId="4B0723DC">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二、项目编号：</w:t>
      </w:r>
      <w:r>
        <w:rPr>
          <w:rFonts w:hint="eastAsia" w:ascii="宋体" w:hAnsi="宋体" w:cs="宋体"/>
          <w:color w:val="auto"/>
          <w:sz w:val="24"/>
          <w:highlight w:val="none"/>
        </w:rPr>
        <w:t>BZK-2025-011</w:t>
      </w:r>
    </w:p>
    <w:p w14:paraId="6BF77B1F">
      <w:pPr>
        <w:spacing w:line="44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三、采购需求</w:t>
      </w:r>
      <w:r>
        <w:rPr>
          <w:rFonts w:hint="eastAsia" w:ascii="宋体" w:hAnsi="宋体" w:cs="宋体"/>
          <w:b/>
          <w:bCs/>
          <w:color w:val="auto"/>
          <w:sz w:val="24"/>
          <w:highlight w:val="none"/>
          <w:lang w:eastAsia="zh-CN"/>
        </w:rPr>
        <w:t>：</w:t>
      </w:r>
    </w:p>
    <w:p w14:paraId="789CC65D">
      <w:pPr>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技术要求</w:t>
      </w:r>
    </w:p>
    <w:tbl>
      <w:tblPr>
        <w:tblStyle w:val="14"/>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875"/>
        <w:gridCol w:w="1515"/>
        <w:gridCol w:w="897"/>
        <w:gridCol w:w="1125"/>
        <w:gridCol w:w="1613"/>
        <w:gridCol w:w="1271"/>
      </w:tblGrid>
      <w:tr w14:paraId="3388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839CE">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908DA">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40EA2">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8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4C66E">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5CF43">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控制价（元）</w:t>
            </w:r>
          </w:p>
        </w:tc>
        <w:tc>
          <w:tcPr>
            <w:tcW w:w="16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0D697">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w:t>
            </w:r>
            <w:r>
              <w:rPr>
                <w:rFonts w:hint="eastAsia" w:ascii="宋体" w:hAnsi="宋体" w:cs="宋体"/>
                <w:b/>
                <w:bCs/>
                <w:i w:val="0"/>
                <w:iCs w:val="0"/>
                <w:color w:val="auto"/>
                <w:kern w:val="0"/>
                <w:sz w:val="21"/>
                <w:szCs w:val="21"/>
                <w:highlight w:val="none"/>
                <w:u w:val="none"/>
                <w:lang w:val="en-US" w:eastAsia="zh-CN" w:bidi="ar"/>
              </w:rPr>
              <w:t>预计</w:t>
            </w: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86FC8">
            <w:pPr>
              <w:keepNext w:val="0"/>
              <w:keepLines w:val="0"/>
              <w:widowControl/>
              <w:suppressLineNumbers w:val="0"/>
              <w:spacing w:line="44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控制单价合计（元）</w:t>
            </w:r>
          </w:p>
        </w:tc>
      </w:tr>
      <w:tr w14:paraId="35BD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94" w:type="dxa"/>
            <w:tcBorders>
              <w:top w:val="nil"/>
              <w:left w:val="single" w:color="000000" w:sz="8" w:space="0"/>
              <w:bottom w:val="single" w:color="000000" w:sz="8" w:space="0"/>
              <w:right w:val="single" w:color="000000" w:sz="8" w:space="0"/>
            </w:tcBorders>
            <w:shd w:val="clear" w:color="auto" w:fill="auto"/>
            <w:vAlign w:val="center"/>
          </w:tcPr>
          <w:p w14:paraId="1C5C181A">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22719D8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多功能硬性角膜接触镜护理液</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12C1538E">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240ml</w:t>
            </w:r>
          </w:p>
        </w:tc>
        <w:tc>
          <w:tcPr>
            <w:tcW w:w="897" w:type="dxa"/>
            <w:tcBorders>
              <w:top w:val="nil"/>
              <w:left w:val="single" w:color="000000" w:sz="8" w:space="0"/>
              <w:bottom w:val="single" w:color="000000" w:sz="8" w:space="0"/>
              <w:right w:val="single" w:color="000000" w:sz="8" w:space="0"/>
            </w:tcBorders>
            <w:shd w:val="clear" w:color="auto" w:fill="auto"/>
            <w:vAlign w:val="center"/>
          </w:tcPr>
          <w:p w14:paraId="0260551B">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6FB02438">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1613" w:type="dxa"/>
            <w:tcBorders>
              <w:top w:val="nil"/>
              <w:left w:val="single" w:color="000000" w:sz="8" w:space="0"/>
              <w:bottom w:val="single" w:color="000000" w:sz="8" w:space="0"/>
              <w:right w:val="single" w:color="000000" w:sz="8" w:space="0"/>
            </w:tcBorders>
            <w:shd w:val="clear" w:color="auto" w:fill="auto"/>
            <w:vAlign w:val="center"/>
          </w:tcPr>
          <w:p w14:paraId="65FC51FF">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271" w:type="dxa"/>
            <w:tcBorders>
              <w:top w:val="nil"/>
              <w:left w:val="single" w:color="000000" w:sz="8" w:space="0"/>
              <w:bottom w:val="single" w:color="000000" w:sz="8" w:space="0"/>
              <w:right w:val="single" w:color="000000" w:sz="8" w:space="0"/>
            </w:tcBorders>
            <w:shd w:val="clear" w:color="auto" w:fill="auto"/>
            <w:vAlign w:val="center"/>
          </w:tcPr>
          <w:p w14:paraId="2237CB93">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10400</w:t>
            </w:r>
          </w:p>
        </w:tc>
      </w:tr>
      <w:tr w14:paraId="241F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94" w:type="dxa"/>
            <w:tcBorders>
              <w:top w:val="nil"/>
              <w:left w:val="single" w:color="000000" w:sz="8" w:space="0"/>
              <w:bottom w:val="single" w:color="000000" w:sz="8" w:space="0"/>
              <w:right w:val="single" w:color="000000" w:sz="8" w:space="0"/>
            </w:tcBorders>
            <w:shd w:val="clear" w:color="auto" w:fill="auto"/>
            <w:vAlign w:val="center"/>
          </w:tcPr>
          <w:p w14:paraId="183E0F83">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2DD822AF">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吸棒</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6DA6255A">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直头/弯头</w:t>
            </w:r>
          </w:p>
        </w:tc>
        <w:tc>
          <w:tcPr>
            <w:tcW w:w="897" w:type="dxa"/>
            <w:tcBorders>
              <w:top w:val="nil"/>
              <w:left w:val="single" w:color="000000" w:sz="8" w:space="0"/>
              <w:bottom w:val="single" w:color="000000" w:sz="8" w:space="0"/>
              <w:right w:val="single" w:color="000000" w:sz="8" w:space="0"/>
            </w:tcBorders>
            <w:shd w:val="clear" w:color="auto" w:fill="auto"/>
            <w:vAlign w:val="center"/>
          </w:tcPr>
          <w:p w14:paraId="3E7B4AA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EF2972A">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613" w:type="dxa"/>
            <w:tcBorders>
              <w:top w:val="nil"/>
              <w:left w:val="single" w:color="000000" w:sz="8" w:space="0"/>
              <w:bottom w:val="single" w:color="000000" w:sz="8" w:space="0"/>
              <w:right w:val="single" w:color="000000" w:sz="8" w:space="0"/>
            </w:tcBorders>
            <w:shd w:val="clear" w:color="auto" w:fill="auto"/>
            <w:vAlign w:val="center"/>
          </w:tcPr>
          <w:p w14:paraId="7C57F888">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271" w:type="dxa"/>
            <w:tcBorders>
              <w:top w:val="nil"/>
              <w:left w:val="single" w:color="000000" w:sz="8" w:space="0"/>
              <w:bottom w:val="single" w:color="000000" w:sz="8" w:space="0"/>
              <w:right w:val="single" w:color="000000" w:sz="8" w:space="0"/>
            </w:tcBorders>
            <w:shd w:val="clear" w:color="auto" w:fill="auto"/>
            <w:vAlign w:val="center"/>
          </w:tcPr>
          <w:p w14:paraId="025D4CD9">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2400</w:t>
            </w:r>
          </w:p>
        </w:tc>
      </w:tr>
      <w:tr w14:paraId="5E4E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4" w:type="dxa"/>
            <w:tcBorders>
              <w:top w:val="nil"/>
              <w:left w:val="single" w:color="000000" w:sz="8" w:space="0"/>
              <w:bottom w:val="single" w:color="000000" w:sz="8" w:space="0"/>
              <w:right w:val="single" w:color="000000" w:sz="8" w:space="0"/>
            </w:tcBorders>
            <w:shd w:val="clear" w:color="auto" w:fill="auto"/>
            <w:vAlign w:val="center"/>
          </w:tcPr>
          <w:p w14:paraId="7D377263">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4839040D">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硬性角膜接触镜润滑液</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0C19C26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0.5ml*15</w:t>
            </w:r>
          </w:p>
        </w:tc>
        <w:tc>
          <w:tcPr>
            <w:tcW w:w="897" w:type="dxa"/>
            <w:tcBorders>
              <w:top w:val="nil"/>
              <w:left w:val="single" w:color="000000" w:sz="8" w:space="0"/>
              <w:bottom w:val="single" w:color="000000" w:sz="8" w:space="0"/>
              <w:right w:val="single" w:color="000000" w:sz="8" w:space="0"/>
            </w:tcBorders>
            <w:shd w:val="clear" w:color="auto" w:fill="auto"/>
            <w:vAlign w:val="center"/>
          </w:tcPr>
          <w:p w14:paraId="7EB149D8">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盒</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3BDF6A5">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54.4</w:t>
            </w:r>
          </w:p>
        </w:tc>
        <w:tc>
          <w:tcPr>
            <w:tcW w:w="1613" w:type="dxa"/>
            <w:tcBorders>
              <w:top w:val="nil"/>
              <w:left w:val="single" w:color="000000" w:sz="8" w:space="0"/>
              <w:bottom w:val="single" w:color="000000" w:sz="8" w:space="0"/>
              <w:right w:val="single" w:color="000000" w:sz="8" w:space="0"/>
            </w:tcBorders>
            <w:shd w:val="clear" w:color="auto" w:fill="auto"/>
            <w:vAlign w:val="center"/>
          </w:tcPr>
          <w:p w14:paraId="54DB8BBC">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271" w:type="dxa"/>
            <w:tcBorders>
              <w:top w:val="nil"/>
              <w:left w:val="single" w:color="000000" w:sz="8" w:space="0"/>
              <w:bottom w:val="single" w:color="000000" w:sz="8" w:space="0"/>
              <w:right w:val="single" w:color="000000" w:sz="8" w:space="0"/>
            </w:tcBorders>
            <w:shd w:val="clear" w:color="auto" w:fill="auto"/>
            <w:vAlign w:val="center"/>
          </w:tcPr>
          <w:p w14:paraId="45B51191">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10880</w:t>
            </w:r>
          </w:p>
        </w:tc>
      </w:tr>
      <w:tr w14:paraId="3F50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94" w:type="dxa"/>
            <w:tcBorders>
              <w:top w:val="nil"/>
              <w:left w:val="single" w:color="000000" w:sz="8" w:space="0"/>
              <w:bottom w:val="single" w:color="auto" w:sz="4" w:space="0"/>
              <w:right w:val="single" w:color="000000" w:sz="8" w:space="0"/>
            </w:tcBorders>
            <w:shd w:val="clear" w:color="auto" w:fill="auto"/>
            <w:vAlign w:val="center"/>
          </w:tcPr>
          <w:p w14:paraId="6CAB132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875" w:type="dxa"/>
            <w:tcBorders>
              <w:top w:val="nil"/>
              <w:left w:val="single" w:color="000000" w:sz="8" w:space="0"/>
              <w:bottom w:val="single" w:color="auto" w:sz="4" w:space="0"/>
              <w:right w:val="single" w:color="000000" w:sz="8" w:space="0"/>
            </w:tcBorders>
            <w:shd w:val="clear" w:color="auto" w:fill="auto"/>
            <w:vAlign w:val="center"/>
          </w:tcPr>
          <w:p w14:paraId="6DB0C495">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双氧护理液</w:t>
            </w:r>
          </w:p>
        </w:tc>
        <w:tc>
          <w:tcPr>
            <w:tcW w:w="1515" w:type="dxa"/>
            <w:tcBorders>
              <w:top w:val="nil"/>
              <w:left w:val="single" w:color="000000" w:sz="8" w:space="0"/>
              <w:bottom w:val="single" w:color="auto" w:sz="4" w:space="0"/>
              <w:right w:val="single" w:color="000000" w:sz="8" w:space="0"/>
            </w:tcBorders>
            <w:shd w:val="clear" w:color="auto" w:fill="auto"/>
            <w:vAlign w:val="center"/>
          </w:tcPr>
          <w:p w14:paraId="007C02A2">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360ml</w:t>
            </w:r>
          </w:p>
        </w:tc>
        <w:tc>
          <w:tcPr>
            <w:tcW w:w="897" w:type="dxa"/>
            <w:tcBorders>
              <w:top w:val="nil"/>
              <w:left w:val="single" w:color="000000" w:sz="8" w:space="0"/>
              <w:bottom w:val="single" w:color="auto" w:sz="4" w:space="0"/>
              <w:right w:val="single" w:color="000000" w:sz="8" w:space="0"/>
            </w:tcBorders>
            <w:shd w:val="clear" w:color="auto" w:fill="auto"/>
            <w:vAlign w:val="center"/>
          </w:tcPr>
          <w:p w14:paraId="4C4825BF">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1125" w:type="dxa"/>
            <w:tcBorders>
              <w:top w:val="nil"/>
              <w:left w:val="single" w:color="000000" w:sz="8" w:space="0"/>
              <w:bottom w:val="single" w:color="auto" w:sz="4" w:space="0"/>
              <w:right w:val="single" w:color="000000" w:sz="8" w:space="0"/>
            </w:tcBorders>
            <w:shd w:val="clear" w:color="auto" w:fill="auto"/>
            <w:vAlign w:val="center"/>
          </w:tcPr>
          <w:p w14:paraId="4A7630FD">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150.4</w:t>
            </w:r>
          </w:p>
        </w:tc>
        <w:tc>
          <w:tcPr>
            <w:tcW w:w="1613" w:type="dxa"/>
            <w:tcBorders>
              <w:top w:val="nil"/>
              <w:left w:val="single" w:color="000000" w:sz="8" w:space="0"/>
              <w:bottom w:val="single" w:color="auto" w:sz="4" w:space="0"/>
              <w:right w:val="single" w:color="000000" w:sz="8" w:space="0"/>
            </w:tcBorders>
            <w:shd w:val="clear" w:color="auto" w:fill="auto"/>
            <w:vAlign w:val="center"/>
          </w:tcPr>
          <w:p w14:paraId="493AF60C">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600</w:t>
            </w:r>
          </w:p>
        </w:tc>
        <w:tc>
          <w:tcPr>
            <w:tcW w:w="1271" w:type="dxa"/>
            <w:tcBorders>
              <w:top w:val="nil"/>
              <w:left w:val="single" w:color="000000" w:sz="8" w:space="0"/>
              <w:bottom w:val="single" w:color="auto" w:sz="4" w:space="0"/>
              <w:right w:val="single" w:color="000000" w:sz="8" w:space="0"/>
            </w:tcBorders>
            <w:shd w:val="clear" w:color="auto" w:fill="auto"/>
            <w:vAlign w:val="center"/>
          </w:tcPr>
          <w:p w14:paraId="2FB5416D">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90240</w:t>
            </w:r>
          </w:p>
        </w:tc>
      </w:tr>
      <w:tr w14:paraId="57EC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94" w:type="dxa"/>
            <w:tcBorders>
              <w:top w:val="single" w:color="auto" w:sz="4" w:space="0"/>
              <w:left w:val="single" w:color="auto" w:sz="4" w:space="0"/>
              <w:bottom w:val="single" w:color="auto" w:sz="4" w:space="0"/>
              <w:right w:val="single" w:color="000000" w:sz="8" w:space="0"/>
            </w:tcBorders>
            <w:shd w:val="clear" w:color="auto" w:fill="auto"/>
            <w:vAlign w:val="center"/>
          </w:tcPr>
          <w:p w14:paraId="1A318FE9">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75" w:type="dxa"/>
            <w:tcBorders>
              <w:top w:val="single" w:color="auto" w:sz="4" w:space="0"/>
              <w:left w:val="single" w:color="000000" w:sz="8" w:space="0"/>
              <w:bottom w:val="single" w:color="auto" w:sz="4" w:space="0"/>
              <w:right w:val="single" w:color="000000" w:sz="8" w:space="0"/>
            </w:tcBorders>
            <w:shd w:val="clear" w:color="auto" w:fill="auto"/>
            <w:vAlign w:val="center"/>
          </w:tcPr>
          <w:p w14:paraId="54B3138C">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合计</w:t>
            </w:r>
          </w:p>
        </w:tc>
        <w:tc>
          <w:tcPr>
            <w:tcW w:w="1515" w:type="dxa"/>
            <w:tcBorders>
              <w:top w:val="single" w:color="auto" w:sz="4" w:space="0"/>
              <w:left w:val="single" w:color="000000" w:sz="8" w:space="0"/>
              <w:bottom w:val="single" w:color="auto" w:sz="4" w:space="0"/>
              <w:right w:val="single" w:color="000000" w:sz="8" w:space="0"/>
            </w:tcBorders>
            <w:shd w:val="clear" w:color="auto" w:fill="auto"/>
            <w:vAlign w:val="center"/>
          </w:tcPr>
          <w:p w14:paraId="60948EB7">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97" w:type="dxa"/>
            <w:tcBorders>
              <w:top w:val="single" w:color="auto" w:sz="4" w:space="0"/>
              <w:left w:val="single" w:color="000000" w:sz="8" w:space="0"/>
              <w:bottom w:val="single" w:color="auto" w:sz="4" w:space="0"/>
              <w:right w:val="single" w:color="000000" w:sz="8" w:space="0"/>
            </w:tcBorders>
            <w:shd w:val="clear" w:color="auto" w:fill="auto"/>
            <w:vAlign w:val="center"/>
          </w:tcPr>
          <w:p w14:paraId="76D69857">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125" w:type="dxa"/>
            <w:tcBorders>
              <w:top w:val="single" w:color="auto" w:sz="4" w:space="0"/>
              <w:left w:val="single" w:color="000000" w:sz="8" w:space="0"/>
              <w:bottom w:val="single" w:color="auto" w:sz="4" w:space="0"/>
              <w:right w:val="single" w:color="000000" w:sz="8" w:space="0"/>
            </w:tcBorders>
            <w:shd w:val="clear" w:color="auto" w:fill="auto"/>
            <w:vAlign w:val="center"/>
          </w:tcPr>
          <w:p w14:paraId="3EAFCA4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3" w:type="dxa"/>
            <w:tcBorders>
              <w:top w:val="single" w:color="auto" w:sz="4" w:space="0"/>
              <w:left w:val="single" w:color="000000" w:sz="8" w:space="0"/>
              <w:bottom w:val="single" w:color="auto" w:sz="4" w:space="0"/>
              <w:right w:val="single" w:color="000000" w:sz="8" w:space="0"/>
            </w:tcBorders>
            <w:shd w:val="clear" w:color="auto" w:fill="auto"/>
            <w:vAlign w:val="center"/>
          </w:tcPr>
          <w:p w14:paraId="66C0E1B9">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1" w:type="dxa"/>
            <w:tcBorders>
              <w:top w:val="single" w:color="auto" w:sz="4" w:space="0"/>
              <w:left w:val="single" w:color="000000" w:sz="8" w:space="0"/>
              <w:bottom w:val="single" w:color="auto" w:sz="4" w:space="0"/>
              <w:right w:val="single" w:color="auto" w:sz="4" w:space="0"/>
            </w:tcBorders>
            <w:shd w:val="clear" w:color="auto" w:fill="auto"/>
            <w:vAlign w:val="center"/>
          </w:tcPr>
          <w:p w14:paraId="7758F305">
            <w:pPr>
              <w:keepNext w:val="0"/>
              <w:keepLines w:val="0"/>
              <w:widowControl/>
              <w:suppressLineNumbers w:val="0"/>
              <w:spacing w:line="440" w:lineRule="exact"/>
              <w:jc w:val="center"/>
              <w:textAlignment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113920</w:t>
            </w:r>
          </w:p>
        </w:tc>
      </w:tr>
    </w:tbl>
    <w:p w14:paraId="4261559B">
      <w:pPr>
        <w:pStyle w:val="7"/>
        <w:numPr>
          <w:ilvl w:val="0"/>
          <w:numId w:val="0"/>
        </w:numPr>
        <w:spacing w:line="440" w:lineRule="exact"/>
        <w:ind w:firstLine="482" w:firstLineChars="200"/>
        <w:rPr>
          <w:rFonts w:hint="eastAsia" w:ascii="宋体" w:hAnsi="宋体" w:cs="宋体"/>
          <w:b w:val="0"/>
          <w:bCs/>
          <w:color w:val="auto"/>
          <w:sz w:val="24"/>
          <w:szCs w:val="24"/>
          <w:highlight w:val="none"/>
          <w:u w:val="none"/>
          <w:lang w:val="en-US" w:eastAsia="zh-CN"/>
        </w:rPr>
      </w:pPr>
      <w:r>
        <w:rPr>
          <w:rFonts w:hint="eastAsia" w:ascii="宋体" w:hAnsi="宋体" w:eastAsia="宋体" w:cs="宋体"/>
          <w:b/>
          <w:color w:val="auto"/>
          <w:sz w:val="24"/>
          <w:szCs w:val="24"/>
          <w:highlight w:val="none"/>
          <w:u w:val="none"/>
        </w:rPr>
        <w:t>说明：</w:t>
      </w:r>
      <w:r>
        <w:rPr>
          <w:rFonts w:hint="eastAsia" w:ascii="宋体" w:hAnsi="宋体" w:cs="宋体"/>
          <w:b w:val="0"/>
          <w:bCs/>
          <w:color w:val="auto"/>
          <w:sz w:val="24"/>
          <w:szCs w:val="24"/>
          <w:highlight w:val="none"/>
          <w:u w:val="none"/>
          <w:lang w:val="en-US" w:eastAsia="zh-CN"/>
        </w:rPr>
        <w:t>报价需</w:t>
      </w:r>
      <w:r>
        <w:rPr>
          <w:rFonts w:hint="eastAsia" w:ascii="宋体" w:hAnsi="宋体" w:eastAsia="宋体" w:cs="宋体"/>
          <w:b w:val="0"/>
          <w:bCs/>
          <w:color w:val="auto"/>
          <w:sz w:val="24"/>
          <w:szCs w:val="24"/>
          <w:highlight w:val="none"/>
          <w:u w:val="none"/>
        </w:rPr>
        <w:t>包括标的货物、相关附件、包装、税费(包括关税、增值税等)、运费、保险费、仓储费、资料、质保期等的全部费用，</w:t>
      </w:r>
      <w:r>
        <w:rPr>
          <w:rFonts w:hint="eastAsia" w:ascii="宋体" w:hAnsi="宋体" w:cs="宋体"/>
          <w:b w:val="0"/>
          <w:bCs/>
          <w:color w:val="auto"/>
          <w:sz w:val="24"/>
          <w:szCs w:val="24"/>
          <w:highlight w:val="none"/>
          <w:u w:val="none"/>
          <w:lang w:val="en-US" w:eastAsia="zh-CN"/>
        </w:rPr>
        <w:t>在合同实施时，采购人将不予支付完成本项目必须的但成交人没有列入的费用，并认为此费用已包括在报价中</w:t>
      </w:r>
      <w:r>
        <w:rPr>
          <w:rFonts w:hint="eastAsia" w:ascii="宋体" w:hAnsi="宋体" w:cs="宋体"/>
          <w:b w:val="0"/>
          <w:bCs/>
          <w:color w:val="auto"/>
          <w:sz w:val="24"/>
          <w:szCs w:val="24"/>
          <w:highlight w:val="none"/>
          <w:lang w:val="en-US" w:eastAsia="zh-CN"/>
        </w:rPr>
        <w:t>。</w:t>
      </w:r>
    </w:p>
    <w:p w14:paraId="3C79080E">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rPr>
        <w:t>本项目年预计采购数量为2025年度使用量预估，每种货品及数量按采购人通知供货，结算时按实际采购数量进行结算。采购人不保证每个货物的采购数量，不承诺采购金额，请供应商综合考虑，如有风险自行承担。</w:t>
      </w:r>
    </w:p>
    <w:p w14:paraId="54904989">
      <w:pPr>
        <w:pStyle w:val="7"/>
        <w:numPr>
          <w:ilvl w:val="0"/>
          <w:numId w:val="0"/>
        </w:numPr>
        <w:spacing w:line="440" w:lineRule="exact"/>
        <w:ind w:firstLine="482" w:firstLineChars="200"/>
        <w:rPr>
          <w:rFonts w:hint="eastAsia" w:ascii="宋体" w:hAnsi="宋体" w:cs="宋体"/>
          <w:b/>
          <w:bCs/>
          <w:color w:val="auto"/>
          <w:sz w:val="24"/>
          <w:szCs w:val="24"/>
          <w:highlight w:val="none"/>
          <w:lang w:val="en-US" w:eastAsia="zh-CN"/>
        </w:rPr>
      </w:pPr>
    </w:p>
    <w:p w14:paraId="64CAC61D">
      <w:pPr>
        <w:pStyle w:val="7"/>
        <w:numPr>
          <w:ilvl w:val="0"/>
          <w:numId w:val="0"/>
        </w:num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商务要求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7353"/>
      </w:tblGrid>
      <w:tr w14:paraId="7E4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28DAA0D6">
            <w:pPr>
              <w:pStyle w:val="19"/>
              <w:keepNext w:val="0"/>
              <w:keepLines w:val="0"/>
              <w:pageBreakBefore w:val="0"/>
              <w:widowControl/>
              <w:kinsoku/>
              <w:wordWrap/>
              <w:overflowPunct/>
              <w:topLinePunct w:val="0"/>
              <w:bidi w:val="0"/>
              <w:adjustRightInd/>
              <w:snapToGrid/>
              <w:spacing w:line="440" w:lineRule="exact"/>
              <w:ind w:left="0" w:leftChars="0" w:firstLine="0" w:firstLineChars="0"/>
              <w:jc w:val="center"/>
              <w:textAlignment w:val="auto"/>
              <w:rPr>
                <w:rFonts w:hint="eastAsia" w:ascii="宋体" w:hAnsi="宋体" w:eastAsia="宋体" w:cs="宋体"/>
                <w:b/>
                <w:bCs w:val="0"/>
                <w:color w:val="auto"/>
                <w:kern w:val="0"/>
                <w:sz w:val="24"/>
                <w:szCs w:val="24"/>
                <w:highlight w:val="none"/>
                <w:vertAlign w:val="baseline"/>
                <w:lang w:val="en-US" w:eastAsia="zh-CN"/>
              </w:rPr>
            </w:pPr>
            <w:r>
              <w:rPr>
                <w:rFonts w:hint="eastAsia" w:ascii="宋体" w:hAnsi="宋体" w:eastAsia="宋体" w:cs="宋体"/>
                <w:b/>
                <w:bCs w:val="0"/>
                <w:color w:val="auto"/>
                <w:kern w:val="0"/>
                <w:sz w:val="24"/>
                <w:szCs w:val="24"/>
                <w:highlight w:val="none"/>
                <w:vertAlign w:val="baseline"/>
                <w:lang w:val="en-US" w:eastAsia="zh-CN"/>
              </w:rPr>
              <w:t>服务要求</w:t>
            </w:r>
          </w:p>
        </w:tc>
        <w:tc>
          <w:tcPr>
            <w:tcW w:w="7353" w:type="dxa"/>
          </w:tcPr>
          <w:p w14:paraId="05127F5E">
            <w:pPr>
              <w:pStyle w:val="19"/>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val="0"/>
                <w:color w:val="auto"/>
                <w:kern w:val="0"/>
                <w:sz w:val="24"/>
                <w:szCs w:val="24"/>
                <w:highlight w:val="none"/>
                <w:vertAlign w:val="baseline"/>
                <w:lang w:val="en-US" w:eastAsia="zh-CN"/>
              </w:rPr>
            </w:pPr>
            <w:r>
              <w:rPr>
                <w:rFonts w:hint="eastAsia" w:ascii="宋体" w:hAnsi="宋体" w:eastAsia="宋体" w:cs="宋体"/>
                <w:b/>
                <w:bCs w:val="0"/>
                <w:color w:val="auto"/>
                <w:kern w:val="0"/>
                <w:sz w:val="24"/>
                <w:szCs w:val="24"/>
                <w:highlight w:val="none"/>
                <w:vertAlign w:val="baseline"/>
                <w:lang w:val="en-US" w:eastAsia="zh-CN"/>
              </w:rPr>
              <w:t>内容</w:t>
            </w:r>
          </w:p>
        </w:tc>
      </w:tr>
      <w:tr w14:paraId="4332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vAlign w:val="center"/>
          </w:tcPr>
          <w:p w14:paraId="0D8D6AB0">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供应商资质</w:t>
            </w:r>
          </w:p>
        </w:tc>
        <w:tc>
          <w:tcPr>
            <w:tcW w:w="7353" w:type="dxa"/>
          </w:tcPr>
          <w:p w14:paraId="298BE51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1.国内注册【依法在市场监督管理部门（或行政审批部门）登记注册】的，</w:t>
            </w:r>
            <w:r>
              <w:rPr>
                <w:rFonts w:hint="eastAsia" w:ascii="宋体" w:hAnsi="宋体" w:cs="宋体"/>
                <w:color w:val="auto"/>
                <w:sz w:val="24"/>
                <w:szCs w:val="24"/>
                <w:highlight w:val="none"/>
                <w:lang w:val="en-US" w:eastAsia="zh-CN"/>
              </w:rPr>
              <w:t>具有</w:t>
            </w:r>
            <w:r>
              <w:rPr>
                <w:rFonts w:hint="eastAsia" w:cs="宋体"/>
                <w:color w:val="auto"/>
                <w:sz w:val="24"/>
                <w:szCs w:val="24"/>
                <w:highlight w:val="none"/>
                <w:lang w:val="en-US" w:eastAsia="zh-CN"/>
              </w:rPr>
              <w:t>三类医疗器械经营许可证，</w:t>
            </w:r>
            <w:r>
              <w:rPr>
                <w:rFonts w:hint="eastAsia" w:ascii="宋体" w:hAnsi="宋体" w:eastAsia="宋体" w:cs="宋体"/>
                <w:color w:val="auto"/>
                <w:sz w:val="24"/>
                <w:szCs w:val="24"/>
                <w:highlight w:val="none"/>
                <w:lang w:val="en-US" w:eastAsia="zh-CN"/>
              </w:rPr>
              <w:t>具备合法资格的供应商；</w:t>
            </w:r>
          </w:p>
          <w:p w14:paraId="5543E67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.参加本议价采购活动前三年内，在经营活动中没有重大违法记录；</w:t>
            </w:r>
          </w:p>
          <w:p w14:paraId="15B44AF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.本项目不接受在“信用中国”网站(www.creditchina.gov.cn)被列入失信被执行人、重大税收违法失信主体、严重违法失信行为记录名单的供应商参与报价；</w:t>
            </w:r>
          </w:p>
          <w:p w14:paraId="23987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.本项目不接受联合体参与报价。</w:t>
            </w:r>
          </w:p>
        </w:tc>
      </w:tr>
      <w:tr w14:paraId="59F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228B1C05">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付款方式</w:t>
            </w:r>
          </w:p>
          <w:p w14:paraId="63E16E8D">
            <w:pPr>
              <w:pStyle w:val="19"/>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color w:val="auto"/>
                <w:kern w:val="0"/>
                <w:sz w:val="24"/>
                <w:szCs w:val="24"/>
                <w:highlight w:val="none"/>
                <w:vertAlign w:val="baseline"/>
                <w:lang w:val="en-US" w:eastAsia="zh-CN"/>
              </w:rPr>
            </w:pPr>
          </w:p>
        </w:tc>
        <w:tc>
          <w:tcPr>
            <w:tcW w:w="7353" w:type="dxa"/>
          </w:tcPr>
          <w:p w14:paraId="30FE84F7">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货款每季度结算一次，</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按实际送货的数量及核实的结算总价款向</w:t>
            </w:r>
            <w:r>
              <w:rPr>
                <w:rFonts w:hint="eastAsia" w:ascii="宋体" w:hAnsi="宋体" w:cs="宋体"/>
                <w:i w:val="0"/>
                <w:iCs w:val="0"/>
                <w:color w:val="auto"/>
                <w:kern w:val="0"/>
                <w:sz w:val="24"/>
                <w:szCs w:val="24"/>
                <w:highlight w:val="none"/>
                <w:u w:val="none"/>
                <w:lang w:val="en-US" w:eastAsia="zh-CN" w:bidi="ar"/>
              </w:rPr>
              <w:t>采购人出</w:t>
            </w:r>
            <w:r>
              <w:rPr>
                <w:rFonts w:hint="eastAsia" w:ascii="宋体" w:hAnsi="宋体" w:eastAsia="宋体" w:cs="宋体"/>
                <w:i w:val="0"/>
                <w:iCs w:val="0"/>
                <w:color w:val="auto"/>
                <w:kern w:val="0"/>
                <w:sz w:val="24"/>
                <w:szCs w:val="24"/>
                <w:highlight w:val="none"/>
                <w:u w:val="none"/>
                <w:lang w:val="en-US" w:eastAsia="zh-CN" w:bidi="ar"/>
              </w:rPr>
              <w:t>具正规等额、有效发票，</w:t>
            </w:r>
            <w:r>
              <w:rPr>
                <w:rFonts w:hint="eastAsia" w:ascii="宋体" w:hAnsi="宋体" w:cs="宋体"/>
                <w:i w:val="0"/>
                <w:iCs w:val="0"/>
                <w:color w:val="auto"/>
                <w:kern w:val="0"/>
                <w:sz w:val="24"/>
                <w:szCs w:val="24"/>
                <w:highlight w:val="none"/>
                <w:u w:val="none"/>
                <w:lang w:val="en-US" w:eastAsia="zh-CN" w:bidi="ar"/>
              </w:rPr>
              <w:t>采购人</w:t>
            </w:r>
            <w:r>
              <w:rPr>
                <w:rFonts w:hint="eastAsia" w:ascii="宋体" w:hAnsi="宋体" w:eastAsia="宋体" w:cs="宋体"/>
                <w:i w:val="0"/>
                <w:iCs w:val="0"/>
                <w:color w:val="auto"/>
                <w:kern w:val="0"/>
                <w:sz w:val="24"/>
                <w:szCs w:val="24"/>
                <w:highlight w:val="none"/>
                <w:u w:val="none"/>
                <w:lang w:val="en-US" w:eastAsia="zh-CN" w:bidi="ar"/>
              </w:rPr>
              <w:t>自收到发票</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0个工作日</w:t>
            </w:r>
            <w:r>
              <w:rPr>
                <w:rFonts w:hint="eastAsia" w:ascii="宋体" w:hAnsi="宋体" w:cs="宋体"/>
                <w:i w:val="0"/>
                <w:iCs w:val="0"/>
                <w:color w:val="auto"/>
                <w:kern w:val="0"/>
                <w:sz w:val="24"/>
                <w:szCs w:val="24"/>
                <w:highlight w:val="none"/>
                <w:u w:val="none"/>
                <w:lang w:val="en-US" w:eastAsia="zh-CN" w:bidi="ar"/>
              </w:rPr>
              <w:t>内</w:t>
            </w:r>
            <w:r>
              <w:rPr>
                <w:rFonts w:hint="eastAsia" w:ascii="宋体" w:hAnsi="宋体" w:eastAsia="宋体" w:cs="宋体"/>
                <w:i w:val="0"/>
                <w:iCs w:val="0"/>
                <w:color w:val="auto"/>
                <w:kern w:val="0"/>
                <w:sz w:val="24"/>
                <w:szCs w:val="24"/>
                <w:highlight w:val="none"/>
                <w:u w:val="none"/>
                <w:lang w:val="en-US" w:eastAsia="zh-CN" w:bidi="ar"/>
              </w:rPr>
              <w:t>将全部货款支付给</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w:t>
            </w:r>
          </w:p>
        </w:tc>
      </w:tr>
      <w:tr w14:paraId="1944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2C965854">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val="0"/>
                <w:color w:val="auto"/>
                <w:sz w:val="24"/>
                <w:szCs w:val="24"/>
                <w:highlight w:val="none"/>
                <w:lang w:val="en-US" w:eastAsia="zh-CN"/>
              </w:rPr>
              <w:t>包装及运输</w:t>
            </w:r>
          </w:p>
        </w:tc>
        <w:tc>
          <w:tcPr>
            <w:tcW w:w="7353" w:type="dxa"/>
          </w:tcPr>
          <w:p w14:paraId="3414732A">
            <w:pPr>
              <w:pStyle w:val="7"/>
              <w:numPr>
                <w:ilvl w:val="0"/>
                <w:numId w:val="0"/>
              </w:numPr>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1.包装：所供应的产品均应按标准保护措施进行包装，确保安全无损运抵指定地点。</w:t>
            </w:r>
          </w:p>
          <w:p w14:paraId="7BFB90DB">
            <w:pPr>
              <w:pStyle w:val="7"/>
              <w:numPr>
                <w:ilvl w:val="0"/>
                <w:numId w:val="0"/>
              </w:numPr>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2.运输：运输过程中造成的损坏或缺失由中标人负责。</w:t>
            </w:r>
          </w:p>
          <w:p w14:paraId="5D701DA5">
            <w:pPr>
              <w:pStyle w:val="7"/>
              <w:numPr>
                <w:ilvl w:val="0"/>
                <w:numId w:val="0"/>
              </w:numPr>
              <w:spacing w:line="44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 w:val="0"/>
                <w:bCs w:val="0"/>
                <w:color w:val="auto"/>
                <w:sz w:val="24"/>
                <w:szCs w:val="24"/>
                <w:highlight w:val="none"/>
                <w:lang w:val="en-US" w:eastAsia="zh-CN"/>
              </w:rPr>
              <w:t>3.所供应的产品在交付采购人前发生的风险均由中标人负责。</w:t>
            </w:r>
          </w:p>
        </w:tc>
      </w:tr>
      <w:tr w14:paraId="507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1878" w:type="dxa"/>
          </w:tcPr>
          <w:p w14:paraId="04C4A454">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val="0"/>
                <w:color w:val="auto"/>
                <w:sz w:val="24"/>
                <w:szCs w:val="24"/>
                <w:highlight w:val="none"/>
                <w:lang w:val="en-US" w:eastAsia="zh-CN"/>
              </w:rPr>
              <w:t>配送要求</w:t>
            </w:r>
          </w:p>
        </w:tc>
        <w:tc>
          <w:tcPr>
            <w:tcW w:w="7353" w:type="dxa"/>
          </w:tcPr>
          <w:p w14:paraId="4CFF6743">
            <w:pPr>
              <w:pStyle w:val="7"/>
              <w:numPr>
                <w:ilvl w:val="0"/>
                <w:numId w:val="0"/>
              </w:numPr>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1.在整个服务期限内，中标人应按照采购人要求进行供货。到货时间：7天。</w:t>
            </w:r>
          </w:p>
          <w:p w14:paraId="29890CAA">
            <w:pPr>
              <w:pStyle w:val="7"/>
              <w:numPr>
                <w:ilvl w:val="0"/>
                <w:numId w:val="0"/>
              </w:numPr>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在按计划配送时，如某一产品因厂家停产或其它原因造成缺货，应当向采购人出具生产厂家有效书面证明材料原件，并与采购人协商解决，由于断货引起的纠纷或给采购人造成的各项损失或增加的各项费用均由中标人承担。</w:t>
            </w:r>
          </w:p>
          <w:p w14:paraId="533584FF">
            <w:pPr>
              <w:pStyle w:val="7"/>
              <w:numPr>
                <w:ilvl w:val="0"/>
                <w:numId w:val="0"/>
              </w:numPr>
              <w:spacing w:line="44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 w:val="0"/>
                <w:bCs w:val="0"/>
                <w:color w:val="auto"/>
                <w:sz w:val="24"/>
                <w:szCs w:val="24"/>
                <w:highlight w:val="none"/>
                <w:lang w:val="en-US" w:eastAsia="zh-CN"/>
              </w:rPr>
              <w:t>3.交货地点：广西桂林市内采购人指定地点。</w:t>
            </w:r>
          </w:p>
        </w:tc>
      </w:tr>
      <w:tr w14:paraId="220B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78" w:type="dxa"/>
          </w:tcPr>
          <w:p w14:paraId="42063407">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退换</w:t>
            </w:r>
          </w:p>
        </w:tc>
        <w:tc>
          <w:tcPr>
            <w:tcW w:w="7353" w:type="dxa"/>
          </w:tcPr>
          <w:p w14:paraId="0EA007B4">
            <w:pPr>
              <w:pStyle w:val="7"/>
              <w:numPr>
                <w:ilvl w:val="0"/>
                <w:numId w:val="0"/>
              </w:numPr>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因质量问题，提供免费更换服务。</w:t>
            </w:r>
          </w:p>
        </w:tc>
      </w:tr>
      <w:tr w14:paraId="01F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1D664E15">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lang w:val="en-US" w:eastAsia="zh-CN"/>
              </w:rPr>
              <w:t>违约责任</w:t>
            </w:r>
          </w:p>
        </w:tc>
        <w:tc>
          <w:tcPr>
            <w:tcW w:w="7353" w:type="dxa"/>
          </w:tcPr>
          <w:p w14:paraId="65C17581">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1</w:t>
            </w:r>
            <w:r>
              <w:rPr>
                <w:rFonts w:hint="eastAsia" w:ascii="宋体" w:hAnsi="宋体" w:eastAsia="宋体" w:cs="宋体"/>
                <w:b w:val="0"/>
                <w:bCs/>
                <w:color w:val="auto"/>
                <w:kern w:val="0"/>
                <w:sz w:val="24"/>
                <w:szCs w:val="24"/>
                <w:highlight w:val="none"/>
                <w:vertAlign w:val="baseline"/>
                <w:lang w:val="en-US" w:eastAsia="zh-CN"/>
              </w:rPr>
              <w:t>.中标人所提供的货物规格、技术标准、材料等质量不合格的，应及时更换，更换不及时的按逾期交货处罚，中标人应向招标人支付合同金额5%违约金并赔偿招标人经济损失。</w:t>
            </w:r>
          </w:p>
          <w:p w14:paraId="7DF1621C">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2</w:t>
            </w:r>
            <w:r>
              <w:rPr>
                <w:rFonts w:hint="eastAsia" w:ascii="宋体" w:hAnsi="宋体" w:eastAsia="宋体" w:cs="宋体"/>
                <w:b w:val="0"/>
                <w:bCs/>
                <w:color w:val="auto"/>
                <w:kern w:val="0"/>
                <w:sz w:val="24"/>
                <w:szCs w:val="24"/>
                <w:highlight w:val="none"/>
                <w:vertAlign w:val="baseline"/>
                <w:lang w:val="en-US" w:eastAsia="zh-CN"/>
              </w:rPr>
              <w:t>.中标人提供的货物如果侵犯了第三方合法权益而引发的任何纠纷或诉讼，均由中标人负责交涉并承担全部责任；在履行本合同过程中非因招标人的原因引发的诉讼，由中标人承担全部责任（包括不限于赔偿费、招标人的经济损失费、律师费、仲裁费、诉讼费等费用，中标人承担后，有权向第三方追偿）。</w:t>
            </w:r>
          </w:p>
          <w:p w14:paraId="3A381C4E">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3</w:t>
            </w:r>
            <w:r>
              <w:rPr>
                <w:rFonts w:hint="eastAsia" w:ascii="宋体" w:hAnsi="宋体" w:eastAsia="宋体" w:cs="宋体"/>
                <w:b w:val="0"/>
                <w:bCs/>
                <w:color w:val="auto"/>
                <w:kern w:val="0"/>
                <w:sz w:val="24"/>
                <w:szCs w:val="24"/>
                <w:highlight w:val="none"/>
                <w:vertAlign w:val="baseline"/>
                <w:lang w:val="en-US" w:eastAsia="zh-CN"/>
              </w:rPr>
              <w:t>.因包装、运输引起的货物损坏，按质量不合格处理。</w:t>
            </w:r>
          </w:p>
          <w:p w14:paraId="28032C64">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4</w:t>
            </w:r>
            <w:r>
              <w:rPr>
                <w:rFonts w:hint="eastAsia" w:ascii="宋体" w:hAnsi="宋体" w:eastAsia="宋体" w:cs="宋体"/>
                <w:b w:val="0"/>
                <w:bCs/>
                <w:color w:val="auto"/>
                <w:kern w:val="0"/>
                <w:sz w:val="24"/>
                <w:szCs w:val="24"/>
                <w:highlight w:val="none"/>
                <w:vertAlign w:val="baseline"/>
                <w:lang w:val="en-US" w:eastAsia="zh-CN"/>
              </w:rPr>
              <w:t>.招标人无故延期接受货物、中标人逾期交货的，每天向对方偿付合同金额3‰违约金，但违约金额不得超过合同金额5%，超过20天对方有权解除合同，违约方承担因此给对方造成的经济损失。</w:t>
            </w:r>
          </w:p>
          <w:p w14:paraId="27001963">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5</w:t>
            </w:r>
            <w:r>
              <w:rPr>
                <w:rFonts w:hint="eastAsia" w:ascii="宋体" w:hAnsi="宋体" w:eastAsia="宋体" w:cs="宋体"/>
                <w:b w:val="0"/>
                <w:bCs/>
                <w:color w:val="auto"/>
                <w:kern w:val="0"/>
                <w:sz w:val="24"/>
                <w:szCs w:val="24"/>
                <w:highlight w:val="none"/>
                <w:vertAlign w:val="baseline"/>
                <w:lang w:val="en-US" w:eastAsia="zh-CN"/>
              </w:rPr>
              <w:t>.中标人未按本合同和投标文件中规定的服务承诺提供售后服务的，中标人应每次按本合同合计金额2%向招标人支付违约金。</w:t>
            </w:r>
          </w:p>
          <w:p w14:paraId="58497F1E">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6</w:t>
            </w:r>
            <w:r>
              <w:rPr>
                <w:rFonts w:hint="eastAsia" w:ascii="宋体" w:hAnsi="宋体" w:eastAsia="宋体" w:cs="宋体"/>
                <w:b w:val="0"/>
                <w:bCs/>
                <w:color w:val="auto"/>
                <w:kern w:val="0"/>
                <w:sz w:val="24"/>
                <w:szCs w:val="24"/>
                <w:highlight w:val="none"/>
                <w:vertAlign w:val="baseline"/>
                <w:lang w:val="en-US" w:eastAsia="zh-CN"/>
              </w:rPr>
              <w:t>.中标人提供的货物在质保期内，因设计、工艺或材料的缺陷和其他质量原因造成的问题，由中标人负责，费用从合同价款中扣除，不足另补。</w:t>
            </w:r>
          </w:p>
          <w:p w14:paraId="0F87F002">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7</w:t>
            </w:r>
            <w:r>
              <w:rPr>
                <w:rFonts w:hint="eastAsia" w:ascii="宋体" w:hAnsi="宋体" w:eastAsia="宋体" w:cs="宋体"/>
                <w:b w:val="0"/>
                <w:bCs/>
                <w:color w:val="auto"/>
                <w:kern w:val="0"/>
                <w:sz w:val="24"/>
                <w:szCs w:val="24"/>
                <w:highlight w:val="none"/>
                <w:vertAlign w:val="baseline"/>
                <w:lang w:val="en-US" w:eastAsia="zh-CN"/>
              </w:rPr>
              <w:t>.中标人其他违约行为按违约货款额5%收取违约金并赔偿经济损失。</w:t>
            </w:r>
          </w:p>
        </w:tc>
      </w:tr>
      <w:tr w14:paraId="5CA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tcPr>
          <w:p w14:paraId="08D8D0E4">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其他商务要求</w:t>
            </w:r>
          </w:p>
          <w:p w14:paraId="29FC8289">
            <w:pPr>
              <w:pStyle w:val="19"/>
              <w:keepNext w:val="0"/>
              <w:keepLines w:val="0"/>
              <w:pageBreakBefore w:val="0"/>
              <w:widowControl/>
              <w:kinsoku/>
              <w:overflowPunct/>
              <w:topLinePunct w:val="0"/>
              <w:bidi w:val="0"/>
              <w:adjustRightInd/>
              <w:snapToGrid/>
              <w:spacing w:line="440" w:lineRule="exact"/>
              <w:jc w:val="both"/>
              <w:rPr>
                <w:rFonts w:hint="default" w:cs="宋体"/>
                <w:b w:val="0"/>
                <w:bCs/>
                <w:color w:val="auto"/>
                <w:kern w:val="0"/>
                <w:sz w:val="24"/>
                <w:szCs w:val="24"/>
                <w:highlight w:val="none"/>
                <w:vertAlign w:val="baseline"/>
                <w:lang w:val="en-US" w:eastAsia="zh-CN"/>
              </w:rPr>
            </w:pPr>
          </w:p>
        </w:tc>
        <w:tc>
          <w:tcPr>
            <w:tcW w:w="7353" w:type="dxa"/>
          </w:tcPr>
          <w:p w14:paraId="4770996E">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default"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1</w:t>
            </w:r>
            <w:r>
              <w:rPr>
                <w:rFonts w:hint="default" w:cs="宋体"/>
                <w:b w:val="0"/>
                <w:bCs/>
                <w:color w:val="auto"/>
                <w:kern w:val="0"/>
                <w:sz w:val="24"/>
                <w:szCs w:val="24"/>
                <w:highlight w:val="none"/>
                <w:vertAlign w:val="baseline"/>
                <w:lang w:val="en-US" w:eastAsia="zh-CN"/>
              </w:rPr>
              <w:t>.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55808327">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default"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2</w:t>
            </w:r>
            <w:r>
              <w:rPr>
                <w:rFonts w:hint="default" w:cs="宋体"/>
                <w:b w:val="0"/>
                <w:bCs/>
                <w:color w:val="auto"/>
                <w:kern w:val="0"/>
                <w:sz w:val="24"/>
                <w:szCs w:val="24"/>
                <w:highlight w:val="none"/>
                <w:vertAlign w:val="baseline"/>
                <w:lang w:val="en-US" w:eastAsia="zh-CN"/>
              </w:rPr>
              <w:t>.投标人应充分考虑供货成本及参数要求，如投标人恶意竞争、且中标后无法按要求提供货物或者所供货物无法满足招标文件及投标文件承诺要求的，采购人有权全部退货，按违约处理，采购人保留因耽误采购人使用时间造成的损失进行赔偿的权利，移送司法机关诉诸法律手段，追究投标人的法律责任，由此引发的一切后果由投标人承担。</w:t>
            </w:r>
          </w:p>
          <w:p w14:paraId="13D59C0A">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default"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3</w:t>
            </w:r>
            <w:r>
              <w:rPr>
                <w:rFonts w:hint="default" w:cs="宋体"/>
                <w:b w:val="0"/>
                <w:bCs/>
                <w:color w:val="auto"/>
                <w:kern w:val="0"/>
                <w:sz w:val="24"/>
                <w:szCs w:val="24"/>
                <w:highlight w:val="none"/>
                <w:vertAlign w:val="baseline"/>
                <w:lang w:val="en-US" w:eastAsia="zh-CN"/>
              </w:rPr>
              <w:t>.投标人在本次招标活动中提供任何虚假材料，按否决投标处理；若供应商中标后，采购人发现供应商提供虚假材料的，供应商须按照《中华人民共和国消费者权益保护法 》第55条规定，且民事赔偿并不免除违法投标人的行政与刑事责任。</w:t>
            </w:r>
          </w:p>
        </w:tc>
      </w:tr>
      <w:tr w14:paraId="26AC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auto"/>
            <w:vAlign w:val="center"/>
          </w:tcPr>
          <w:p w14:paraId="25B183FE">
            <w:pPr>
              <w:adjustRightInd w:val="0"/>
              <w:snapToGrid w:val="0"/>
              <w:spacing w:line="440" w:lineRule="exact"/>
              <w:jc w:val="left"/>
              <w:rPr>
                <w:rFonts w:hint="default" w:asciiTheme="minorEastAsia" w:hAnsiTheme="minorEastAsia" w:eastAsiaTheme="minorEastAsia" w:cstheme="minorEastAsia"/>
                <w:b w:val="0"/>
                <w:bCs/>
                <w:color w:val="auto"/>
                <w:spacing w:val="-2"/>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pacing w:val="-2"/>
                <w:sz w:val="24"/>
                <w:szCs w:val="24"/>
                <w:highlight w:val="none"/>
                <w:u w:val="none"/>
              </w:rPr>
              <w:t>最高限价</w:t>
            </w:r>
          </w:p>
        </w:tc>
        <w:tc>
          <w:tcPr>
            <w:tcW w:w="7353" w:type="dxa"/>
            <w:shd w:val="clear" w:color="auto" w:fill="auto"/>
            <w:vAlign w:val="center"/>
          </w:tcPr>
          <w:p w14:paraId="1EA693C8">
            <w:pPr>
              <w:spacing w:line="440" w:lineRule="exact"/>
              <w:jc w:val="center"/>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pacing w:val="-2"/>
                <w:sz w:val="24"/>
                <w:szCs w:val="24"/>
                <w:highlight w:val="none"/>
                <w:u w:val="none"/>
                <w:lang w:val="en-US" w:eastAsia="zh-CN"/>
              </w:rPr>
              <w:t>按综合折扣率报价，</w:t>
            </w:r>
            <w:r>
              <w:rPr>
                <w:rFonts w:hint="eastAsia" w:ascii="宋体" w:hAnsi="宋体" w:eastAsia="宋体" w:cs="宋体"/>
                <w:color w:val="auto"/>
                <w:spacing w:val="-2"/>
                <w:sz w:val="24"/>
                <w:szCs w:val="24"/>
                <w:highlight w:val="none"/>
                <w:u w:val="none"/>
                <w:lang w:val="en-US" w:eastAsia="zh-CN"/>
              </w:rPr>
              <w:t>投标人</w:t>
            </w:r>
            <w:r>
              <w:rPr>
                <w:rFonts w:hint="eastAsia" w:ascii="宋体" w:hAnsi="宋体" w:eastAsia="宋体" w:cs="宋体"/>
                <w:color w:val="auto"/>
                <w:spacing w:val="-2"/>
                <w:sz w:val="24"/>
                <w:szCs w:val="24"/>
                <w:highlight w:val="none"/>
                <w:u w:val="none"/>
              </w:rPr>
              <w:t>报价超出参考预算金额的，按无效处理。</w:t>
            </w:r>
          </w:p>
        </w:tc>
      </w:tr>
    </w:tbl>
    <w:p w14:paraId="3DBDEA9F">
      <w:pPr>
        <w:spacing w:line="440" w:lineRule="exact"/>
        <w:rPr>
          <w:rFonts w:ascii="宋体" w:hAnsi="宋体"/>
          <w:b/>
          <w:color w:val="auto"/>
          <w:sz w:val="24"/>
          <w:highlight w:val="none"/>
        </w:rPr>
      </w:pPr>
    </w:p>
    <w:p w14:paraId="43116987">
      <w:pPr>
        <w:spacing w:line="440" w:lineRule="exact"/>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合同文本的主要条款</w:t>
      </w:r>
    </w:p>
    <w:p w14:paraId="44177B50">
      <w:pPr>
        <w:spacing w:line="440" w:lineRule="exact"/>
        <w:ind w:firstLine="480" w:firstLineChars="200"/>
        <w:rPr>
          <w:rFonts w:hint="eastAsia" w:ascii="宋体" w:hAnsi="宋体" w:eastAsia="宋体" w:cs="宋体"/>
          <w:color w:val="auto"/>
          <w:sz w:val="24"/>
          <w:szCs w:val="24"/>
          <w:highlight w:val="none"/>
        </w:rPr>
      </w:pPr>
    </w:p>
    <w:p w14:paraId="4B63F8EA">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甲方（买方）：</w:t>
      </w:r>
    </w:p>
    <w:p w14:paraId="08FD8DD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w:t>
      </w:r>
    </w:p>
    <w:p w14:paraId="7969B4CE">
      <w:pPr>
        <w:spacing w:line="440" w:lineRule="exact"/>
        <w:ind w:firstLine="480" w:firstLineChars="200"/>
        <w:rPr>
          <w:rFonts w:hint="eastAsia" w:ascii="宋体" w:hAnsi="宋体" w:eastAsia="宋体" w:cs="宋体"/>
          <w:color w:val="auto"/>
          <w:sz w:val="24"/>
          <w:szCs w:val="24"/>
          <w:highlight w:val="none"/>
        </w:rPr>
      </w:pPr>
    </w:p>
    <w:p w14:paraId="6A9F36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甲乙双方根据《中华人民共和国民法典》，在平等互利、协商一致的基础上，就甲方购买乙方产品事宜，签订本合同，以资共同信守。</w:t>
      </w:r>
    </w:p>
    <w:p w14:paraId="65520992">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产品及价格 </w:t>
      </w:r>
    </w:p>
    <w:p w14:paraId="39B8ED70">
      <w:pPr>
        <w:pStyle w:val="8"/>
        <w:tabs>
          <w:tab w:val="left" w:pos="1660"/>
          <w:tab w:val="left" w:pos="2620"/>
          <w:tab w:val="left" w:pos="3580"/>
          <w:tab w:val="left" w:pos="5261"/>
          <w:tab w:val="left" w:pos="6821"/>
        </w:tabs>
        <w:spacing w:after="0" w:line="440" w:lineRule="exact"/>
        <w:ind w:left="0" w:firstLine="480" w:firstLineChars="200"/>
        <w:rPr>
          <w:rFonts w:hint="eastAsia" w:eastAsia="宋体" w:cs="宋体"/>
          <w:color w:val="auto"/>
          <w:sz w:val="24"/>
          <w:szCs w:val="24"/>
          <w:highlight w:val="none"/>
          <w:lang w:eastAsia="zh-CN"/>
        </w:rPr>
      </w:pPr>
      <w:r>
        <w:rPr>
          <w:rFonts w:hint="eastAsia" w:eastAsia="宋体" w:cs="宋体"/>
          <w:color w:val="auto"/>
          <w:sz w:val="24"/>
          <w:szCs w:val="24"/>
          <w:highlight w:val="none"/>
        </w:rPr>
        <w:t xml:space="preserve">1. </w:t>
      </w:r>
      <w:r>
        <w:rPr>
          <w:rFonts w:hint="eastAsia" w:eastAsia="宋体" w:cs="宋体"/>
          <w:color w:val="auto"/>
          <w:sz w:val="24"/>
          <w:szCs w:val="24"/>
          <w:highlight w:val="none"/>
          <w:lang w:eastAsia="zh-CN"/>
        </w:rPr>
        <w:t>乙方所供产品为：</w:t>
      </w:r>
      <w:r>
        <w:rPr>
          <w:rFonts w:hint="eastAsia" w:eastAsia="宋体" w:cs="宋体"/>
          <w:color w:val="auto"/>
          <w:sz w:val="24"/>
          <w:szCs w:val="24"/>
          <w:highlight w:val="none"/>
          <w:u w:val="none"/>
          <w:lang w:val="en-US" w:eastAsia="zh-CN"/>
        </w:rPr>
        <w:t>【</w:t>
      </w:r>
      <w:r>
        <w:rPr>
          <w:rFonts w:hint="eastAsia" w:eastAsia="宋体" w:cs="宋体"/>
          <w:color w:val="auto"/>
          <w:sz w:val="24"/>
          <w:szCs w:val="24"/>
          <w:highlight w:val="none"/>
          <w:u w:val="single"/>
          <w:lang w:val="en-US" w:eastAsia="zh-CN"/>
        </w:rPr>
        <w:t>角膜塑形镜护理产品</w:t>
      </w:r>
      <w:r>
        <w:rPr>
          <w:rFonts w:hint="eastAsia" w:eastAsia="宋体" w:cs="宋体"/>
          <w:color w:val="auto"/>
          <w:sz w:val="24"/>
          <w:szCs w:val="24"/>
          <w:highlight w:val="none"/>
          <w:u w:val="none"/>
          <w:lang w:val="en-US" w:eastAsia="zh-CN"/>
        </w:rPr>
        <w:t>】</w:t>
      </w:r>
      <w:r>
        <w:rPr>
          <w:rFonts w:hint="eastAsia" w:eastAsia="宋体" w:cs="宋体"/>
          <w:color w:val="auto"/>
          <w:sz w:val="24"/>
          <w:szCs w:val="24"/>
          <w:highlight w:val="none"/>
          <w:lang w:eastAsia="zh-CN"/>
        </w:rPr>
        <w:t>系列，</w:t>
      </w:r>
      <w:r>
        <w:rPr>
          <w:rFonts w:hint="eastAsia" w:eastAsia="宋体" w:cs="宋体"/>
          <w:color w:val="auto"/>
          <w:sz w:val="24"/>
          <w:szCs w:val="24"/>
          <w:highlight w:val="none"/>
        </w:rPr>
        <w:t>乙方所供产品的供货价在合同期内保持不变（不包含新产品增加）。</w:t>
      </w:r>
      <w:r>
        <w:rPr>
          <w:rFonts w:hint="eastAsia" w:eastAsia="宋体" w:cs="宋体"/>
          <w:color w:val="auto"/>
          <w:sz w:val="24"/>
          <w:szCs w:val="24"/>
          <w:highlight w:val="none"/>
          <w:lang w:eastAsia="zh-CN"/>
        </w:rPr>
        <w:t>供货价见附件：角膜塑形镜护理产品报价清单。</w:t>
      </w:r>
    </w:p>
    <w:p w14:paraId="6B867048">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.服务期限内乙方在本合同项下的各项供应服务和履行服务的价格应该是按乙方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承诺的综合折扣率</w:t>
      </w:r>
      <w:r>
        <w:rPr>
          <w:rFonts w:hint="eastAsia" w:ascii="宋体" w:hAnsi="宋体" w:eastAsia="宋体" w:cs="宋体"/>
          <w:color w:val="auto"/>
          <w:sz w:val="24"/>
          <w:szCs w:val="24"/>
          <w:highlight w:val="none"/>
          <w:lang w:eastAsia="zh-CN"/>
        </w:rPr>
        <w:t>及单价</w:t>
      </w:r>
      <w:r>
        <w:rPr>
          <w:rFonts w:hint="eastAsia" w:ascii="宋体" w:hAnsi="宋体" w:eastAsia="宋体" w:cs="宋体"/>
          <w:color w:val="auto"/>
          <w:sz w:val="24"/>
          <w:szCs w:val="24"/>
          <w:highlight w:val="none"/>
        </w:rPr>
        <w:t>计算。</w:t>
      </w:r>
    </w:p>
    <w:p w14:paraId="0538B7B5">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.当生产厂家统一发布下调产品价格文件的，本项目</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价高于下调价时应当执行下调价。若因为价格原因不按计划供应的，甲方可视其为违约，按违约处理。</w:t>
      </w:r>
    </w:p>
    <w:p w14:paraId="44F3AA08">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 xml:space="preserve">合同期限 </w:t>
      </w:r>
    </w:p>
    <w:p w14:paraId="2C0DDC7C">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甲乙双方有义务对本合同内容进行保密，此合同及合同附件一式伍份，甲方持肆份，乙方持壹份。本合同有效期为【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 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日止。在新合同签订前，若双方继续存在着本合同条款下交易，则本合同的履行期自动延长到新合同签订完成时止。</w:t>
      </w:r>
    </w:p>
    <w:p w14:paraId="736EA016">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服务要求</w:t>
      </w:r>
    </w:p>
    <w:p w14:paraId="51CAC18B">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1.质量保证及检验：</w:t>
      </w:r>
    </w:p>
    <w:p w14:paraId="25DF6E17">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（1）乙方所提供的产品必须为原厂原装、全新、未经使用且保证质量合格的产品，符合国家相关标准及有关法律法规的要求。</w:t>
      </w:r>
    </w:p>
    <w:p w14:paraId="5B4ABA73">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（2）甲方在接受供应产品时，将进行验货确认，对不符合本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承诺或相关质量要求的，甲方有权拒绝接收，乙方应及时更换相关产品，更换不及时的视为违约行为，由此造成的损失均由乙方承担。</w:t>
      </w:r>
    </w:p>
    <w:p w14:paraId="5530DF45">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（3）甲方如果发现所供应的产品外观不洁、破损、有划痕等问题时，甲方有权拒绝接收，乙方应对不符合要求的产品及时进行更换，由此造成的损失均由乙方承担。</w:t>
      </w:r>
    </w:p>
    <w:p w14:paraId="0BDE607D">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（4）乙方保证所供应的产品不存在材料与工艺方面的缺陷，供货期内产品非人为损坏的由乙方无条件更换，所提供产品的质保期自供应验收合格之日起不得少于12个月。</w:t>
      </w:r>
    </w:p>
    <w:p w14:paraId="1817B235">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所供应的产品应符合国家相关质量标准要求及技术要求，同时也应符合产品厂家提供的技术资料中各项技术指标和参数要求，不能以“标准配置”、“选购配置”为由供应不满足采购需求的产品。因供应产品质量问题发生争议的，应邀请国家认可的第三方质量检测机构对产品质量进行鉴定，经鉴定符合要求的，鉴定费由甲方承担；经鉴定不符合要求的，鉴定费由乙方承担。</w:t>
      </w:r>
    </w:p>
    <w:p w14:paraId="1B996419">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2.包装及运输：</w:t>
      </w:r>
    </w:p>
    <w:p w14:paraId="4117CCB1">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（1）包装：所供应的产品均应按标准保护措施进行包装，确保安全无损运抵指定地点。</w:t>
      </w:r>
    </w:p>
    <w:p w14:paraId="075C1AE2">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（2）运输：运输过程中造成的损坏或缺失由乙方负责。</w:t>
      </w:r>
    </w:p>
    <w:p w14:paraId="3141C522">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（3）所供应的产品在交付甲方前发生的风险均由乙方负责。</w:t>
      </w:r>
    </w:p>
    <w:p w14:paraId="4A966541">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3.配送要求：</w:t>
      </w:r>
    </w:p>
    <w:p w14:paraId="759DE632">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（1）必须依据本项目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规定的产品名称、规格进行供货。甲方以书面形式通知乙方每批次供应的品种和数量，乙方按甲方的要求提供配送服务，送到甲方指定地点并经验收合格后入库。</w:t>
      </w:r>
    </w:p>
    <w:p w14:paraId="3A1CED47">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（2）在送货时必须向甲方提交能够证明所供应产品合法来源的证明文件。</w:t>
      </w:r>
    </w:p>
    <w:p w14:paraId="2A4636CB">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（3）在所竞分标整个服务期限内，乙方应按照甲方要求进行供货。到货时间：7天。</w:t>
      </w:r>
    </w:p>
    <w:p w14:paraId="02A49C9B">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按计划配送时，如某一产品因厂家停产或其它原因造成缺货，应当向甲方出具生产厂家有效书面证明材料原件，并与甲方协商解决，由于断货引起的纠纷或给甲方造成的各项损失或增加的各项费用均由乙方。</w:t>
      </w:r>
    </w:p>
    <w:p w14:paraId="7983A4BB">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（5）交货地点：广西桂林市内甲方指定地点。</w:t>
      </w:r>
    </w:p>
    <w:p w14:paraId="2F117E49">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4.退换：</w:t>
      </w:r>
    </w:p>
    <w:p w14:paraId="4DCBE9B7">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甲方发现的存在质量问题，提供无条件退换服务。</w:t>
      </w:r>
    </w:p>
    <w:p w14:paraId="255AB89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四、双方的权利义务</w:t>
      </w:r>
    </w:p>
    <w:p w14:paraId="706ABBF8">
      <w:pPr>
        <w:keepNext w:val="0"/>
        <w:keepLines w:val="0"/>
        <w:pageBreakBefore w:val="0"/>
        <w:widowControl w:val="0"/>
        <w:kinsoku/>
        <w:wordWrap/>
        <w:overflowPunct/>
        <w:topLinePunct w:val="0"/>
        <w:bidi w:val="0"/>
        <w:adjustRightInd/>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乙</w:t>
      </w:r>
      <w:r>
        <w:rPr>
          <w:rFonts w:hint="eastAsia" w:ascii="宋体" w:hAnsi="宋体" w:eastAsia="宋体" w:cs="宋体"/>
          <w:b/>
          <w:color w:val="auto"/>
          <w:sz w:val="24"/>
          <w:szCs w:val="24"/>
          <w:highlight w:val="none"/>
        </w:rPr>
        <w:t>方权力保证</w:t>
      </w:r>
    </w:p>
    <w:p w14:paraId="0144D26A">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1.乙方应保证所提供产品在使用时不会侵犯任何第三方的专利权、商标权、工业设计权或其他权利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否则责任由乙方自行承担</w:t>
      </w:r>
      <w:r>
        <w:rPr>
          <w:rFonts w:hint="eastAsia" w:ascii="宋体" w:hAnsi="宋体" w:eastAsia="宋体" w:cs="宋体"/>
          <w:color w:val="auto"/>
          <w:sz w:val="24"/>
          <w:szCs w:val="24"/>
          <w:highlight w:val="none"/>
        </w:rPr>
        <w:t>。</w:t>
      </w:r>
    </w:p>
    <w:p w14:paraId="4D89DEA8">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规定向甲方提供有关技术资料及证明文件等。</w:t>
      </w:r>
    </w:p>
    <w:p w14:paraId="2C78555C">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54EA3057">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4.乙方保证所交付的产品的所有权完全属于乙方且无任何抵押、质押、查封等产权瑕疵。</w:t>
      </w:r>
    </w:p>
    <w:p w14:paraId="32164235">
      <w:pPr>
        <w:keepNext w:val="0"/>
        <w:keepLines w:val="0"/>
        <w:pageBreakBefore w:val="0"/>
        <w:widowControl w:val="0"/>
        <w:kinsoku/>
        <w:wordWrap/>
        <w:overflowPunct/>
        <w:topLinePunct w:val="0"/>
        <w:bidi w:val="0"/>
        <w:adjustRightInd/>
        <w:spacing w:line="440" w:lineRule="exact"/>
        <w:ind w:firstLine="422"/>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5.乙方应该开具真实的发票，一旦查出发票作假，自动解除协议并且甲方有权利不支付该笔发票款项。</w:t>
      </w:r>
    </w:p>
    <w:p w14:paraId="2E5D6802">
      <w:pPr>
        <w:keepNext w:val="0"/>
        <w:keepLines w:val="0"/>
        <w:pageBreakBefore w:val="0"/>
        <w:widowControl w:val="0"/>
        <w:kinsoku/>
        <w:wordWrap/>
        <w:overflowPunct/>
        <w:topLinePunct w:val="0"/>
        <w:bidi w:val="0"/>
        <w:adjustRightInd/>
        <w:spacing w:line="440" w:lineRule="exact"/>
        <w:ind w:firstLine="42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甲方权利义务</w:t>
      </w:r>
    </w:p>
    <w:p w14:paraId="50512840">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1.甲方应当采购“定点供应需求表”中的产品。如因客观原因变更采购品种，应以书面文件形式与乙方友好协商。</w:t>
      </w:r>
    </w:p>
    <w:p w14:paraId="57491DEF">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2.甲方须按照合同规定及时结算价款。</w:t>
      </w:r>
    </w:p>
    <w:p w14:paraId="1555F363">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质量保证</w:t>
      </w:r>
    </w:p>
    <w:p w14:paraId="7B01FC67">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规定的产品质量标准向甲方提供未经使用的全新产品。不符合要求的，根据实际情况，</w:t>
      </w:r>
      <w:r>
        <w:rPr>
          <w:rFonts w:hint="eastAsia" w:ascii="宋体" w:hAnsi="宋体" w:cs="宋体"/>
          <w:color w:val="auto"/>
          <w:sz w:val="24"/>
          <w:szCs w:val="24"/>
          <w:highlight w:val="none"/>
          <w:lang w:val="en-US" w:eastAsia="zh-CN"/>
        </w:rPr>
        <w:t>甲方有权选择以</w:t>
      </w:r>
      <w:r>
        <w:rPr>
          <w:rFonts w:hint="eastAsia" w:ascii="宋体" w:hAnsi="宋体" w:eastAsia="宋体" w:cs="宋体"/>
          <w:color w:val="auto"/>
          <w:sz w:val="24"/>
          <w:szCs w:val="24"/>
          <w:highlight w:val="none"/>
        </w:rPr>
        <w:t>下办法处理：</w:t>
      </w:r>
    </w:p>
    <w:p w14:paraId="5EE726A6">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735C57A6">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4C7C3CDA">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⑶退货处理：乙方应退还甲方支付的合同款，同时应承担直接费用（运输、保险、检验、货款利息及银行手续费等）。</w:t>
      </w:r>
    </w:p>
    <w:p w14:paraId="596935D5">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2若乙方提供假冒伪劣产品，须依照相关法律法规规定处罚。</w:t>
      </w:r>
    </w:p>
    <w:p w14:paraId="16BB9789">
      <w:pPr>
        <w:keepNext w:val="0"/>
        <w:keepLines w:val="0"/>
        <w:pageBreakBefore w:val="0"/>
        <w:widowControl w:val="0"/>
        <w:kinsoku/>
        <w:wordWrap/>
        <w:overflowPunct/>
        <w:topLinePunct w:val="0"/>
        <w:bidi w:val="0"/>
        <w:adjustRightInd/>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交付和验收</w:t>
      </w:r>
    </w:p>
    <w:p w14:paraId="061A562F">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1.到货时间：按乙方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中承诺的不超过采购要求的时间</w:t>
      </w:r>
      <w:r>
        <w:rPr>
          <w:rFonts w:hint="eastAsia" w:ascii="宋体" w:hAnsi="宋体" w:eastAsia="宋体" w:cs="宋体"/>
          <w:color w:val="auto"/>
          <w:sz w:val="24"/>
          <w:szCs w:val="24"/>
          <w:highlight w:val="none"/>
          <w:lang w:eastAsia="zh-CN"/>
        </w:rPr>
        <w:t>。</w:t>
      </w:r>
    </w:p>
    <w:p w14:paraId="22A0D90E">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和本合同规定的产品，甲方有权拒绝接受。</w:t>
      </w:r>
    </w:p>
    <w:p w14:paraId="69992F63">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3.乙方交货前应对产品作出全面检查和对验收文件进行整理，并列出清单，作为甲方收货验收和使用的技术条件依据，材料随产品交甲方。</w:t>
      </w:r>
    </w:p>
    <w:p w14:paraId="61042828">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4.甲方应当在到货后三个工作日内进行验收，验收合格后由甲乙双方签署产品验收单并加盖采购单位公章，甲乙双方各执一份。</w:t>
      </w:r>
    </w:p>
    <w:p w14:paraId="0AE37D6B">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5.甲方对乙方提交的产品依据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的技术规格要求和国家有关质量标准进行现场验收。</w:t>
      </w:r>
    </w:p>
    <w:p w14:paraId="791DD19F">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6.甲方对验收有异议的，在验收后五个工作日内以书面形式向乙方提出，乙方应自收到甲方书面异议后10日内及时予以解决。</w:t>
      </w:r>
    </w:p>
    <w:p w14:paraId="3C332215">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7.验收时乙方必须在现场，验收完毕后作出验收结果报告；如有产生验收费的，验收费由乙方负责承担。</w:t>
      </w:r>
    </w:p>
    <w:p w14:paraId="4C38ACBD">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售后服务、质保期</w:t>
      </w:r>
    </w:p>
    <w:p w14:paraId="3779292C">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要求，为甲方提供售后服务。</w:t>
      </w:r>
    </w:p>
    <w:p w14:paraId="00094013">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2.如乙方无正当理由拖延交货，视为乙方违约并向甲方支付违约金。</w:t>
      </w:r>
    </w:p>
    <w:p w14:paraId="372FC51F">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个月</w:t>
      </w:r>
    </w:p>
    <w:p w14:paraId="54ED75D5">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3.售后服务：设置专职售后服务人员（联系人：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），在接到甲方售后服务要求后1小时内响应，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小时内处理并解决售后问题。需要更换配件的，常用备件24小时内更换,重要备件48小时内更换。</w:t>
      </w:r>
    </w:p>
    <w:p w14:paraId="14971556">
      <w:pPr>
        <w:keepNext w:val="0"/>
        <w:keepLines w:val="0"/>
        <w:pageBreakBefore w:val="0"/>
        <w:widowControl w:val="0"/>
        <w:kinsoku/>
        <w:wordWrap/>
        <w:overflowPunct/>
        <w:topLinePunct w:val="0"/>
        <w:bidi w:val="0"/>
        <w:adjustRightIn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4.乙方提供的服务承诺责任等其它具体约定事项（见合同附件）</w:t>
      </w:r>
    </w:p>
    <w:p w14:paraId="2A84B737">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税费</w:t>
      </w:r>
    </w:p>
    <w:p w14:paraId="18F90F91">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7298D222">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付款方式</w:t>
      </w:r>
    </w:p>
    <w:p w14:paraId="4A0FA007">
      <w:pPr>
        <w:keepNext w:val="0"/>
        <w:keepLines w:val="0"/>
        <w:pageBreakBefore w:val="0"/>
        <w:widowControl w:val="0"/>
        <w:kinsoku/>
        <w:wordWrap/>
        <w:overflowPunct/>
        <w:topLinePunct w:val="0"/>
        <w:bidi w:val="0"/>
        <w:adjustRightInd/>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货款每（季度/月）结算一次，乙方按实际送货的数量及核实的结算总价款向甲方出具正规等额、有效发票，甲方自收到发票</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个工作日</w:t>
      </w:r>
      <w:r>
        <w:rPr>
          <w:rFonts w:hint="eastAsia" w:ascii="宋体" w:hAnsi="宋体" w:cs="宋体"/>
          <w:color w:val="auto"/>
          <w:sz w:val="24"/>
          <w:szCs w:val="24"/>
          <w:highlight w:val="none"/>
          <w:lang w:val="en-US" w:eastAsia="zh-CN"/>
        </w:rPr>
        <w:t>内</w:t>
      </w:r>
      <w:r>
        <w:rPr>
          <w:rFonts w:hint="eastAsia" w:ascii="宋体" w:hAnsi="宋体" w:eastAsia="宋体" w:cs="宋体"/>
          <w:color w:val="auto"/>
          <w:sz w:val="24"/>
          <w:szCs w:val="24"/>
          <w:highlight w:val="none"/>
        </w:rPr>
        <w:t>将全部货款支付给乙方。</w:t>
      </w:r>
    </w:p>
    <w:p w14:paraId="50FB7DC3">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履约保证金</w:t>
      </w:r>
    </w:p>
    <w:p w14:paraId="17DA02FC">
      <w:pPr>
        <w:keepNext w:val="0"/>
        <w:keepLines w:val="0"/>
        <w:pageBreakBefore w:val="0"/>
        <w:widowControl w:val="0"/>
        <w:kinsoku/>
        <w:wordWrap/>
        <w:overflowPunct/>
        <w:topLinePunct w:val="0"/>
        <w:autoSpaceDE/>
        <w:autoSpaceDN/>
        <w:bidi w:val="0"/>
        <w:adjustRightInd/>
        <w:snapToGrid/>
        <w:spacing w:line="440" w:lineRule="exact"/>
        <w:ind w:left="365" w:leftChars="174" w:firstLine="0" w:firstLineChars="0"/>
        <w:textAlignment w:val="bottom"/>
        <w:outlineLvl w:val="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w:t>
      </w:r>
    </w:p>
    <w:p w14:paraId="16195AC8">
      <w:pPr>
        <w:keepNext w:val="0"/>
        <w:keepLines w:val="0"/>
        <w:pageBreakBefore w:val="0"/>
        <w:widowControl w:val="0"/>
        <w:kinsoku/>
        <w:wordWrap/>
        <w:overflowPunct/>
        <w:topLinePunct w:val="0"/>
        <w:autoSpaceDE/>
        <w:autoSpaceDN/>
        <w:bidi w:val="0"/>
        <w:adjustRightInd/>
        <w:snapToGrid/>
        <w:spacing w:line="440" w:lineRule="exact"/>
        <w:ind w:left="365" w:leftChars="174" w:firstLine="0" w:firstLineChars="0"/>
        <w:textAlignment w:val="bottom"/>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违约责任</w:t>
      </w:r>
    </w:p>
    <w:p w14:paraId="42FFBC3A">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产品规格、技术标准、材料等质量不合格的，应及时更换，更换不及时的按逾期交货处罚；因质量问题甲方不同意接收的或特殊情况甲方同意接收的，乙方应向甲方支付违约货款额5%违约金并赔偿甲方经济损失。</w:t>
      </w:r>
    </w:p>
    <w:p w14:paraId="13C6C7D1">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2.乙方提供的产品如侵犯了第三方合法权益而引发的任何纠纷或诉讼，均由乙方负责交涉并承担全部责任。</w:t>
      </w:r>
    </w:p>
    <w:p w14:paraId="57893E25">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3.因包装、运输引起的产品损坏，按质量不合格处罚。</w:t>
      </w:r>
    </w:p>
    <w:p w14:paraId="6699AC1A">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4.甲方无故延期接收产品、乙方逾期交货的，每天向对方偿付违约货款额3‰违约金，但违约金累计不得超过违约货款额5%，超过</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天对方有权解除合同，违约方承担因此给对方造成经济损失</w:t>
      </w:r>
      <w:r>
        <w:rPr>
          <w:rFonts w:hint="eastAsia" w:ascii="宋体" w:hAnsi="宋体" w:cs="宋体"/>
          <w:color w:val="auto"/>
          <w:sz w:val="24"/>
          <w:szCs w:val="24"/>
          <w:highlight w:val="none"/>
          <w:lang w:eastAsia="zh-CN"/>
        </w:rPr>
        <w:t>。</w:t>
      </w:r>
    </w:p>
    <w:p w14:paraId="09617437">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中规定的服务承诺提供售后服务的，</w:t>
      </w:r>
      <w:r>
        <w:rPr>
          <w:rFonts w:hint="eastAsia" w:ascii="宋体" w:hAnsi="宋体" w:cs="宋体"/>
          <w:color w:val="auto"/>
          <w:sz w:val="24"/>
          <w:szCs w:val="24"/>
          <w:highlight w:val="none"/>
          <w:lang w:val="en-US" w:eastAsia="zh-CN"/>
        </w:rPr>
        <w:t>每发生一次</w:t>
      </w:r>
      <w:r>
        <w:rPr>
          <w:rFonts w:hint="eastAsia" w:ascii="宋体" w:hAnsi="宋体" w:eastAsia="宋体" w:cs="宋体"/>
          <w:color w:val="auto"/>
          <w:sz w:val="24"/>
          <w:szCs w:val="24"/>
          <w:highlight w:val="none"/>
        </w:rPr>
        <w:t>乙方应按本合同合计金额5%向甲方支付违约金。</w:t>
      </w:r>
    </w:p>
    <w:p w14:paraId="07787A00">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6.乙方提供的产品在质保期内，因设计、工艺或材料的缺陷和其它质量原因造成的问题，由乙方负责。由此造成甲方损失的由乙方承担。</w:t>
      </w:r>
    </w:p>
    <w:p w14:paraId="70DD74FA">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7.其它违约行为按违约货款额5%收取违约金并赔偿经济损失。</w:t>
      </w:r>
    </w:p>
    <w:p w14:paraId="2F3302E8">
      <w:pPr>
        <w:keepNext w:val="0"/>
        <w:keepLines w:val="0"/>
        <w:pageBreakBefore w:val="0"/>
        <w:widowControl w:val="0"/>
        <w:kinsoku/>
        <w:wordWrap/>
        <w:overflowPunct/>
        <w:topLinePunct w:val="0"/>
        <w:autoSpaceDE/>
        <w:autoSpaceDN/>
        <w:bidi w:val="0"/>
        <w:adjustRightInd/>
        <w:snapToGrid/>
        <w:spacing w:line="440" w:lineRule="exact"/>
        <w:ind w:left="365" w:leftChars="174" w:firstLine="0" w:firstLineChars="0"/>
        <w:textAlignment w:val="bottom"/>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不可抗力事件处理</w:t>
      </w:r>
    </w:p>
    <w:p w14:paraId="407653C7">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699DED40">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D31E511">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1EB58CFE">
      <w:pPr>
        <w:keepNext w:val="0"/>
        <w:keepLines w:val="0"/>
        <w:pageBreakBefore w:val="0"/>
        <w:widowControl w:val="0"/>
        <w:kinsoku/>
        <w:wordWrap/>
        <w:overflowPunct/>
        <w:topLinePunct w:val="0"/>
        <w:bidi w:val="0"/>
        <w:adjustRightInd/>
        <w:snapToGrid/>
        <w:spacing w:line="440" w:lineRule="exact"/>
        <w:ind w:firstLine="422"/>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合同争议解决</w:t>
      </w:r>
    </w:p>
    <w:p w14:paraId="4DDEAA91">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1.因产品质量问题发生争议的，应邀请国家认可的质量检测机构对产品质量进行鉴定。产品符合标准的，鉴定费由甲方承担；产品不符合标准的，鉴定费由乙方承担。</w:t>
      </w:r>
    </w:p>
    <w:p w14:paraId="1499681B">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向甲方所在地人民法院提起诉讼，由此发生的诉讼费、鉴定费、保全费、律师费等纠纷解决费用，由违约方承担。</w:t>
      </w:r>
    </w:p>
    <w:p w14:paraId="6E5C95F9">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1D1637B6">
      <w:pPr>
        <w:keepNext w:val="0"/>
        <w:keepLines w:val="0"/>
        <w:pageBreakBefore w:val="0"/>
        <w:widowControl w:val="0"/>
        <w:kinsoku/>
        <w:wordWrap/>
        <w:overflowPunct/>
        <w:topLinePunct w:val="0"/>
        <w:bidi w:val="0"/>
        <w:adjustRightInd/>
        <w:snapToGrid/>
        <w:spacing w:line="440" w:lineRule="exact"/>
        <w:ind w:firstLine="422"/>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合同生效及其它</w:t>
      </w:r>
    </w:p>
    <w:p w14:paraId="1C495A4D">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1.合同经双方法定代表人或被授权人签字并加盖单位公章后生效。</w:t>
      </w:r>
    </w:p>
    <w:p w14:paraId="51CAE982">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2.合同执行中涉及采购资金和采购内容修改或补充的，须签书面补充协议作为主合同不可分割的一部分。</w:t>
      </w:r>
    </w:p>
    <w:p w14:paraId="0ADA018F">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654C85C6">
      <w:pPr>
        <w:pStyle w:val="2"/>
        <w:keepNext w:val="0"/>
        <w:keepLines w:val="0"/>
        <w:pageBreakBefore w:val="0"/>
        <w:widowControl w:val="0"/>
        <w:kinsoku/>
        <w:wordWrap/>
        <w:overflowPunct/>
        <w:topLinePunct w:val="0"/>
        <w:bidi w:val="0"/>
        <w:adjustRightInd/>
        <w:snapToGrid/>
        <w:spacing w:line="440" w:lineRule="exact"/>
        <w:ind w:firstLine="480" w:firstLineChars="200"/>
        <w:outlineLvl w:val="1"/>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rPr>
        <w:t>本合同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0D29FC41">
      <w:pPr>
        <w:keepNext w:val="0"/>
        <w:keepLines w:val="0"/>
        <w:pageBreakBefore w:val="0"/>
        <w:widowControl w:val="0"/>
        <w:kinsoku/>
        <w:wordWrap/>
        <w:overflowPunct/>
        <w:topLinePunct w:val="0"/>
        <w:bidi w:val="0"/>
        <w:adjustRightInd/>
        <w:snapToGrid/>
        <w:spacing w:line="440" w:lineRule="exact"/>
        <w:ind w:firstLine="361" w:firstLineChars="15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第十六条  合同的变更、终止与转让</w:t>
      </w:r>
    </w:p>
    <w:p w14:paraId="42E2775D">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1.本合同一经签订，甲乙双方不得擅自变更、中止或终止。</w:t>
      </w:r>
    </w:p>
    <w:p w14:paraId="06FD6B7D">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6CAFB287">
      <w:pPr>
        <w:keepNext w:val="0"/>
        <w:keepLines w:val="0"/>
        <w:pageBreakBefore w:val="0"/>
        <w:widowControl w:val="0"/>
        <w:kinsoku/>
        <w:wordWrap/>
        <w:overflowPunct/>
        <w:topLinePunct w:val="0"/>
        <w:bidi w:val="0"/>
        <w:adjustRightInd/>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第十七条  签订本合同依据</w:t>
      </w:r>
    </w:p>
    <w:p w14:paraId="0FF269B3">
      <w:pPr>
        <w:keepNext w:val="0"/>
        <w:keepLines w:val="0"/>
        <w:pageBreakBefore w:val="0"/>
        <w:widowControl w:val="0"/>
        <w:kinsoku/>
        <w:wordWrap/>
        <w:overflowPunct/>
        <w:topLinePunct w:val="0"/>
        <w:bidi w:val="0"/>
        <w:adjustRightInd/>
        <w:spacing w:line="440" w:lineRule="exact"/>
        <w:ind w:left="225" w:leftChars="107"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42DEDCA5">
      <w:pPr>
        <w:keepNext w:val="0"/>
        <w:keepLines w:val="0"/>
        <w:pageBreakBefore w:val="0"/>
        <w:widowControl w:val="0"/>
        <w:kinsoku/>
        <w:wordWrap/>
        <w:overflowPunct/>
        <w:topLinePunct w:val="0"/>
        <w:bidi w:val="0"/>
        <w:adjustRightInd/>
        <w:spacing w:line="440" w:lineRule="exact"/>
        <w:ind w:left="225" w:leftChars="107"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定点供应需求</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表；</w:t>
      </w:r>
    </w:p>
    <w:p w14:paraId="6DDCF034">
      <w:pPr>
        <w:keepNext w:val="0"/>
        <w:keepLines w:val="0"/>
        <w:pageBreakBefore w:val="0"/>
        <w:widowControl w:val="0"/>
        <w:kinsoku/>
        <w:wordWrap/>
        <w:overflowPunct/>
        <w:topLinePunct w:val="0"/>
        <w:bidi w:val="0"/>
        <w:adjustRightInd/>
        <w:spacing w:line="440" w:lineRule="exact"/>
        <w:ind w:left="225" w:leftChars="107"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采购需求响应偏离</w:t>
      </w:r>
      <w:r>
        <w:rPr>
          <w:rFonts w:hint="eastAsia" w:ascii="宋体" w:hAnsi="宋体" w:eastAsia="宋体" w:cs="宋体"/>
          <w:color w:val="auto"/>
          <w:sz w:val="24"/>
          <w:szCs w:val="24"/>
          <w:highlight w:val="none"/>
        </w:rPr>
        <w:t>表；</w:t>
      </w:r>
    </w:p>
    <w:p w14:paraId="66118DEF">
      <w:pPr>
        <w:keepNext w:val="0"/>
        <w:keepLines w:val="0"/>
        <w:pageBreakBefore w:val="0"/>
        <w:widowControl w:val="0"/>
        <w:kinsoku/>
        <w:wordWrap/>
        <w:overflowPunct/>
        <w:topLinePunct w:val="0"/>
        <w:bidi w:val="0"/>
        <w:adjustRightInd/>
        <w:spacing w:line="440" w:lineRule="exact"/>
        <w:ind w:left="225" w:leftChars="107"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.项目实施方案；</w:t>
      </w:r>
    </w:p>
    <w:p w14:paraId="64A17754">
      <w:pPr>
        <w:keepNext w:val="0"/>
        <w:keepLines w:val="0"/>
        <w:pageBreakBefore w:val="0"/>
        <w:widowControl w:val="0"/>
        <w:kinsoku/>
        <w:wordWrap/>
        <w:overflowPunct/>
        <w:topLinePunct w:val="0"/>
        <w:bidi w:val="0"/>
        <w:adjustRightInd/>
        <w:spacing w:line="440" w:lineRule="exact"/>
        <w:ind w:left="225" w:leftChars="107"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.售后服务方案</w:t>
      </w:r>
      <w:r>
        <w:rPr>
          <w:rFonts w:hint="eastAsia" w:ascii="宋体" w:hAnsi="宋体" w:eastAsia="宋体" w:cs="宋体"/>
          <w:color w:val="auto"/>
          <w:sz w:val="24"/>
          <w:szCs w:val="24"/>
          <w:highlight w:val="none"/>
          <w:lang w:eastAsia="zh-CN"/>
        </w:rPr>
        <w:t>。</w:t>
      </w:r>
    </w:p>
    <w:p w14:paraId="7C4873B2">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本合同一式四份，具有同等法律效力，甲方持肆份，乙方持壹份，本合同甲乙双方签字盖章后生效。</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6F4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4516" w:type="dxa"/>
            <w:noWrap w:val="0"/>
            <w:vAlign w:val="center"/>
          </w:tcPr>
          <w:p w14:paraId="7265E72C">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甲方（章）</w:t>
            </w:r>
          </w:p>
          <w:p w14:paraId="20F73612">
            <w:pPr>
              <w:keepNext w:val="0"/>
              <w:keepLines w:val="0"/>
              <w:pageBreakBefore w:val="0"/>
              <w:widowControl w:val="0"/>
              <w:kinsoku/>
              <w:wordWrap/>
              <w:overflowPunct/>
              <w:topLinePunct w:val="0"/>
              <w:bidi w:val="0"/>
              <w:adjustRightInd/>
              <w:snapToGrid/>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17" w:type="dxa"/>
            <w:noWrap w:val="0"/>
            <w:vAlign w:val="center"/>
          </w:tcPr>
          <w:p w14:paraId="33648509">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乙方（章）</w:t>
            </w:r>
          </w:p>
          <w:p w14:paraId="6E9817DB">
            <w:pPr>
              <w:keepNext w:val="0"/>
              <w:keepLines w:val="0"/>
              <w:pageBreakBefore w:val="0"/>
              <w:widowControl w:val="0"/>
              <w:kinsoku/>
              <w:wordWrap/>
              <w:overflowPunct/>
              <w:topLinePunct w:val="0"/>
              <w:bidi w:val="0"/>
              <w:adjustRightInd/>
              <w:snapToGrid/>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14:paraId="404D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1485324">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517" w:type="dxa"/>
            <w:noWrap w:val="0"/>
            <w:vAlign w:val="center"/>
          </w:tcPr>
          <w:p w14:paraId="25AC3A51">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6C6E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4516" w:type="dxa"/>
            <w:noWrap w:val="0"/>
            <w:vAlign w:val="center"/>
          </w:tcPr>
          <w:p w14:paraId="43D075FA">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517" w:type="dxa"/>
            <w:noWrap w:val="0"/>
            <w:vAlign w:val="center"/>
          </w:tcPr>
          <w:p w14:paraId="67F207A7">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5FC9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4516" w:type="dxa"/>
            <w:noWrap w:val="0"/>
            <w:vAlign w:val="center"/>
          </w:tcPr>
          <w:p w14:paraId="60748449">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517" w:type="dxa"/>
            <w:noWrap w:val="0"/>
            <w:vAlign w:val="center"/>
          </w:tcPr>
          <w:p w14:paraId="5B460D52">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0557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4DAAC34C">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17" w:type="dxa"/>
            <w:noWrap w:val="0"/>
            <w:vAlign w:val="center"/>
          </w:tcPr>
          <w:p w14:paraId="3B6ECA4A">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5C6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27B50F2">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17" w:type="dxa"/>
            <w:noWrap w:val="0"/>
            <w:vAlign w:val="center"/>
          </w:tcPr>
          <w:p w14:paraId="7E9EF03F">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07F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noWrap w:val="0"/>
            <w:vAlign w:val="center"/>
          </w:tcPr>
          <w:p w14:paraId="7578B3BB">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17" w:type="dxa"/>
            <w:noWrap w:val="0"/>
            <w:vAlign w:val="center"/>
          </w:tcPr>
          <w:p w14:paraId="21BA67C4">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5A3E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2FED41F2">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17" w:type="dxa"/>
            <w:noWrap w:val="0"/>
            <w:vAlign w:val="center"/>
          </w:tcPr>
          <w:p w14:paraId="3391DC3B">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B09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0336D51E">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17" w:type="dxa"/>
            <w:noWrap w:val="0"/>
            <w:vAlign w:val="center"/>
          </w:tcPr>
          <w:p w14:paraId="7318D653">
            <w:pPr>
              <w:keepNext w:val="0"/>
              <w:keepLines w:val="0"/>
              <w:pageBreakBefore w:val="0"/>
              <w:widowControl w:val="0"/>
              <w:kinsoku/>
              <w:wordWrap/>
              <w:overflowPunct/>
              <w:topLinePunct w:val="0"/>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BB8B6CA">
      <w:pPr>
        <w:pStyle w:val="3"/>
        <w:spacing w:before="0" w:line="440" w:lineRule="exact"/>
        <w:ind w:left="0"/>
        <w:jc w:val="center"/>
        <w:rPr>
          <w:color w:val="auto"/>
          <w:w w:val="95"/>
          <w:sz w:val="30"/>
          <w:szCs w:val="30"/>
          <w:highlight w:val="none"/>
        </w:rPr>
      </w:pPr>
    </w:p>
    <w:p w14:paraId="38493475">
      <w:pPr>
        <w:pStyle w:val="3"/>
        <w:spacing w:line="440" w:lineRule="exact"/>
        <w:ind w:left="0"/>
        <w:jc w:val="center"/>
        <w:rPr>
          <w:color w:val="auto"/>
          <w:w w:val="95"/>
          <w:sz w:val="30"/>
          <w:szCs w:val="30"/>
          <w:highlight w:val="none"/>
        </w:rPr>
      </w:pPr>
    </w:p>
    <w:p w14:paraId="0E9844CC">
      <w:pPr>
        <w:pStyle w:val="3"/>
        <w:spacing w:line="440" w:lineRule="exact"/>
        <w:ind w:left="0"/>
        <w:jc w:val="center"/>
        <w:rPr>
          <w:color w:val="auto"/>
          <w:w w:val="95"/>
          <w:sz w:val="30"/>
          <w:szCs w:val="30"/>
          <w:highlight w:val="none"/>
        </w:rPr>
      </w:pPr>
    </w:p>
    <w:p w14:paraId="05720461">
      <w:pPr>
        <w:pStyle w:val="3"/>
        <w:spacing w:line="440" w:lineRule="exact"/>
        <w:ind w:left="0"/>
        <w:jc w:val="both"/>
        <w:rPr>
          <w:color w:val="auto"/>
          <w:w w:val="95"/>
          <w:sz w:val="30"/>
          <w:szCs w:val="30"/>
          <w:highlight w:val="none"/>
        </w:rPr>
      </w:pPr>
    </w:p>
    <w:p w14:paraId="51F0D41C">
      <w:pPr>
        <w:spacing w:line="440" w:lineRule="exact"/>
        <w:jc w:val="center"/>
        <w:outlineLvl w:val="0"/>
        <w:rPr>
          <w:rFonts w:hint="eastAsia" w:ascii="宋体" w:hAnsi="宋体" w:eastAsia="宋体" w:cs="宋体"/>
          <w:b/>
          <w:bCs/>
          <w:color w:val="auto"/>
          <w:w w:val="95"/>
          <w:kern w:val="2"/>
          <w:sz w:val="32"/>
          <w:szCs w:val="32"/>
          <w:highlight w:val="none"/>
          <w:lang w:val="en-US" w:eastAsia="zh-CN" w:bidi="ar-SA"/>
        </w:rPr>
      </w:pPr>
      <w:r>
        <w:rPr>
          <w:rFonts w:hint="eastAsia" w:ascii="宋体" w:hAnsi="宋体" w:eastAsia="宋体" w:cs="宋体"/>
          <w:b/>
          <w:bCs/>
          <w:color w:val="auto"/>
          <w:w w:val="95"/>
          <w:kern w:val="2"/>
          <w:sz w:val="32"/>
          <w:szCs w:val="32"/>
          <w:highlight w:val="none"/>
          <w:lang w:val="en-US" w:eastAsia="zh-CN" w:bidi="ar-SA"/>
        </w:rPr>
        <w:t>评分标准</w:t>
      </w:r>
    </w:p>
    <w:p w14:paraId="411CA181">
      <w:pPr>
        <w:pStyle w:val="9"/>
        <w:spacing w:line="440" w:lineRule="exact"/>
        <w:rPr>
          <w:rFonts w:hint="eastAsia"/>
          <w:color w:val="auto"/>
          <w:highlight w:val="none"/>
          <w:lang w:val="en-US" w:eastAsia="zh-CN"/>
        </w:rPr>
      </w:pPr>
    </w:p>
    <w:tbl>
      <w:tblPr>
        <w:tblStyle w:val="14"/>
        <w:tblW w:w="9924"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298"/>
        <w:gridCol w:w="778"/>
        <w:gridCol w:w="6978"/>
      </w:tblGrid>
      <w:tr w14:paraId="7136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B21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1B1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评分因素</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C3E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6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523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r>
      <w:tr w14:paraId="3025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F8D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highlight w:val="none"/>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76E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D3A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highlight w:val="none"/>
                <w:u w:val="none"/>
              </w:rPr>
            </w:pPr>
          </w:p>
        </w:tc>
        <w:tc>
          <w:tcPr>
            <w:tcW w:w="69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9C026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highlight w:val="none"/>
                <w:u w:val="none"/>
              </w:rPr>
            </w:pPr>
          </w:p>
        </w:tc>
      </w:tr>
      <w:tr w14:paraId="55E9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64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7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color w:val="auto"/>
                <w:highlight w:val="none"/>
              </w:rPr>
              <w:t xml:space="preserve"> 产品报价</w:t>
            </w:r>
          </w:p>
        </w:tc>
        <w:tc>
          <w:tcPr>
            <w:tcW w:w="778" w:type="dxa"/>
            <w:tcBorders>
              <w:top w:val="single" w:color="000000" w:sz="4" w:space="0"/>
              <w:left w:val="single" w:color="000000" w:sz="4" w:space="0"/>
              <w:bottom w:val="single" w:color="000000" w:sz="4" w:space="0"/>
              <w:right w:val="single" w:color="auto" w:sz="4" w:space="0"/>
            </w:tcBorders>
            <w:shd w:val="clear" w:color="auto" w:fill="auto"/>
            <w:vAlign w:val="center"/>
          </w:tcPr>
          <w:p w14:paraId="737322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60</w:t>
            </w: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14:paraId="6CBD931F">
            <w:pPr>
              <w:pStyle w:val="5"/>
              <w:keepNext w:val="0"/>
              <w:keepLines w:val="0"/>
              <w:pageBreakBefore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 w:val="0"/>
                <w:bCs w:val="0"/>
                <w:i w:val="0"/>
                <w:iCs w:val="0"/>
                <w:caps w:val="0"/>
                <w:color w:val="auto"/>
                <w:spacing w:val="0"/>
                <w:kern w:val="0"/>
                <w:sz w:val="21"/>
                <w:szCs w:val="21"/>
                <w:highlight w:val="none"/>
                <w:lang w:val="en-US" w:eastAsia="zh-CN" w:bidi="ar-SA"/>
              </w:rPr>
            </w:pPr>
            <w:r>
              <w:rPr>
                <w:rFonts w:hint="eastAsia" w:ascii="宋体" w:hAnsi="宋体" w:eastAsia="宋体" w:cs="宋体"/>
                <w:b w:val="0"/>
                <w:bCs w:val="0"/>
                <w:i w:val="0"/>
                <w:iCs w:val="0"/>
                <w:caps w:val="0"/>
                <w:color w:val="auto"/>
                <w:spacing w:val="0"/>
                <w:kern w:val="0"/>
                <w:sz w:val="21"/>
                <w:szCs w:val="21"/>
                <w:highlight w:val="none"/>
                <w:lang w:val="en-US" w:eastAsia="zh-CN" w:bidi="ar-SA"/>
              </w:rPr>
              <w:t>价格分采用低价优先法计算，取所有标价人中</w:t>
            </w:r>
            <w:r>
              <w:rPr>
                <w:rFonts w:hint="eastAsia" w:ascii="宋体" w:hAnsi="宋体" w:cs="宋体"/>
                <w:b w:val="0"/>
                <w:bCs w:val="0"/>
                <w:i w:val="0"/>
                <w:iCs w:val="0"/>
                <w:caps w:val="0"/>
                <w:color w:val="auto"/>
                <w:spacing w:val="0"/>
                <w:kern w:val="0"/>
                <w:sz w:val="21"/>
                <w:szCs w:val="21"/>
                <w:highlight w:val="none"/>
                <w:lang w:val="en-US" w:eastAsia="zh-CN" w:bidi="ar-SA"/>
              </w:rPr>
              <w:t>配件价</w:t>
            </w:r>
            <w:r>
              <w:rPr>
                <w:rFonts w:hint="eastAsia" w:ascii="宋体" w:hAnsi="宋体" w:eastAsia="宋体" w:cs="宋体"/>
                <w:b w:val="0"/>
                <w:bCs w:val="0"/>
                <w:color w:val="auto"/>
                <w:kern w:val="0"/>
                <w:sz w:val="21"/>
                <w:szCs w:val="21"/>
                <w:highlight w:val="none"/>
                <w:lang w:val="en-US" w:eastAsia="zh-CN"/>
              </w:rPr>
              <w:t>最</w:t>
            </w:r>
            <w:r>
              <w:rPr>
                <w:rFonts w:hint="eastAsia" w:ascii="宋体" w:hAnsi="宋体" w:cs="宋体"/>
                <w:b w:val="0"/>
                <w:bCs w:val="0"/>
                <w:color w:val="auto"/>
                <w:kern w:val="0"/>
                <w:sz w:val="21"/>
                <w:szCs w:val="21"/>
                <w:highlight w:val="none"/>
                <w:lang w:val="en-US" w:eastAsia="zh-CN"/>
              </w:rPr>
              <w:t>低</w:t>
            </w:r>
            <w:r>
              <w:rPr>
                <w:rFonts w:hint="eastAsia" w:ascii="宋体" w:hAnsi="宋体" w:eastAsia="宋体" w:cs="宋体"/>
                <w:b w:val="0"/>
                <w:bCs w:val="0"/>
                <w:color w:val="auto"/>
                <w:kern w:val="0"/>
                <w:sz w:val="21"/>
                <w:szCs w:val="21"/>
                <w:highlight w:val="none"/>
                <w:lang w:val="en-US" w:eastAsia="zh-CN"/>
              </w:rPr>
              <w:t>综合折扣率</w:t>
            </w:r>
            <w:r>
              <w:rPr>
                <w:rFonts w:hint="eastAsia" w:ascii="宋体" w:hAnsi="宋体" w:eastAsia="宋体" w:cs="宋体"/>
                <w:b w:val="0"/>
                <w:bCs w:val="0"/>
                <w:i w:val="0"/>
                <w:iCs w:val="0"/>
                <w:caps w:val="0"/>
                <w:color w:val="auto"/>
                <w:spacing w:val="0"/>
                <w:kern w:val="0"/>
                <w:sz w:val="21"/>
                <w:szCs w:val="21"/>
                <w:highlight w:val="none"/>
                <w:lang w:val="en-US" w:eastAsia="zh-CN" w:bidi="ar-SA"/>
              </w:rPr>
              <w:t>作为评标基准价，其他报价人的价格分按照下列公式计算：</w:t>
            </w:r>
          </w:p>
          <w:p w14:paraId="7A029F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val="0"/>
                <w:i w:val="0"/>
                <w:iCs w:val="0"/>
                <w:caps w:val="0"/>
                <w:color w:val="auto"/>
                <w:spacing w:val="0"/>
                <w:kern w:val="0"/>
                <w:sz w:val="21"/>
                <w:szCs w:val="21"/>
                <w:highlight w:val="none"/>
                <w:lang w:val="en-US" w:eastAsia="zh-CN" w:bidi="ar-SA"/>
              </w:rPr>
            </w:pPr>
            <w:r>
              <w:rPr>
                <w:rFonts w:hint="eastAsia" w:ascii="宋体" w:hAnsi="宋体" w:eastAsia="宋体" w:cs="宋体"/>
                <w:b w:val="0"/>
                <w:bCs w:val="0"/>
                <w:i w:val="0"/>
                <w:iCs w:val="0"/>
                <w:caps w:val="0"/>
                <w:color w:val="auto"/>
                <w:spacing w:val="0"/>
                <w:kern w:val="0"/>
                <w:sz w:val="21"/>
                <w:szCs w:val="21"/>
                <w:highlight w:val="none"/>
                <w:lang w:val="en-US" w:eastAsia="zh-CN" w:bidi="ar-SA"/>
              </w:rPr>
              <w:t>投标报价得分=（评标基准价/报价人综合折扣率）×</w:t>
            </w:r>
            <w:r>
              <w:rPr>
                <w:rFonts w:hint="eastAsia" w:ascii="宋体" w:hAnsi="宋体" w:cs="宋体"/>
                <w:b w:val="0"/>
                <w:bCs w:val="0"/>
                <w:i w:val="0"/>
                <w:iCs w:val="0"/>
                <w:caps w:val="0"/>
                <w:color w:val="auto"/>
                <w:spacing w:val="0"/>
                <w:kern w:val="0"/>
                <w:sz w:val="21"/>
                <w:szCs w:val="21"/>
                <w:highlight w:val="none"/>
                <w:lang w:val="en-US" w:eastAsia="zh-CN" w:bidi="ar-SA"/>
              </w:rPr>
              <w:t>60</w:t>
            </w:r>
            <w:r>
              <w:rPr>
                <w:rFonts w:hint="eastAsia" w:ascii="宋体" w:hAnsi="宋体" w:eastAsia="宋体" w:cs="宋体"/>
                <w:b w:val="0"/>
                <w:bCs w:val="0"/>
                <w:i w:val="0"/>
                <w:iCs w:val="0"/>
                <w:caps w:val="0"/>
                <w:color w:val="auto"/>
                <w:spacing w:val="0"/>
                <w:kern w:val="0"/>
                <w:sz w:val="21"/>
                <w:szCs w:val="21"/>
                <w:highlight w:val="none"/>
                <w:lang w:val="en-US" w:eastAsia="zh-CN" w:bidi="ar-SA"/>
              </w:rPr>
              <w:t>（小数点后保留两位）</w:t>
            </w:r>
          </w:p>
          <w:p w14:paraId="392876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SA"/>
              </w:rPr>
              <w:t>注：投标报价超出最高限价（控制单价）投标无效</w:t>
            </w:r>
          </w:p>
        </w:tc>
      </w:tr>
      <w:tr w14:paraId="0882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3A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B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color w:val="auto"/>
                <w:highlight w:val="none"/>
              </w:rPr>
              <w:t>质量认证</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3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s="宋体"/>
                <w:b w:val="0"/>
                <w:bCs w:val="0"/>
                <w:i w:val="0"/>
                <w:iCs w:val="0"/>
                <w:color w:val="auto"/>
                <w:kern w:val="0"/>
                <w:sz w:val="21"/>
                <w:szCs w:val="21"/>
                <w:highlight w:val="none"/>
                <w:u w:val="none"/>
                <w:lang w:val="en-US" w:eastAsia="zh-CN" w:bidi="ar"/>
              </w:rPr>
              <w:t>13</w:t>
            </w:r>
          </w:p>
        </w:tc>
        <w:tc>
          <w:tcPr>
            <w:tcW w:w="6978" w:type="dxa"/>
            <w:tcBorders>
              <w:top w:val="single" w:color="auto" w:sz="4" w:space="0"/>
              <w:left w:val="single" w:color="000000" w:sz="4" w:space="0"/>
              <w:bottom w:val="single" w:color="000000" w:sz="4" w:space="0"/>
              <w:right w:val="single" w:color="000000" w:sz="4" w:space="0"/>
            </w:tcBorders>
            <w:shd w:val="clear" w:color="auto" w:fill="auto"/>
            <w:vAlign w:val="center"/>
          </w:tcPr>
          <w:p w14:paraId="15451D65">
            <w:pPr>
              <w:widowControl/>
              <w:spacing w:line="440" w:lineRule="exac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color w:val="auto"/>
                <w:highlight w:val="none"/>
              </w:rPr>
              <w:t>提供国家认可的医疗器械质量管理体系认证证书，如ISO13485认证，得5分；提供产品的第三方检测机构出具的全项目检测合格报告，</w:t>
            </w:r>
            <w:r>
              <w:rPr>
                <w:rFonts w:hint="eastAsia"/>
                <w:color w:val="auto"/>
                <w:highlight w:val="none"/>
                <w:lang w:val="en-US" w:eastAsia="zh-CN"/>
              </w:rPr>
              <w:t>每有一个得2分，总分8</w:t>
            </w:r>
            <w:r>
              <w:rPr>
                <w:rFonts w:hint="eastAsia"/>
                <w:color w:val="auto"/>
                <w:highlight w:val="none"/>
              </w:rPr>
              <w:t>分 。</w:t>
            </w:r>
          </w:p>
        </w:tc>
      </w:tr>
      <w:tr w14:paraId="49CB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9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s="宋体"/>
                <w:b w:val="0"/>
                <w:bCs w:val="0"/>
                <w:i w:val="0"/>
                <w:iCs w:val="0"/>
                <w:color w:val="auto"/>
                <w:kern w:val="2"/>
                <w:sz w:val="21"/>
                <w:szCs w:val="21"/>
                <w:highlight w:val="none"/>
                <w:u w:val="none"/>
                <w:lang w:val="en-US" w:eastAsia="zh-CN" w:bidi="ar-SA"/>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2C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color w:val="auto"/>
                <w:highlight w:val="none"/>
              </w:rPr>
              <w:t>售后服务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5E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r>
              <w:rPr>
                <w:rFonts w:hint="eastAsia" w:ascii="宋体" w:hAnsi="宋体" w:cs="宋体"/>
                <w:b w:val="0"/>
                <w:bCs w:val="0"/>
                <w:i w:val="0"/>
                <w:iCs w:val="0"/>
                <w:color w:val="auto"/>
                <w:kern w:val="0"/>
                <w:sz w:val="21"/>
                <w:szCs w:val="21"/>
                <w:highlight w:val="none"/>
                <w:u w:val="none"/>
                <w:lang w:val="en-US" w:eastAsia="zh-CN" w:bidi="ar"/>
              </w:rPr>
              <w:t>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EC5">
            <w:pPr>
              <w:spacing w:line="440" w:lineRule="exact"/>
              <w:rPr>
                <w:rFonts w:hint="eastAsia"/>
                <w:color w:val="auto"/>
                <w:highlight w:val="none"/>
              </w:rPr>
            </w:pPr>
            <w:r>
              <w:rPr>
                <w:rFonts w:hint="eastAsia"/>
                <w:color w:val="auto"/>
                <w:highlight w:val="none"/>
              </w:rPr>
              <w:t>响应时间</w:t>
            </w:r>
            <w:r>
              <w:rPr>
                <w:rFonts w:hint="eastAsia"/>
                <w:color w:val="auto"/>
                <w:highlight w:val="none"/>
                <w:lang w:eastAsia="zh-CN"/>
              </w:rPr>
              <w:t>（</w:t>
            </w:r>
            <w:r>
              <w:rPr>
                <w:rFonts w:hint="eastAsia"/>
                <w:color w:val="auto"/>
                <w:highlight w:val="none"/>
              </w:rPr>
              <w:t>5分）：承诺在接到客户需求后2小时内响应，在4小时内提供解决方案或安排人员上门服务，得5分</w:t>
            </w:r>
            <w:r>
              <w:rPr>
                <w:rFonts w:hint="eastAsia"/>
                <w:color w:val="auto"/>
                <w:highlight w:val="none"/>
                <w:lang w:eastAsia="zh-CN"/>
              </w:rPr>
              <w:t>；</w:t>
            </w:r>
            <w:r>
              <w:rPr>
                <w:rFonts w:hint="eastAsia"/>
                <w:color w:val="auto"/>
                <w:highlight w:val="none"/>
              </w:rPr>
              <w:t>承诺在接到客户需求后</w:t>
            </w:r>
            <w:r>
              <w:rPr>
                <w:rFonts w:hint="eastAsia"/>
                <w:color w:val="auto"/>
                <w:highlight w:val="none"/>
                <w:lang w:val="en-US" w:eastAsia="zh-CN"/>
              </w:rPr>
              <w:t>3</w:t>
            </w:r>
            <w:r>
              <w:rPr>
                <w:rFonts w:hint="eastAsia"/>
                <w:color w:val="auto"/>
                <w:highlight w:val="none"/>
              </w:rPr>
              <w:t>小时内响应，在</w:t>
            </w:r>
            <w:r>
              <w:rPr>
                <w:rFonts w:hint="eastAsia"/>
                <w:color w:val="auto"/>
                <w:highlight w:val="none"/>
                <w:lang w:val="en-US" w:eastAsia="zh-CN"/>
              </w:rPr>
              <w:t>6</w:t>
            </w:r>
            <w:r>
              <w:rPr>
                <w:rFonts w:hint="eastAsia"/>
                <w:color w:val="auto"/>
                <w:highlight w:val="none"/>
              </w:rPr>
              <w:t>小时内提供解决方案或安排人员上门服务，得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超过</w:t>
            </w:r>
            <w:r>
              <w:rPr>
                <w:rFonts w:hint="eastAsia"/>
                <w:color w:val="auto"/>
                <w:highlight w:val="none"/>
              </w:rPr>
              <w:t>在接到客户需求后</w:t>
            </w:r>
            <w:r>
              <w:rPr>
                <w:rFonts w:hint="eastAsia"/>
                <w:color w:val="auto"/>
                <w:highlight w:val="none"/>
                <w:lang w:val="en-US" w:eastAsia="zh-CN"/>
              </w:rPr>
              <w:t>3</w:t>
            </w:r>
            <w:r>
              <w:rPr>
                <w:rFonts w:hint="eastAsia"/>
                <w:color w:val="auto"/>
                <w:highlight w:val="none"/>
              </w:rPr>
              <w:t>小时响应，在</w:t>
            </w:r>
            <w:r>
              <w:rPr>
                <w:rFonts w:hint="eastAsia"/>
                <w:color w:val="auto"/>
                <w:highlight w:val="none"/>
                <w:lang w:val="en-US" w:eastAsia="zh-CN"/>
              </w:rPr>
              <w:t>6</w:t>
            </w:r>
            <w:r>
              <w:rPr>
                <w:rFonts w:hint="eastAsia"/>
                <w:color w:val="auto"/>
                <w:highlight w:val="none"/>
              </w:rPr>
              <w:t>小时提供解决方案或安排人员上门服务，得</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w:t>
            </w:r>
            <w:r>
              <w:rPr>
                <w:rFonts w:hint="eastAsia"/>
                <w:color w:val="auto"/>
                <w:highlight w:val="none"/>
              </w:rPr>
              <w:t>。</w:t>
            </w:r>
          </w:p>
          <w:p w14:paraId="5B82A808">
            <w:pPr>
              <w:spacing w:line="440" w:lineRule="exac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color w:val="auto"/>
                <w:highlight w:val="none"/>
              </w:rPr>
              <w:t>退换货服务（5分）：制定合理的退换货政策，在产品质量问题或客户合理需求情况下，及时办理退换货，得5分 。</w:t>
            </w:r>
          </w:p>
        </w:tc>
      </w:tr>
      <w:tr w14:paraId="31D2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C6C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u w:val="none"/>
                <w:lang w:val="en-US" w:eastAsia="zh-CN"/>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15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技术支持</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2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color w:val="auto"/>
                <w:highlight w:val="none"/>
              </w:rPr>
              <w:t>1</w:t>
            </w:r>
            <w:r>
              <w:rPr>
                <w:rFonts w:hint="eastAsia"/>
                <w:color w:val="auto"/>
                <w:highlight w:val="none"/>
                <w:lang w:val="en-US" w:eastAsia="zh-CN"/>
              </w:rPr>
              <w:t>1</w:t>
            </w:r>
            <w:r>
              <w:rPr>
                <w:rFonts w:hint="eastAsia"/>
                <w:color w:val="auto"/>
                <w:highlight w:val="none"/>
              </w:rPr>
              <w:t>分</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AB0C">
            <w:pPr>
              <w:spacing w:line="440" w:lineRule="exact"/>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1</w:t>
            </w:r>
            <w:r>
              <w:rPr>
                <w:rFonts w:hint="eastAsia"/>
                <w:color w:val="auto"/>
                <w:highlight w:val="none"/>
              </w:rPr>
              <w:t>分）：提供专业的技术培训服务，包括对医护人员和患者的培训，培训内容全面、实用，得5分；提供7×24小时的售后咨询热线，随时解答疑问，得</w:t>
            </w:r>
            <w:r>
              <w:rPr>
                <w:rFonts w:hint="eastAsia"/>
                <w:color w:val="auto"/>
                <w:highlight w:val="none"/>
                <w:lang w:val="en-US" w:eastAsia="zh-CN"/>
              </w:rPr>
              <w:t>6</w:t>
            </w:r>
            <w:r>
              <w:rPr>
                <w:rFonts w:hint="eastAsia"/>
                <w:color w:val="auto"/>
                <w:highlight w:val="none"/>
              </w:rPr>
              <w:t>分 。</w:t>
            </w:r>
          </w:p>
        </w:tc>
      </w:tr>
      <w:tr w14:paraId="3C0F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B7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u w:val="none"/>
                <w:lang w:val="en-US" w:eastAsia="zh-CN"/>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398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实力信誉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1B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439">
            <w:pPr>
              <w:spacing w:line="440" w:lineRule="exact"/>
              <w:rPr>
                <w:rFonts w:hint="eastAsia"/>
                <w:color w:val="auto"/>
                <w:highlight w:val="none"/>
              </w:rPr>
            </w:pPr>
            <w:r>
              <w:rPr>
                <w:rFonts w:hint="eastAsia"/>
                <w:color w:val="auto"/>
                <w:highlight w:val="none"/>
                <w:lang w:val="en-US" w:eastAsia="zh-CN"/>
              </w:rPr>
              <w:t>投标人或投标人所投产品自2022年以来具有所投同类型产品销售业绩的【以合同复印件为准（能清晰反映中标/成交内容或合同标的，否则将不予评审。同一个编号的项目有两个或两个以上的分标中标/成交的只算一次），否则不予计分】，每提供1项业绩的得2分，最多得6分。</w:t>
            </w:r>
          </w:p>
        </w:tc>
      </w:tr>
    </w:tbl>
    <w:p w14:paraId="6F8F6EEA">
      <w:pPr>
        <w:spacing w:line="440" w:lineRule="exact"/>
        <w:rPr>
          <w:rFonts w:ascii="宋体" w:hAnsi="宋体" w:cs="宋体"/>
          <w:b/>
          <w:color w:val="auto"/>
          <w:sz w:val="30"/>
          <w:szCs w:val="30"/>
          <w:highlight w:val="none"/>
        </w:rPr>
      </w:pPr>
      <w:r>
        <w:rPr>
          <w:rFonts w:hint="eastAsia" w:ascii="宋体" w:hAnsi="宋体" w:cs="宋体"/>
          <w:b/>
          <w:color w:val="auto"/>
          <w:szCs w:val="21"/>
          <w:highlight w:val="none"/>
        </w:rPr>
        <w:br w:type="page"/>
      </w:r>
    </w:p>
    <w:p w14:paraId="6C9EFCDE">
      <w:pPr>
        <w:pStyle w:val="3"/>
        <w:spacing w:line="440" w:lineRule="exact"/>
        <w:jc w:val="center"/>
        <w:rPr>
          <w:color w:val="auto"/>
          <w:sz w:val="30"/>
          <w:szCs w:val="30"/>
          <w:highlight w:val="none"/>
        </w:rPr>
      </w:pPr>
      <w:r>
        <w:rPr>
          <w:rFonts w:hint="eastAsia"/>
          <w:color w:val="auto"/>
          <w:sz w:val="30"/>
          <w:szCs w:val="30"/>
          <w:highlight w:val="none"/>
        </w:rPr>
        <w:t>第四章  投标文件格式</w:t>
      </w:r>
    </w:p>
    <w:p w14:paraId="2A57C636">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响 应 函 （格式）</w:t>
      </w:r>
    </w:p>
    <w:p w14:paraId="045BDF4F">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：桂林市人民医院   </w:t>
      </w:r>
    </w:p>
    <w:p w14:paraId="53929D6F">
      <w:pPr>
        <w:pStyle w:val="11"/>
        <w:spacing w:line="440" w:lineRule="exact"/>
        <w:ind w:firstLine="420"/>
        <w:rPr>
          <w:rFonts w:hAnsi="宋体"/>
          <w:color w:val="auto"/>
          <w:sz w:val="24"/>
          <w:szCs w:val="24"/>
          <w:highlight w:val="none"/>
        </w:rPr>
      </w:pPr>
      <w:r>
        <w:rPr>
          <w:rFonts w:hint="eastAsia" w:hAnsi="宋体"/>
          <w:color w:val="auto"/>
          <w:sz w:val="24"/>
          <w:szCs w:val="24"/>
          <w:highlight w:val="none"/>
        </w:rPr>
        <w:t>根据贵方</w:t>
      </w:r>
      <w:r>
        <w:rPr>
          <w:rFonts w:hint="eastAsia" w:hAnsi="宋体"/>
          <w:color w:val="auto"/>
          <w:sz w:val="24"/>
          <w:szCs w:val="24"/>
          <w:highlight w:val="none"/>
          <w:u w:val="single"/>
        </w:rPr>
        <w:t xml:space="preserve">           </w:t>
      </w:r>
      <w:r>
        <w:rPr>
          <w:rFonts w:hint="eastAsia" w:hAnsi="宋体"/>
          <w:color w:val="auto"/>
          <w:sz w:val="24"/>
          <w:szCs w:val="24"/>
          <w:highlight w:val="none"/>
        </w:rPr>
        <w:t>项目招标文件，项目编号</w:t>
      </w:r>
      <w:r>
        <w:rPr>
          <w:rFonts w:hint="eastAsia" w:hAnsi="宋体"/>
          <w:color w:val="auto"/>
          <w:sz w:val="24"/>
          <w:szCs w:val="24"/>
          <w:highlight w:val="none"/>
          <w:u w:val="single"/>
        </w:rPr>
        <w:t xml:space="preserve">            </w:t>
      </w:r>
      <w:r>
        <w:rPr>
          <w:rFonts w:hint="eastAsia" w:hAnsi="宋体"/>
          <w:color w:val="auto"/>
          <w:sz w:val="24"/>
          <w:szCs w:val="24"/>
          <w:highlight w:val="none"/>
        </w:rPr>
        <w:t>，签字代表</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（姓名）经正式授权并代表投标人 </w:t>
      </w:r>
      <w:r>
        <w:rPr>
          <w:rFonts w:hint="eastAsia" w:hAnsi="宋体"/>
          <w:color w:val="auto"/>
          <w:sz w:val="24"/>
          <w:szCs w:val="24"/>
          <w:highlight w:val="none"/>
          <w:u w:val="single"/>
        </w:rPr>
        <w:t xml:space="preserve">                                   （</w:t>
      </w:r>
      <w:r>
        <w:rPr>
          <w:rFonts w:hint="eastAsia" w:hAnsi="宋体"/>
          <w:color w:val="auto"/>
          <w:sz w:val="24"/>
          <w:szCs w:val="24"/>
          <w:highlight w:val="none"/>
        </w:rPr>
        <w:t>投标单位名称），提交投标文件</w:t>
      </w:r>
      <w:r>
        <w:rPr>
          <w:rFonts w:hint="eastAsia" w:hAnsi="宋体" w:cs="宋体"/>
          <w:color w:val="auto"/>
          <w:sz w:val="24"/>
          <w:szCs w:val="24"/>
          <w:highlight w:val="none"/>
        </w:rPr>
        <w:t>正本一份，副本六份。</w:t>
      </w:r>
    </w:p>
    <w:p w14:paraId="3AAE8CF5">
      <w:pPr>
        <w:pStyle w:val="11"/>
        <w:spacing w:line="440" w:lineRule="exact"/>
        <w:ind w:firstLine="420"/>
        <w:rPr>
          <w:rFonts w:hint="eastAsia" w:hAnsi="宋体"/>
          <w:color w:val="auto"/>
          <w:sz w:val="24"/>
          <w:szCs w:val="24"/>
          <w:highlight w:val="none"/>
        </w:rPr>
      </w:pPr>
      <w:r>
        <w:rPr>
          <w:rFonts w:hint="eastAsia" w:hAnsi="宋体"/>
          <w:color w:val="auto"/>
          <w:sz w:val="24"/>
          <w:szCs w:val="24"/>
          <w:highlight w:val="none"/>
        </w:rPr>
        <w:t>据此函，签字代表宣布同意如下：</w:t>
      </w:r>
    </w:p>
    <w:p w14:paraId="63C448E4">
      <w:pPr>
        <w:pStyle w:val="11"/>
        <w:numPr>
          <w:ilvl w:val="0"/>
          <w:numId w:val="1"/>
        </w:numPr>
        <w:spacing w:line="440" w:lineRule="exact"/>
        <w:ind w:firstLine="42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报价表</w:t>
      </w:r>
    </w:p>
    <w:p w14:paraId="74F85F69">
      <w:pPr>
        <w:pStyle w:val="11"/>
        <w:numPr>
          <w:ilvl w:val="-1"/>
          <w:numId w:val="0"/>
        </w:numPr>
        <w:spacing w:line="440" w:lineRule="exact"/>
        <w:ind w:firstLine="480" w:firstLineChars="20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表一：综合折扣率</w:t>
      </w:r>
    </w:p>
    <w:tbl>
      <w:tblPr>
        <w:tblStyle w:val="14"/>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1530"/>
        <w:gridCol w:w="4605"/>
        <w:gridCol w:w="723"/>
      </w:tblGrid>
      <w:tr w14:paraId="43423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trPr>
        <w:tc>
          <w:tcPr>
            <w:tcW w:w="2496" w:type="dxa"/>
            <w:tcBorders>
              <w:top w:val="single" w:color="auto" w:sz="4" w:space="0"/>
              <w:left w:val="single" w:color="auto" w:sz="4" w:space="0"/>
              <w:bottom w:val="single" w:color="auto" w:sz="4" w:space="0"/>
              <w:right w:val="single" w:color="auto" w:sz="4" w:space="0"/>
            </w:tcBorders>
            <w:noWrap w:val="0"/>
            <w:vAlign w:val="center"/>
          </w:tcPr>
          <w:p w14:paraId="20FF85F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cs="Arial"/>
                <w:color w:val="auto"/>
                <w:sz w:val="24"/>
                <w:szCs w:val="24"/>
                <w:highlight w:val="none"/>
              </w:rPr>
            </w:pPr>
            <w:r>
              <w:rPr>
                <w:rFonts w:hint="eastAsia" w:ascii="Arial" w:hAnsi="Arial" w:cs="Arial"/>
                <w:color w:val="auto"/>
                <w:sz w:val="24"/>
                <w:szCs w:val="24"/>
                <w:highlight w:val="none"/>
                <w:lang w:val="en-US" w:eastAsia="zh-CN"/>
              </w:rPr>
              <w:t>项目</w:t>
            </w:r>
            <w:r>
              <w:rPr>
                <w:rFonts w:hint="default" w:ascii="Arial" w:hAnsi="Arial" w:cs="Arial"/>
                <w:color w:val="auto"/>
                <w:sz w:val="24"/>
                <w:szCs w:val="24"/>
                <w:highlight w:val="none"/>
              </w:rPr>
              <w:t>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B15104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单位及数量</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75FF947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宋体" w:cs="Arial"/>
                <w:color w:val="auto"/>
                <w:sz w:val="24"/>
                <w:szCs w:val="24"/>
                <w:highlight w:val="none"/>
                <w:lang w:val="en-US" w:eastAsia="zh-CN"/>
              </w:rPr>
            </w:pPr>
            <w:r>
              <w:rPr>
                <w:rFonts w:hint="default" w:ascii="Arial" w:hAnsi="Arial" w:cs="Arial"/>
                <w:color w:val="auto"/>
                <w:sz w:val="24"/>
                <w:szCs w:val="24"/>
                <w:highlight w:val="none"/>
                <w:lang w:val="en-US" w:eastAsia="zh-CN"/>
              </w:rPr>
              <w:t>报价（综合折扣率，以</w:t>
            </w:r>
            <w:r>
              <w:rPr>
                <w:rFonts w:hint="eastAsia" w:ascii="Arial" w:hAnsi="Arial" w:cs="Arial"/>
                <w:color w:val="auto"/>
                <w:sz w:val="24"/>
                <w:szCs w:val="24"/>
                <w:highlight w:val="none"/>
                <w:lang w:val="en-US" w:eastAsia="zh-CN"/>
              </w:rPr>
              <w:t>%</w:t>
            </w:r>
            <w:r>
              <w:rPr>
                <w:rFonts w:hint="default" w:ascii="Arial" w:hAnsi="Arial" w:cs="Arial"/>
                <w:color w:val="auto"/>
                <w:sz w:val="24"/>
                <w:szCs w:val="24"/>
                <w:highlight w:val="none"/>
                <w:lang w:val="en-US" w:eastAsia="zh-CN"/>
              </w:rPr>
              <w:t>表示）</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D66849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备注</w:t>
            </w:r>
          </w:p>
        </w:tc>
      </w:tr>
      <w:tr w14:paraId="53D9B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trPr>
        <w:tc>
          <w:tcPr>
            <w:tcW w:w="2496" w:type="dxa"/>
            <w:tcBorders>
              <w:top w:val="single" w:color="auto" w:sz="4" w:space="0"/>
              <w:left w:val="single" w:color="auto" w:sz="4" w:space="0"/>
              <w:bottom w:val="single" w:color="auto" w:sz="4" w:space="0"/>
              <w:right w:val="single" w:color="auto" w:sz="4" w:space="0"/>
            </w:tcBorders>
            <w:noWrap w:val="0"/>
            <w:vAlign w:val="center"/>
          </w:tcPr>
          <w:p w14:paraId="6F96C55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cs="Arial"/>
                <w:color w:val="auto"/>
                <w:spacing w:val="20"/>
                <w:sz w:val="24"/>
                <w:szCs w:val="24"/>
                <w:highlight w:val="none"/>
                <w:u w:val="singl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69DD98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宋体" w:cs="Arial"/>
                <w:color w:val="auto"/>
                <w:spacing w:val="20"/>
                <w:sz w:val="24"/>
                <w:szCs w:val="24"/>
                <w:highlight w:val="none"/>
                <w:lang w:val="en-US" w:eastAsia="zh-CN"/>
              </w:rPr>
            </w:pPr>
            <w:r>
              <w:rPr>
                <w:rFonts w:hint="default" w:ascii="Arial" w:hAnsi="Arial" w:cs="Arial"/>
                <w:color w:val="auto"/>
                <w:spacing w:val="20"/>
                <w:sz w:val="24"/>
                <w:szCs w:val="24"/>
                <w:highlight w:val="none"/>
                <w:lang w:val="en-US" w:eastAsia="zh-CN"/>
              </w:rPr>
              <w:t>1项</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0605A407">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Arial" w:hAnsi="Arial" w:eastAsia="宋体" w:cs="Arial"/>
                <w:color w:val="auto"/>
                <w:sz w:val="24"/>
                <w:szCs w:val="24"/>
                <w:highlight w:val="none"/>
                <w:u w:val="single"/>
                <w:lang w:val="en-US" w:eastAsia="zh-CN"/>
              </w:rPr>
            </w:pPr>
            <w:r>
              <w:rPr>
                <w:rFonts w:hint="default" w:ascii="Arial" w:hAnsi="Arial" w:cs="Arial"/>
                <w:color w:val="auto"/>
                <w:sz w:val="24"/>
                <w:szCs w:val="24"/>
                <w:highlight w:val="none"/>
              </w:rPr>
              <w:t>大写</w:t>
            </w:r>
            <w:r>
              <w:rPr>
                <w:rFonts w:hint="eastAsia" w:ascii="Arial" w:hAnsi="Arial" w:cs="Arial"/>
                <w:color w:val="auto"/>
                <w:sz w:val="24"/>
                <w:szCs w:val="24"/>
                <w:highlight w:val="none"/>
                <w:lang w:eastAsia="zh-CN"/>
              </w:rPr>
              <w:t>：</w:t>
            </w:r>
            <w:r>
              <w:rPr>
                <w:rFonts w:hint="default" w:ascii="Arial" w:hAnsi="Arial" w:cs="Arial"/>
                <w:color w:val="auto"/>
                <w:sz w:val="24"/>
                <w:szCs w:val="24"/>
                <w:highlight w:val="none"/>
              </w:rPr>
              <w:t>百分之</w:t>
            </w:r>
            <w:r>
              <w:rPr>
                <w:rFonts w:hint="eastAsia" w:ascii="Arial" w:hAnsi="Arial" w:cs="Arial"/>
                <w:color w:val="auto"/>
                <w:sz w:val="24"/>
                <w:szCs w:val="24"/>
                <w:highlight w:val="none"/>
                <w:u w:val="single"/>
                <w:lang w:val="en-US" w:eastAsia="zh-CN"/>
              </w:rPr>
              <w:t xml:space="preserve">       </w:t>
            </w:r>
          </w:p>
          <w:p w14:paraId="3975E496">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Arial" w:hAnsi="Arial" w:cs="Arial"/>
                <w:color w:val="auto"/>
                <w:spacing w:val="20"/>
                <w:sz w:val="24"/>
                <w:szCs w:val="24"/>
                <w:highlight w:val="none"/>
              </w:rPr>
            </w:pPr>
            <w:r>
              <w:rPr>
                <w:rFonts w:hint="default" w:ascii="Arial" w:hAnsi="Arial" w:cs="Arial"/>
                <w:color w:val="auto"/>
                <w:sz w:val="24"/>
                <w:szCs w:val="24"/>
                <w:highlight w:val="none"/>
              </w:rPr>
              <w:t>（小写</w:t>
            </w:r>
            <w:r>
              <w:rPr>
                <w:rFonts w:hint="eastAsia" w:ascii="Arial" w:hAnsi="Arial" w:cs="Arial"/>
                <w:color w:val="auto"/>
                <w:sz w:val="24"/>
                <w:szCs w:val="24"/>
                <w:highlight w:val="none"/>
                <w:lang w:eastAsia="zh-CN"/>
              </w:rPr>
              <w:t>：</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 ）</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45DC14E">
            <w:pPr>
              <w:keepNext w:val="0"/>
              <w:keepLines w:val="0"/>
              <w:pageBreakBefore w:val="0"/>
              <w:kinsoku/>
              <w:wordWrap/>
              <w:overflowPunct/>
              <w:topLinePunct w:val="0"/>
              <w:autoSpaceDE/>
              <w:autoSpaceDN/>
              <w:bidi w:val="0"/>
              <w:adjustRightInd/>
              <w:snapToGrid/>
              <w:spacing w:line="440" w:lineRule="exact"/>
              <w:jc w:val="center"/>
              <w:textAlignment w:val="auto"/>
              <w:rPr>
                <w:color w:val="auto"/>
                <w:sz w:val="24"/>
                <w:szCs w:val="24"/>
                <w:highlight w:val="none"/>
              </w:rPr>
            </w:pPr>
          </w:p>
        </w:tc>
      </w:tr>
    </w:tbl>
    <w:p w14:paraId="5562607B">
      <w:pPr>
        <w:widowControl/>
        <w:numPr>
          <w:ilvl w:val="0"/>
          <w:numId w:val="2"/>
        </w:numPr>
        <w:spacing w:line="440" w:lineRule="exact"/>
        <w:jc w:val="left"/>
        <w:rPr>
          <w:rFonts w:ascii="宋体" w:hAnsi="宋体" w:cs="宋体"/>
          <w:color w:val="auto"/>
          <w:sz w:val="24"/>
          <w:highlight w:val="none"/>
        </w:rPr>
      </w:pPr>
      <w:r>
        <w:rPr>
          <w:rFonts w:hint="eastAsia" w:hAnsi="宋体"/>
          <w:color w:val="auto"/>
          <w:sz w:val="24"/>
          <w:highlight w:val="none"/>
          <w:lang w:val="en-US" w:eastAsia="zh-CN"/>
        </w:rPr>
        <w:t>表二</w:t>
      </w:r>
      <w:r>
        <w:rPr>
          <w:rFonts w:hint="eastAsia" w:hAnsi="宋体"/>
          <w:color w:val="auto"/>
          <w:sz w:val="24"/>
          <w:highlight w:val="none"/>
        </w:rPr>
        <w:t>、</w:t>
      </w:r>
      <w:r>
        <w:rPr>
          <w:rFonts w:hint="eastAsia" w:hAnsi="宋体"/>
          <w:color w:val="auto"/>
          <w:sz w:val="24"/>
          <w:highlight w:val="none"/>
          <w:lang w:val="en-US" w:eastAsia="zh-CN"/>
        </w:rPr>
        <w:t>报价清单</w:t>
      </w:r>
      <w:r>
        <w:rPr>
          <w:rFonts w:hint="eastAsia" w:ascii="宋体" w:hAnsi="宋体" w:cs="宋体"/>
          <w:color w:val="auto"/>
          <w:sz w:val="24"/>
          <w:highlight w:val="none"/>
        </w:rPr>
        <w:t>（单位：人民币  元）</w:t>
      </w:r>
    </w:p>
    <w:tbl>
      <w:tblPr>
        <w:tblStyle w:val="14"/>
        <w:tblW w:w="9622"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875"/>
        <w:gridCol w:w="1090"/>
        <w:gridCol w:w="1515"/>
        <w:gridCol w:w="900"/>
        <w:gridCol w:w="1140"/>
        <w:gridCol w:w="1125"/>
        <w:gridCol w:w="1290"/>
      </w:tblGrid>
      <w:tr w14:paraId="2B51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6D040">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7E3AE">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0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88756">
            <w:pPr>
              <w:keepNext w:val="0"/>
              <w:keepLines w:val="0"/>
              <w:widowControl/>
              <w:suppressLineNumbers w:val="0"/>
              <w:spacing w:line="44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7A28F">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6B78F">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F2500">
            <w:pPr>
              <w:keepNext w:val="0"/>
              <w:keepLines w:val="0"/>
              <w:widowControl/>
              <w:suppressLineNumbers w:val="0"/>
              <w:spacing w:line="44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sz w:val="21"/>
                <w:szCs w:val="21"/>
                <w:highlight w:val="none"/>
                <w:u w:val="none"/>
                <w:lang w:val="en-US" w:eastAsia="zh-CN"/>
              </w:rPr>
              <w:t>数量</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1BA2F">
            <w:pPr>
              <w:keepNext w:val="0"/>
              <w:keepLines w:val="0"/>
              <w:widowControl/>
              <w:suppressLineNumbers w:val="0"/>
              <w:spacing w:line="44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单价（元）</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193D1">
            <w:pPr>
              <w:keepNext w:val="0"/>
              <w:keepLines w:val="0"/>
              <w:widowControl/>
              <w:suppressLineNumbers w:val="0"/>
              <w:spacing w:line="44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tc>
      </w:tr>
      <w:tr w14:paraId="3CD0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7" w:type="dxa"/>
            <w:tcBorders>
              <w:top w:val="nil"/>
              <w:left w:val="single" w:color="000000" w:sz="8" w:space="0"/>
              <w:bottom w:val="single" w:color="000000" w:sz="8" w:space="0"/>
              <w:right w:val="single" w:color="000000" w:sz="8" w:space="0"/>
            </w:tcBorders>
            <w:shd w:val="clear" w:color="auto" w:fill="auto"/>
            <w:vAlign w:val="center"/>
          </w:tcPr>
          <w:p w14:paraId="47FBDE8D">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39CAE456">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77F14503">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334443FF">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E71A7E0">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1140" w:type="dxa"/>
            <w:tcBorders>
              <w:top w:val="nil"/>
              <w:left w:val="single" w:color="000000" w:sz="8" w:space="0"/>
              <w:bottom w:val="single" w:color="000000" w:sz="8" w:space="0"/>
              <w:right w:val="single" w:color="000000" w:sz="8" w:space="0"/>
            </w:tcBorders>
            <w:shd w:val="clear" w:color="auto" w:fill="auto"/>
            <w:vAlign w:val="center"/>
          </w:tcPr>
          <w:p w14:paraId="259FC9B2">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A5ACAB4">
            <w:pPr>
              <w:keepNext w:val="0"/>
              <w:keepLines w:val="0"/>
              <w:widowControl/>
              <w:suppressLineNumbers w:val="0"/>
              <w:spacing w:line="440" w:lineRule="exact"/>
              <w:jc w:val="center"/>
              <w:textAlignment w:val="center"/>
              <w:rPr>
                <w:rFonts w:hint="eastAsia" w:ascii="宋体" w:hAnsi="宋体" w:eastAsia="宋体" w:cs="宋体"/>
                <w:b w:val="0"/>
                <w:bCs w:val="0"/>
                <w:i w:val="0"/>
                <w:iCs w:val="0"/>
                <w:color w:val="auto"/>
                <w:sz w:val="21"/>
                <w:szCs w:val="21"/>
                <w:highlight w:val="none"/>
                <w:u w:val="none"/>
              </w:rPr>
            </w:pPr>
          </w:p>
        </w:tc>
        <w:tc>
          <w:tcPr>
            <w:tcW w:w="1290" w:type="dxa"/>
            <w:tcBorders>
              <w:top w:val="nil"/>
              <w:left w:val="single" w:color="000000" w:sz="8" w:space="0"/>
              <w:bottom w:val="single" w:color="000000" w:sz="8" w:space="0"/>
              <w:right w:val="single" w:color="000000" w:sz="8" w:space="0"/>
            </w:tcBorders>
            <w:shd w:val="clear" w:color="auto" w:fill="auto"/>
            <w:vAlign w:val="center"/>
          </w:tcPr>
          <w:p w14:paraId="222E48A0">
            <w:pPr>
              <w:keepNext w:val="0"/>
              <w:keepLines w:val="0"/>
              <w:widowControl/>
              <w:suppressLineNumbers w:val="0"/>
              <w:spacing w:line="4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bl>
    <w:p w14:paraId="777A5BB1">
      <w:pPr>
        <w:numPr>
          <w:ilvl w:val="-1"/>
          <w:numId w:val="0"/>
        </w:num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lang w:val="en-US" w:eastAsia="zh-CN"/>
        </w:rPr>
        <w:t>1.按综合折扣率报价，“综合折扣率”是指每项产品单价控制价的百分比，如</w:t>
      </w:r>
      <w:r>
        <w:rPr>
          <w:rFonts w:hint="eastAsia" w:ascii="宋体" w:hAnsi="宋体" w:cs="宋体"/>
          <w:b w:val="0"/>
          <w:bCs/>
          <w:i w:val="0"/>
          <w:iCs w:val="0"/>
          <w:caps w:val="0"/>
          <w:color w:val="auto"/>
          <w:spacing w:val="0"/>
          <w:kern w:val="0"/>
          <w:sz w:val="24"/>
          <w:szCs w:val="24"/>
          <w:highlight w:val="none"/>
          <w:lang w:val="en-US" w:eastAsia="zh-CN" w:bidi="ar-SA"/>
        </w:rPr>
        <w:t>投标人</w:t>
      </w:r>
      <w:r>
        <w:rPr>
          <w:rFonts w:hint="eastAsia" w:ascii="宋体" w:hAnsi="宋体" w:cs="宋体"/>
          <w:color w:val="auto"/>
          <w:sz w:val="24"/>
          <w:szCs w:val="24"/>
          <w:highlight w:val="none"/>
          <w:lang w:val="en-US" w:eastAsia="zh-CN"/>
        </w:rPr>
        <w:t>综合折扣率报价为90%，即表示服务期内某产品的实际供货结算单价=该产品的单价控制价×90%（注：此处的综合折扣率“90%”仅作示例）。</w:t>
      </w:r>
    </w:p>
    <w:p w14:paraId="29C2B021">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.投标人应根据所提供的服务如实填写报价表的各项内容。</w:t>
      </w:r>
    </w:p>
    <w:p w14:paraId="2CEBA50D">
      <w:pPr>
        <w:spacing w:line="440" w:lineRule="exact"/>
        <w:ind w:firstLine="420"/>
        <w:jc w:val="left"/>
        <w:rPr>
          <w:rFonts w:hAnsi="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.报价表须由法定代表人、负责人或相应的委托代理人签字或盖章并加盖投标人公章。当本表由多页构成时，需逐页加盖投标人公章。</w:t>
      </w:r>
    </w:p>
    <w:p w14:paraId="6727AD00">
      <w:pPr>
        <w:pStyle w:val="11"/>
        <w:spacing w:line="440" w:lineRule="exact"/>
        <w:ind w:firstLine="420"/>
        <w:rPr>
          <w:rFonts w:hAnsi="宋体"/>
          <w:color w:val="auto"/>
          <w:sz w:val="24"/>
          <w:szCs w:val="24"/>
          <w:highlight w:val="none"/>
        </w:rPr>
      </w:pPr>
      <w:r>
        <w:rPr>
          <w:rFonts w:hint="eastAsia" w:hAnsi="宋体"/>
          <w:color w:val="auto"/>
          <w:sz w:val="24"/>
          <w:szCs w:val="24"/>
          <w:highlight w:val="none"/>
        </w:rPr>
        <w:t>二、我方承诺已具备</w:t>
      </w:r>
      <w:r>
        <w:rPr>
          <w:rFonts w:hint="eastAsia" w:hAnsi="宋体" w:cs="宋体"/>
          <w:color w:val="auto"/>
          <w:sz w:val="24"/>
          <w:szCs w:val="24"/>
          <w:highlight w:val="none"/>
        </w:rPr>
        <w:t>招标</w:t>
      </w:r>
      <w:r>
        <w:rPr>
          <w:rFonts w:hint="eastAsia" w:hAnsi="宋体"/>
          <w:color w:val="auto"/>
          <w:sz w:val="24"/>
          <w:szCs w:val="24"/>
          <w:highlight w:val="none"/>
        </w:rPr>
        <w:t>文件规定的投标人资格条件。</w:t>
      </w:r>
    </w:p>
    <w:p w14:paraId="7824CB90">
      <w:pPr>
        <w:pStyle w:val="8"/>
        <w:spacing w:line="440" w:lineRule="exact"/>
        <w:ind w:firstLine="420"/>
        <w:rPr>
          <w:rFonts w:ascii="宋体" w:hAnsi="宋体" w:cs="宋体"/>
          <w:color w:val="auto"/>
          <w:sz w:val="24"/>
          <w:highlight w:val="none"/>
        </w:rPr>
      </w:pPr>
      <w:r>
        <w:rPr>
          <w:rFonts w:hint="eastAsia"/>
          <w:color w:val="auto"/>
          <w:sz w:val="24"/>
          <w:highlight w:val="none"/>
        </w:rPr>
        <w:t>三、</w:t>
      </w:r>
      <w:r>
        <w:rPr>
          <w:rFonts w:hint="eastAsia" w:ascii="宋体" w:hAnsi="宋体" w:cs="宋体"/>
          <w:color w:val="auto"/>
          <w:sz w:val="24"/>
          <w:highlight w:val="none"/>
        </w:rPr>
        <w:t>我方已详细了解本项目，将自行承担因对本项目理解不正确或误解而产生的相应后果。</w:t>
      </w:r>
    </w:p>
    <w:p w14:paraId="36A2491A">
      <w:pPr>
        <w:pStyle w:val="8"/>
        <w:spacing w:line="440" w:lineRule="exact"/>
        <w:ind w:firstLine="420"/>
        <w:rPr>
          <w:rFonts w:ascii="宋体" w:hAnsi="宋体" w:cs="宋体"/>
          <w:color w:val="auto"/>
          <w:sz w:val="24"/>
          <w:highlight w:val="none"/>
        </w:rPr>
      </w:pPr>
      <w:r>
        <w:rPr>
          <w:rFonts w:hint="eastAsia" w:ascii="宋体" w:hAnsi="宋体" w:cs="宋体"/>
          <w:color w:val="auto"/>
          <w:sz w:val="24"/>
          <w:highlight w:val="none"/>
        </w:rPr>
        <w:t>与本项目有关的正式通讯地址为：</w:t>
      </w:r>
    </w:p>
    <w:p w14:paraId="0ADB329B">
      <w:pPr>
        <w:pStyle w:val="11"/>
        <w:spacing w:line="440" w:lineRule="exact"/>
        <w:ind w:firstLine="420"/>
        <w:rPr>
          <w:rFonts w:hAnsi="宋体" w:cs="宋体"/>
          <w:color w:val="auto"/>
          <w:sz w:val="24"/>
          <w:szCs w:val="24"/>
          <w:highlight w:val="none"/>
        </w:rPr>
      </w:pPr>
      <w:r>
        <w:rPr>
          <w:rFonts w:hint="eastAsia" w:hAnsi="宋体" w:cs="宋体"/>
          <w:color w:val="auto"/>
          <w:sz w:val="24"/>
          <w:szCs w:val="24"/>
          <w:highlight w:val="none"/>
        </w:rPr>
        <w:t>地址：</w:t>
      </w:r>
      <w:r>
        <w:rPr>
          <w:rFonts w:hAnsi="宋体" w:cs="宋体"/>
          <w:color w:val="auto"/>
          <w:sz w:val="24"/>
          <w:szCs w:val="24"/>
          <w:highlight w:val="none"/>
        </w:rPr>
        <w:t xml:space="preserve">   </w:t>
      </w:r>
    </w:p>
    <w:p w14:paraId="163114B7">
      <w:pPr>
        <w:pStyle w:val="11"/>
        <w:spacing w:line="440" w:lineRule="exact"/>
        <w:ind w:firstLine="420"/>
        <w:rPr>
          <w:rFonts w:hAnsi="宋体" w:cs="宋体"/>
          <w:color w:val="auto"/>
          <w:sz w:val="24"/>
          <w:szCs w:val="24"/>
          <w:highlight w:val="none"/>
        </w:rPr>
      </w:pPr>
      <w:r>
        <w:rPr>
          <w:rFonts w:hint="eastAsia" w:hAnsi="宋体" w:cs="宋体"/>
          <w:color w:val="auto"/>
          <w:sz w:val="24"/>
          <w:szCs w:val="24"/>
          <w:highlight w:val="none"/>
        </w:rPr>
        <w:t>邮编：</w:t>
      </w:r>
      <w:r>
        <w:rPr>
          <w:rFonts w:hAnsi="宋体" w:cs="宋体"/>
          <w:color w:val="auto"/>
          <w:sz w:val="24"/>
          <w:szCs w:val="24"/>
          <w:highlight w:val="none"/>
        </w:rPr>
        <w:t xml:space="preserve">               </w:t>
      </w:r>
      <w:r>
        <w:rPr>
          <w:rFonts w:hint="eastAsia" w:hAnsi="宋体" w:cs="宋体"/>
          <w:color w:val="auto"/>
          <w:sz w:val="24"/>
          <w:szCs w:val="24"/>
          <w:highlight w:val="none"/>
        </w:rPr>
        <w:t>邮箱：</w:t>
      </w:r>
    </w:p>
    <w:p w14:paraId="73F470FE">
      <w:pPr>
        <w:pStyle w:val="11"/>
        <w:spacing w:line="440" w:lineRule="exact"/>
        <w:ind w:firstLine="420"/>
        <w:rPr>
          <w:rFonts w:hAnsi="宋体" w:cs="宋体"/>
          <w:color w:val="auto"/>
          <w:sz w:val="24"/>
          <w:szCs w:val="24"/>
          <w:highlight w:val="none"/>
          <w:u w:val="single"/>
        </w:rPr>
      </w:pPr>
      <w:r>
        <w:rPr>
          <w:rFonts w:hint="eastAsia" w:hAnsi="宋体" w:cs="宋体"/>
          <w:color w:val="auto"/>
          <w:sz w:val="24"/>
          <w:szCs w:val="24"/>
          <w:highlight w:val="none"/>
        </w:rPr>
        <w:t>办公电话：</w:t>
      </w:r>
      <w:r>
        <w:rPr>
          <w:rFonts w:hAnsi="宋体" w:cs="宋体"/>
          <w:color w:val="auto"/>
          <w:sz w:val="24"/>
          <w:szCs w:val="24"/>
          <w:highlight w:val="none"/>
        </w:rPr>
        <w:t xml:space="preserve">           </w:t>
      </w:r>
      <w:r>
        <w:rPr>
          <w:rFonts w:hint="eastAsia" w:hAnsi="宋体" w:cs="宋体"/>
          <w:color w:val="auto"/>
          <w:sz w:val="24"/>
          <w:szCs w:val="24"/>
          <w:highlight w:val="none"/>
        </w:rPr>
        <w:t>传真：</w:t>
      </w:r>
    </w:p>
    <w:p w14:paraId="039FA92D">
      <w:pPr>
        <w:pStyle w:val="11"/>
        <w:spacing w:line="440" w:lineRule="exact"/>
        <w:ind w:firstLine="420"/>
        <w:rPr>
          <w:rFonts w:hAnsi="宋体" w:cs="宋体"/>
          <w:color w:val="auto"/>
          <w:sz w:val="24"/>
          <w:szCs w:val="24"/>
          <w:highlight w:val="none"/>
          <w:u w:val="single"/>
        </w:rPr>
      </w:pPr>
      <w:r>
        <w:rPr>
          <w:rFonts w:hint="eastAsia" w:hAnsi="宋体" w:cs="宋体"/>
          <w:color w:val="auto"/>
          <w:sz w:val="24"/>
          <w:szCs w:val="24"/>
          <w:highlight w:val="none"/>
        </w:rPr>
        <w:t>委托代理人联系电话：</w:t>
      </w:r>
    </w:p>
    <w:p w14:paraId="1F29E237">
      <w:pPr>
        <w:pStyle w:val="11"/>
        <w:spacing w:line="440" w:lineRule="exact"/>
        <w:ind w:firstLine="420"/>
        <w:rPr>
          <w:rFonts w:hAnsi="宋体" w:cs="宋体"/>
          <w:color w:val="auto"/>
          <w:sz w:val="24"/>
          <w:szCs w:val="24"/>
          <w:highlight w:val="none"/>
        </w:rPr>
      </w:pPr>
      <w:r>
        <w:rPr>
          <w:rFonts w:hint="eastAsia" w:hAnsi="宋体" w:cs="宋体"/>
          <w:color w:val="auto"/>
          <w:sz w:val="24"/>
          <w:szCs w:val="24"/>
          <w:highlight w:val="none"/>
        </w:rPr>
        <w:t>投标人（公章）：</w:t>
      </w:r>
    </w:p>
    <w:p w14:paraId="24D81AAB">
      <w:pPr>
        <w:pStyle w:val="11"/>
        <w:spacing w:line="440" w:lineRule="exact"/>
        <w:ind w:firstLine="420"/>
        <w:rPr>
          <w:rFonts w:hAnsi="宋体" w:cs="宋体"/>
          <w:color w:val="auto"/>
          <w:sz w:val="24"/>
          <w:szCs w:val="24"/>
          <w:highlight w:val="none"/>
        </w:rPr>
      </w:pPr>
      <w:r>
        <w:rPr>
          <w:rFonts w:hint="eastAsia" w:hAnsi="宋体" w:cs="宋体"/>
          <w:color w:val="auto"/>
          <w:sz w:val="24"/>
          <w:szCs w:val="24"/>
          <w:highlight w:val="none"/>
        </w:rPr>
        <w:t>法定代表人（负责人）或相应的委托代理人签字：</w:t>
      </w:r>
    </w:p>
    <w:p w14:paraId="1183DEED">
      <w:pPr>
        <w:pStyle w:val="11"/>
        <w:spacing w:line="440" w:lineRule="exact"/>
        <w:ind w:firstLine="420"/>
        <w:jc w:val="left"/>
        <w:rPr>
          <w:rFonts w:hAnsi="宋体" w:cs="宋体"/>
          <w:b/>
          <w:color w:val="auto"/>
          <w:sz w:val="24"/>
          <w:szCs w:val="24"/>
          <w:highlight w:val="none"/>
        </w:rPr>
      </w:pPr>
      <w:r>
        <w:rPr>
          <w:rFonts w:hint="eastAsia" w:hAnsi="宋体" w:cs="宋体"/>
          <w:color w:val="auto"/>
          <w:sz w:val="24"/>
          <w:szCs w:val="24"/>
          <w:highlight w:val="none"/>
        </w:rPr>
        <w:t>日期：</w:t>
      </w:r>
      <w:r>
        <w:rPr>
          <w:rFonts w:hAnsi="宋体" w:cs="宋体"/>
          <w:color w:val="auto"/>
          <w:sz w:val="24"/>
          <w:szCs w:val="24"/>
          <w:highlight w:val="none"/>
        </w:rPr>
        <w:br w:type="page"/>
      </w:r>
    </w:p>
    <w:p w14:paraId="0B0BE48C">
      <w:pPr>
        <w:pStyle w:val="11"/>
        <w:spacing w:line="440" w:lineRule="exact"/>
        <w:ind w:firstLine="590" w:firstLineChars="196"/>
        <w:rPr>
          <w:rFonts w:hAnsi="宋体" w:cs="宋体"/>
          <w:b/>
          <w:color w:val="auto"/>
          <w:sz w:val="30"/>
          <w:szCs w:val="30"/>
          <w:highlight w:val="none"/>
        </w:rPr>
      </w:pPr>
    </w:p>
    <w:p w14:paraId="624B760C">
      <w:pPr>
        <w:pStyle w:val="11"/>
        <w:spacing w:line="440" w:lineRule="exact"/>
        <w:ind w:firstLine="590" w:firstLineChars="196"/>
        <w:jc w:val="center"/>
        <w:rPr>
          <w:rFonts w:hAnsi="宋体" w:cs="宋体"/>
          <w:b/>
          <w:color w:val="auto"/>
          <w:sz w:val="30"/>
          <w:szCs w:val="30"/>
          <w:highlight w:val="none"/>
        </w:rPr>
      </w:pPr>
      <w:r>
        <w:rPr>
          <w:rFonts w:hint="eastAsia" w:hAnsi="宋体" w:cs="宋体"/>
          <w:b/>
          <w:color w:val="auto"/>
          <w:sz w:val="30"/>
          <w:szCs w:val="30"/>
          <w:highlight w:val="none"/>
        </w:rPr>
        <w:t>法人授权委托书（格式）</w:t>
      </w:r>
    </w:p>
    <w:p w14:paraId="03FC8421">
      <w:pPr>
        <w:spacing w:line="440" w:lineRule="exact"/>
        <w:jc w:val="left"/>
        <w:rPr>
          <w:rFonts w:ascii="宋体" w:hAnsi="宋体" w:cs="宋体"/>
          <w:color w:val="auto"/>
          <w:sz w:val="24"/>
          <w:highlight w:val="none"/>
        </w:rPr>
      </w:pPr>
    </w:p>
    <w:p w14:paraId="09658A55">
      <w:pPr>
        <w:spacing w:line="44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桂林市人民医院</w:t>
      </w:r>
    </w:p>
    <w:p w14:paraId="17789607">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我（姓名）系（投标人名称）的法定代表人（负责人），现授权委托本单位在职职工（姓名）以我方名义参加</w:t>
      </w:r>
      <w:r>
        <w:rPr>
          <w:rFonts w:ascii="宋体" w:hAnsi="宋体" w:cs="宋体"/>
          <w:color w:val="auto"/>
          <w:sz w:val="24"/>
          <w:highlight w:val="none"/>
          <w:u w:val="single"/>
        </w:rPr>
        <w:t xml:space="preserve">      （项目名称及项目编号）        </w:t>
      </w:r>
      <w:r>
        <w:rPr>
          <w:rFonts w:hint="eastAsia" w:ascii="宋体" w:hAnsi="宋体" w:cs="宋体"/>
          <w:color w:val="auto"/>
          <w:sz w:val="24"/>
          <w:highlight w:val="none"/>
        </w:rPr>
        <w:t>项目的招标活动，并代表我方全权办理针对上述项目的具体事务和签署相关文件。</w:t>
      </w:r>
    </w:p>
    <w:p w14:paraId="08205866">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5BEBE9F7">
      <w:pPr>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授权委托代理期限：从</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日起至</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日止。</w:t>
      </w:r>
    </w:p>
    <w:p w14:paraId="047B8951">
      <w:pPr>
        <w:spacing w:line="440" w:lineRule="exact"/>
        <w:jc w:val="left"/>
        <w:rPr>
          <w:rFonts w:ascii="宋体" w:hAnsi="宋体" w:cs="宋体"/>
          <w:color w:val="auto"/>
          <w:sz w:val="24"/>
          <w:highlight w:val="none"/>
          <w:u w:val="single"/>
        </w:rPr>
      </w:pPr>
    </w:p>
    <w:p w14:paraId="124FA113">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代理人无转委托权</w:t>
      </w:r>
      <w:r>
        <w:rPr>
          <w:rFonts w:ascii="宋体" w:hAnsi="宋体" w:cs="宋体"/>
          <w:color w:val="auto"/>
          <w:sz w:val="24"/>
          <w:highlight w:val="none"/>
        </w:rPr>
        <w:t xml:space="preserve">,特此委托。 </w:t>
      </w:r>
    </w:p>
    <w:p w14:paraId="13E315AB">
      <w:pPr>
        <w:snapToGrid/>
        <w:spacing w:line="440" w:lineRule="exact"/>
        <w:ind w:firstLine="525"/>
        <w:jc w:val="left"/>
        <w:rPr>
          <w:rFonts w:ascii="宋体" w:hAnsi="宋体" w:cs="宋体"/>
          <w:color w:val="auto"/>
          <w:sz w:val="24"/>
          <w:highlight w:val="none"/>
        </w:rPr>
      </w:pPr>
    </w:p>
    <w:p w14:paraId="09C30AB4">
      <w:pPr>
        <w:snapToGrid/>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我已在下面签字，以资证明。</w:t>
      </w:r>
    </w:p>
    <w:p w14:paraId="1A7E5D1B">
      <w:pPr>
        <w:snapToGrid/>
        <w:spacing w:line="440" w:lineRule="exact"/>
        <w:ind w:firstLine="420"/>
        <w:jc w:val="left"/>
        <w:rPr>
          <w:rFonts w:ascii="宋体" w:hAnsi="宋体" w:cs="宋体"/>
          <w:color w:val="auto"/>
          <w:sz w:val="24"/>
          <w:highlight w:val="none"/>
        </w:rPr>
      </w:pPr>
    </w:p>
    <w:p w14:paraId="7CC693BF">
      <w:pPr>
        <w:snapToGrid/>
        <w:spacing w:line="440" w:lineRule="exact"/>
        <w:ind w:firstLine="420"/>
        <w:jc w:val="left"/>
        <w:rPr>
          <w:rFonts w:ascii="宋体" w:hAnsi="宋体" w:cs="宋体"/>
          <w:color w:val="auto"/>
          <w:sz w:val="24"/>
          <w:highlight w:val="none"/>
        </w:rPr>
      </w:pPr>
    </w:p>
    <w:p w14:paraId="691EF667">
      <w:pPr>
        <w:snapToGrid/>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投标人（公章）：</w:t>
      </w:r>
    </w:p>
    <w:p w14:paraId="63DFBC89">
      <w:pPr>
        <w:snapToGrid/>
        <w:spacing w:line="440" w:lineRule="exact"/>
        <w:ind w:firstLine="420"/>
        <w:jc w:val="left"/>
        <w:rPr>
          <w:rFonts w:ascii="宋体" w:hAnsi="宋体" w:cs="宋体"/>
          <w:color w:val="auto"/>
          <w:sz w:val="24"/>
          <w:highlight w:val="none"/>
        </w:rPr>
      </w:pPr>
    </w:p>
    <w:p w14:paraId="1950BBEC">
      <w:pPr>
        <w:snapToGrid/>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法定代表人（负责人）签字或盖章：</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5E11B7C1">
      <w:pPr>
        <w:pStyle w:val="13"/>
        <w:spacing w:line="440" w:lineRule="exact"/>
        <w:rPr>
          <w:color w:val="auto"/>
          <w:highlight w:val="none"/>
        </w:rPr>
      </w:pPr>
      <w:r>
        <w:rPr>
          <w:color w:val="auto"/>
          <w:highlight w:val="none"/>
        </w:rPr>
        <w:br w:type="page"/>
      </w:r>
    </w:p>
    <w:p w14:paraId="799CFB8A">
      <w:pPr>
        <w:spacing w:line="440" w:lineRule="exact"/>
        <w:jc w:val="center"/>
        <w:rPr>
          <w:rFonts w:hint="eastAsia" w:ascii="宋体" w:hAnsi="宋体" w:cs="宋体"/>
          <w:b/>
          <w:color w:val="auto"/>
          <w:kern w:val="0"/>
          <w:sz w:val="32"/>
          <w:szCs w:val="32"/>
          <w:highlight w:val="none"/>
        </w:rPr>
      </w:pPr>
    </w:p>
    <w:p w14:paraId="40F53A02">
      <w:pPr>
        <w:spacing w:line="440" w:lineRule="exact"/>
        <w:jc w:val="center"/>
        <w:rPr>
          <w:rFonts w:hint="eastAsia" w:ascii="宋体" w:hAnsi="宋体" w:cs="宋体"/>
          <w:b/>
          <w:color w:val="auto"/>
          <w:kern w:val="0"/>
          <w:sz w:val="32"/>
          <w:szCs w:val="32"/>
          <w:highlight w:val="none"/>
        </w:rPr>
      </w:pPr>
    </w:p>
    <w:p w14:paraId="074CAFDC">
      <w:pPr>
        <w:spacing w:line="440" w:lineRule="exact"/>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投标人参加政府采购活动前3年内在经营活动中没有重大违法记录的书面声明（格式）</w:t>
      </w:r>
    </w:p>
    <w:p w14:paraId="4EA5DD0E">
      <w:pPr>
        <w:snapToGrid/>
        <w:spacing w:line="440" w:lineRule="exact"/>
        <w:jc w:val="left"/>
        <w:rPr>
          <w:rFonts w:hint="eastAsia" w:ascii="宋体" w:hAnsi="宋体" w:cs="宋体"/>
          <w:b/>
          <w:color w:val="auto"/>
          <w:kern w:val="0"/>
          <w:sz w:val="28"/>
          <w:szCs w:val="28"/>
          <w:highlight w:val="none"/>
        </w:rPr>
      </w:pPr>
    </w:p>
    <w:p w14:paraId="24033722">
      <w:pPr>
        <w:snapToGrid/>
        <w:spacing w:line="440" w:lineRule="exact"/>
        <w:ind w:firstLine="0"/>
        <w:jc w:val="left"/>
        <w:rPr>
          <w:rFonts w:hint="eastAsia" w:ascii="宋体" w:hAnsi="宋体" w:cs="宋体"/>
          <w:color w:val="auto"/>
          <w:kern w:val="2"/>
          <w:sz w:val="24"/>
          <w:szCs w:val="24"/>
          <w:highlight w:val="none"/>
        </w:rPr>
      </w:pPr>
      <w:r>
        <w:rPr>
          <w:rFonts w:hint="eastAsia" w:ascii="宋体" w:hAnsi="宋体" w:cs="宋体"/>
          <w:b/>
          <w:color w:val="auto"/>
          <w:kern w:val="0"/>
          <w:sz w:val="28"/>
          <w:szCs w:val="28"/>
          <w:highlight w:val="none"/>
        </w:rPr>
        <w:t>致</w:t>
      </w:r>
      <w:r>
        <w:rPr>
          <w:rFonts w:hint="eastAsia" w:ascii="宋体" w:hAnsi="宋体" w:cs="宋体"/>
          <w:color w:val="auto"/>
          <w:kern w:val="0"/>
          <w:sz w:val="28"/>
          <w:szCs w:val="28"/>
          <w:highlight w:val="none"/>
        </w:rPr>
        <w:t>：</w:t>
      </w:r>
      <w:r>
        <w:rPr>
          <w:rFonts w:hint="eastAsia" w:ascii="宋体" w:hAnsi="宋体" w:cs="宋体"/>
          <w:color w:val="auto"/>
          <w:kern w:val="2"/>
          <w:sz w:val="24"/>
          <w:szCs w:val="24"/>
          <w:highlight w:val="none"/>
        </w:rPr>
        <w:t>桂林市人民医院</w:t>
      </w:r>
    </w:p>
    <w:p w14:paraId="44DDB991">
      <w:pPr>
        <w:spacing w:line="440" w:lineRule="exact"/>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color w:val="auto"/>
          <w:sz w:val="24"/>
          <w:szCs w:val="24"/>
          <w:highlight w:val="none"/>
        </w:rPr>
        <w:t>重大税收违法失信主体</w:t>
      </w:r>
      <w:r>
        <w:rPr>
          <w:rFonts w:hint="eastAsia" w:ascii="宋体" w:hAnsi="宋体" w:cs="宋体"/>
          <w:color w:val="auto"/>
          <w:kern w:val="2"/>
          <w:sz w:val="24"/>
          <w:szCs w:val="24"/>
          <w:highlight w:val="none"/>
        </w:rPr>
        <w:t>，完全符合本项目招标文件规定的投标人资格条件，我方对此声明负全部法律责任。</w:t>
      </w:r>
    </w:p>
    <w:p w14:paraId="0924BFED">
      <w:pPr>
        <w:snapToGrid/>
        <w:spacing w:before="50" w:after="156" w:afterLines="50" w:line="440" w:lineRule="exact"/>
        <w:jc w:val="left"/>
        <w:rPr>
          <w:rFonts w:hint="eastAsia" w:ascii="宋体" w:hAnsi="宋体"/>
          <w:color w:val="auto"/>
          <w:sz w:val="28"/>
          <w:szCs w:val="28"/>
          <w:highlight w:val="none"/>
        </w:rPr>
      </w:pPr>
    </w:p>
    <w:p w14:paraId="61E3AF2D">
      <w:pPr>
        <w:snapToGrid/>
        <w:spacing w:before="0" w:beforeLines="-2147483648" w:line="440" w:lineRule="exact"/>
        <w:ind w:left="0" w:leftChars="0" w:right="0" w:firstLine="420" w:firstLineChars="0"/>
        <w:jc w:val="center"/>
        <w:rPr>
          <w:rFonts w:hint="eastAsia" w:ascii="宋体" w:hAnsi="宋体" w:cs="宋体"/>
          <w:color w:val="auto"/>
          <w:sz w:val="24"/>
          <w:szCs w:val="24"/>
          <w:highlight w:val="none"/>
          <w:u w:val="none"/>
        </w:rPr>
      </w:pPr>
      <w:r>
        <w:rPr>
          <w:rFonts w:hint="eastAsia" w:ascii="宋体" w:hAnsi="宋体" w:cs="宋体"/>
          <w:color w:val="auto"/>
          <w:sz w:val="24"/>
          <w:szCs w:val="24"/>
          <w:highlight w:val="none"/>
        </w:rPr>
        <w:t>法定代表人签名：</w:t>
      </w:r>
    </w:p>
    <w:p w14:paraId="76C44782">
      <w:pPr>
        <w:snapToGrid/>
        <w:spacing w:before="0" w:beforeLines="-2147483648" w:line="440" w:lineRule="exact"/>
        <w:ind w:left="0" w:leftChars="0" w:right="0" w:firstLine="42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投标人（盖公章）：</w:t>
      </w:r>
    </w:p>
    <w:p w14:paraId="62F83139">
      <w:pPr>
        <w:snapToGrid/>
        <w:spacing w:before="0" w:beforeLines="-2147483648" w:after="0" w:line="440" w:lineRule="exact"/>
        <w:ind w:right="0" w:firstLine="42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rPr>
        <w:t>日</w:t>
      </w:r>
    </w:p>
    <w:p w14:paraId="4AE09A7D">
      <w:pPr>
        <w:pStyle w:val="13"/>
        <w:spacing w:line="440" w:lineRule="exact"/>
        <w:rPr>
          <w:rFonts w:hint="eastAsia" w:ascii="宋体" w:hAnsi="宋体" w:cs="宋体"/>
          <w:color w:val="auto"/>
          <w:sz w:val="24"/>
          <w:highlight w:val="none"/>
        </w:rPr>
      </w:pPr>
    </w:p>
    <w:p w14:paraId="41969615">
      <w:pPr>
        <w:adjustRightInd/>
        <w:snapToGrid/>
        <w:spacing w:line="440" w:lineRule="exact"/>
        <w:jc w:val="center"/>
        <w:rPr>
          <w:rFonts w:ascii="宋体" w:hAnsi="宋体" w:cs="宋体"/>
          <w:color w:val="auto"/>
          <w:sz w:val="24"/>
          <w:highlight w:val="none"/>
        </w:rPr>
      </w:pPr>
      <w:r>
        <w:rPr>
          <w:rFonts w:ascii="宋体" w:hAnsi="宋体" w:cs="宋体"/>
          <w:b/>
          <w:bCs/>
          <w:color w:val="auto"/>
          <w:sz w:val="24"/>
          <w:highlight w:val="none"/>
        </w:rPr>
        <w:br w:type="page"/>
      </w:r>
      <w:r>
        <w:rPr>
          <w:rFonts w:hint="eastAsia" w:ascii="宋体" w:hAnsi="宋体" w:cs="宋体"/>
          <w:b/>
          <w:color w:val="auto"/>
          <w:sz w:val="30"/>
          <w:szCs w:val="30"/>
          <w:highlight w:val="none"/>
        </w:rPr>
        <w:t>商务需求响应表</w:t>
      </w:r>
    </w:p>
    <w:p w14:paraId="490876E0">
      <w:pPr>
        <w:adjustRightInd/>
        <w:snapToGrid/>
        <w:spacing w:line="440" w:lineRule="exact"/>
        <w:rPr>
          <w:rFonts w:ascii="宋体" w:hAnsi="宋体" w:cs="宋体"/>
          <w:color w:val="auto"/>
          <w:sz w:val="24"/>
          <w:highlight w:val="none"/>
          <w:u w:val="single"/>
        </w:rPr>
      </w:pPr>
      <w:r>
        <w:rPr>
          <w:rFonts w:hint="eastAsia" w:ascii="宋体" w:hAnsi="宋体" w:cs="宋体"/>
          <w:color w:val="auto"/>
          <w:sz w:val="24"/>
          <w:highlight w:val="none"/>
        </w:rPr>
        <w:t>采购项目名称</w:t>
      </w:r>
      <w:r>
        <w:rPr>
          <w:rFonts w:ascii="宋体" w:hAnsi="宋体" w:cs="宋体"/>
          <w:color w:val="auto"/>
          <w:sz w:val="24"/>
          <w:highlight w:val="none"/>
        </w:rPr>
        <w:t>:</w:t>
      </w:r>
      <w:r>
        <w:rPr>
          <w:rFonts w:ascii="宋体" w:hAnsi="宋体" w:cs="宋体"/>
          <w:color w:val="auto"/>
          <w:sz w:val="24"/>
          <w:highlight w:val="none"/>
          <w:u w:val="single"/>
        </w:rPr>
        <w:t xml:space="preserve">               </w:t>
      </w:r>
    </w:p>
    <w:p w14:paraId="64C541A5">
      <w:pPr>
        <w:adjustRightInd/>
        <w:snapToGrid/>
        <w:spacing w:line="440" w:lineRule="exact"/>
        <w:rPr>
          <w:rFonts w:hAnsi="宋体" w:cs="宋体"/>
          <w:color w:val="auto"/>
          <w:sz w:val="24"/>
          <w:highlight w:val="none"/>
          <w:u w:val="single"/>
        </w:rPr>
      </w:pPr>
      <w:r>
        <w:rPr>
          <w:rFonts w:hint="eastAsia" w:hAnsi="宋体" w:cs="宋体"/>
          <w:color w:val="auto"/>
          <w:sz w:val="24"/>
          <w:highlight w:val="none"/>
        </w:rPr>
        <w:t>采购项目编号</w:t>
      </w:r>
      <w:r>
        <w:rPr>
          <w:rFonts w:ascii="宋体" w:hAnsi="宋体" w:cs="宋体"/>
          <w:color w:val="auto"/>
          <w:sz w:val="24"/>
          <w:highlight w:val="none"/>
        </w:rPr>
        <w:t>:</w:t>
      </w:r>
      <w:r>
        <w:rPr>
          <w:rFonts w:hAnsi="宋体" w:cs="宋体"/>
          <w:color w:val="auto"/>
          <w:sz w:val="24"/>
          <w:highlight w:val="none"/>
          <w:u w:val="single"/>
        </w:rPr>
        <w:t xml:space="preserve">               </w:t>
      </w:r>
    </w:p>
    <w:p w14:paraId="7E7441B6">
      <w:pPr>
        <w:pStyle w:val="4"/>
        <w:adjustRightInd/>
        <w:snapToGrid/>
        <w:spacing w:line="440" w:lineRule="exact"/>
        <w:ind w:left="0"/>
        <w:rPr>
          <w:rFonts w:ascii="宋体" w:hAnsi="宋体" w:cs="宋体"/>
          <w:color w:val="auto"/>
          <w:sz w:val="24"/>
          <w:highlight w:val="none"/>
        </w:rPr>
      </w:pP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584"/>
        <w:gridCol w:w="3639"/>
        <w:gridCol w:w="741"/>
      </w:tblGrid>
      <w:tr w14:paraId="1CF7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4D09DD1A">
            <w:pPr>
              <w:adjustRightInd/>
              <w:snapToGrid/>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服务要求</w:t>
            </w:r>
          </w:p>
        </w:tc>
        <w:tc>
          <w:tcPr>
            <w:tcW w:w="4584" w:type="dxa"/>
            <w:shd w:val="clear" w:color="auto" w:fill="auto"/>
            <w:vAlign w:val="center"/>
          </w:tcPr>
          <w:p w14:paraId="0E73FD33">
            <w:pPr>
              <w:adjustRightInd/>
              <w:snapToGrid/>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服务要求内容</w:t>
            </w:r>
          </w:p>
        </w:tc>
        <w:tc>
          <w:tcPr>
            <w:tcW w:w="3639" w:type="dxa"/>
            <w:shd w:val="clear" w:color="auto" w:fill="auto"/>
            <w:vAlign w:val="center"/>
          </w:tcPr>
          <w:p w14:paraId="12C53D56">
            <w:pPr>
              <w:adjustRightInd/>
              <w:snapToGrid/>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响应内容</w:t>
            </w:r>
          </w:p>
        </w:tc>
        <w:tc>
          <w:tcPr>
            <w:tcW w:w="741" w:type="dxa"/>
            <w:shd w:val="clear" w:color="auto" w:fill="auto"/>
            <w:vAlign w:val="center"/>
          </w:tcPr>
          <w:p w14:paraId="33CEBB60">
            <w:pPr>
              <w:adjustRightInd/>
              <w:snapToGrid/>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7C5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221" w:type="dxa"/>
            <w:shd w:val="clear" w:color="auto" w:fill="auto"/>
            <w:vAlign w:val="center"/>
          </w:tcPr>
          <w:p w14:paraId="445C8E6F">
            <w:pPr>
              <w:pStyle w:val="19"/>
              <w:widowControl/>
              <w:adjustRightInd/>
              <w:snapToGrid/>
              <w:spacing w:line="440" w:lineRule="exact"/>
              <w:ind w:left="0" w:firstLine="0"/>
              <w:jc w:val="left"/>
              <w:rPr>
                <w:color w:val="auto"/>
                <w:szCs w:val="21"/>
                <w:highlight w:val="none"/>
              </w:rPr>
            </w:pPr>
            <w:r>
              <w:rPr>
                <w:rFonts w:hint="eastAsia" w:cs="宋体"/>
                <w:b w:val="0"/>
                <w:bCs w:val="0"/>
                <w:color w:val="auto"/>
                <w:sz w:val="24"/>
                <w:szCs w:val="24"/>
                <w:highlight w:val="none"/>
                <w:lang w:val="en-US" w:eastAsia="zh-CN"/>
              </w:rPr>
              <w:t>供</w:t>
            </w:r>
            <w:r>
              <w:rPr>
                <w:rFonts w:hint="eastAsia" w:ascii="宋体" w:hAnsi="宋体" w:eastAsia="宋体" w:cs="宋体"/>
                <w:b w:val="0"/>
                <w:bCs w:val="0"/>
                <w:color w:val="auto"/>
                <w:sz w:val="24"/>
                <w:szCs w:val="24"/>
                <w:highlight w:val="none"/>
                <w:lang w:val="en-US" w:eastAsia="zh-CN"/>
              </w:rPr>
              <w:t>应商资质</w:t>
            </w:r>
          </w:p>
        </w:tc>
        <w:tc>
          <w:tcPr>
            <w:tcW w:w="4584" w:type="dxa"/>
            <w:shd w:val="clear" w:color="auto" w:fill="auto"/>
          </w:tcPr>
          <w:p w14:paraId="5F44B40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1.国内注册【依法在市场监督管理部门（或行政审批部门）登记注册】的，</w:t>
            </w:r>
            <w:r>
              <w:rPr>
                <w:rFonts w:hint="eastAsia" w:ascii="宋体" w:hAnsi="宋体" w:cs="宋体"/>
                <w:color w:val="auto"/>
                <w:sz w:val="24"/>
                <w:szCs w:val="24"/>
                <w:highlight w:val="none"/>
                <w:lang w:val="en-US" w:eastAsia="zh-CN"/>
              </w:rPr>
              <w:t>具有</w:t>
            </w:r>
            <w:r>
              <w:rPr>
                <w:rFonts w:hint="eastAsia" w:cs="宋体"/>
                <w:color w:val="auto"/>
                <w:sz w:val="24"/>
                <w:szCs w:val="24"/>
                <w:highlight w:val="none"/>
                <w:lang w:val="en-US" w:eastAsia="zh-CN"/>
              </w:rPr>
              <w:t>三类医疗器械经营许可证，</w:t>
            </w:r>
            <w:r>
              <w:rPr>
                <w:rFonts w:hint="eastAsia" w:ascii="宋体" w:hAnsi="宋体" w:eastAsia="宋体" w:cs="宋体"/>
                <w:color w:val="auto"/>
                <w:sz w:val="24"/>
                <w:szCs w:val="24"/>
                <w:highlight w:val="none"/>
                <w:lang w:val="en-US" w:eastAsia="zh-CN"/>
              </w:rPr>
              <w:t>具备合法资格的供应商；</w:t>
            </w:r>
          </w:p>
          <w:p w14:paraId="5D60F96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.参加本议价采购活动前三年内，在经营活动中没有重大违法记录；</w:t>
            </w:r>
          </w:p>
          <w:p w14:paraId="4407050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.本项目不接受在“信用中国”网站(www.creditchina.gov.cn)被列入失信被执行人、重大税收违法失信主体、严重违法失信行为记录名单的供应商参与报价；</w:t>
            </w:r>
          </w:p>
          <w:p w14:paraId="5EC086DE">
            <w:pPr>
              <w:pStyle w:val="7"/>
              <w:adjustRightInd/>
              <w:snapToGrid/>
              <w:spacing w:line="440" w:lineRule="exact"/>
              <w:rPr>
                <w:rFonts w:ascii="宋体" w:hAnsi="宋体" w:cs="宋体"/>
                <w:b/>
                <w:color w:val="auto"/>
                <w:szCs w:val="21"/>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.本项目不接受联合体参与报价。</w:t>
            </w:r>
          </w:p>
        </w:tc>
        <w:tc>
          <w:tcPr>
            <w:tcW w:w="3639" w:type="dxa"/>
            <w:shd w:val="clear" w:color="auto" w:fill="auto"/>
            <w:vAlign w:val="center"/>
          </w:tcPr>
          <w:p w14:paraId="1B02DDF3">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58096AF3">
            <w:pPr>
              <w:adjustRightInd/>
              <w:snapToGrid/>
              <w:spacing w:line="440" w:lineRule="exact"/>
              <w:jc w:val="center"/>
              <w:rPr>
                <w:rFonts w:ascii="宋体" w:hAnsi="宋体" w:cs="宋体"/>
                <w:b/>
                <w:color w:val="auto"/>
                <w:szCs w:val="21"/>
                <w:highlight w:val="none"/>
              </w:rPr>
            </w:pPr>
          </w:p>
        </w:tc>
      </w:tr>
      <w:tr w14:paraId="4F58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221" w:type="dxa"/>
            <w:shd w:val="clear" w:color="auto" w:fill="auto"/>
            <w:vAlign w:val="center"/>
          </w:tcPr>
          <w:p w14:paraId="7478E149">
            <w:pPr>
              <w:pStyle w:val="19"/>
              <w:widowControl/>
              <w:adjustRightInd/>
              <w:snapToGrid/>
              <w:spacing w:line="440" w:lineRule="exact"/>
              <w:ind w:left="0" w:firstLine="0"/>
              <w:jc w:val="center"/>
              <w:rPr>
                <w:color w:val="auto"/>
                <w:szCs w:val="21"/>
                <w:highlight w:val="none"/>
              </w:rPr>
            </w:pPr>
            <w:r>
              <w:rPr>
                <w:rFonts w:hint="eastAsia" w:ascii="宋体" w:hAnsi="宋体" w:eastAsia="宋体" w:cs="宋体"/>
                <w:b w:val="0"/>
                <w:bCs/>
                <w:color w:val="auto"/>
                <w:kern w:val="0"/>
                <w:sz w:val="24"/>
                <w:szCs w:val="24"/>
                <w:highlight w:val="none"/>
                <w:lang w:val="en-US" w:eastAsia="zh-CN"/>
              </w:rPr>
              <w:t>付款方式</w:t>
            </w:r>
          </w:p>
        </w:tc>
        <w:tc>
          <w:tcPr>
            <w:tcW w:w="4584" w:type="dxa"/>
            <w:shd w:val="clear" w:color="auto" w:fill="auto"/>
          </w:tcPr>
          <w:p w14:paraId="749CA3D5">
            <w:pPr>
              <w:pStyle w:val="19"/>
              <w:widowControl/>
              <w:adjustRightInd/>
              <w:snapToGrid/>
              <w:spacing w:line="440" w:lineRule="exact"/>
              <w:ind w:left="0" w:firstLine="0"/>
              <w:rPr>
                <w:b/>
                <w:color w:val="auto"/>
                <w:szCs w:val="21"/>
                <w:highlight w:val="none"/>
              </w:rPr>
            </w:pPr>
            <w:r>
              <w:rPr>
                <w:rFonts w:hint="eastAsia" w:ascii="宋体" w:hAnsi="宋体" w:eastAsia="宋体" w:cs="宋体"/>
                <w:i w:val="0"/>
                <w:iCs w:val="0"/>
                <w:color w:val="auto"/>
                <w:kern w:val="0"/>
                <w:sz w:val="24"/>
                <w:szCs w:val="24"/>
                <w:highlight w:val="none"/>
                <w:u w:val="none"/>
                <w:lang w:val="en-US" w:eastAsia="zh-CN" w:bidi="ar"/>
              </w:rPr>
              <w:t>货款每季度结算一次，</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按实际送货的数量及核实的结算总价款向</w:t>
            </w:r>
            <w:r>
              <w:rPr>
                <w:rFonts w:hint="eastAsia" w:ascii="宋体" w:hAnsi="宋体" w:cs="宋体"/>
                <w:i w:val="0"/>
                <w:iCs w:val="0"/>
                <w:color w:val="auto"/>
                <w:kern w:val="0"/>
                <w:sz w:val="24"/>
                <w:szCs w:val="24"/>
                <w:highlight w:val="none"/>
                <w:u w:val="none"/>
                <w:lang w:val="en-US" w:eastAsia="zh-CN" w:bidi="ar"/>
              </w:rPr>
              <w:t>采购人出</w:t>
            </w:r>
            <w:r>
              <w:rPr>
                <w:rFonts w:hint="eastAsia" w:ascii="宋体" w:hAnsi="宋体" w:eastAsia="宋体" w:cs="宋体"/>
                <w:i w:val="0"/>
                <w:iCs w:val="0"/>
                <w:color w:val="auto"/>
                <w:kern w:val="0"/>
                <w:sz w:val="24"/>
                <w:szCs w:val="24"/>
                <w:highlight w:val="none"/>
                <w:u w:val="none"/>
                <w:lang w:val="en-US" w:eastAsia="zh-CN" w:bidi="ar"/>
              </w:rPr>
              <w:t>具正规等额、有效发票，</w:t>
            </w:r>
            <w:r>
              <w:rPr>
                <w:rFonts w:hint="eastAsia" w:ascii="宋体" w:hAnsi="宋体" w:cs="宋体"/>
                <w:i w:val="0"/>
                <w:iCs w:val="0"/>
                <w:color w:val="auto"/>
                <w:kern w:val="0"/>
                <w:sz w:val="24"/>
                <w:szCs w:val="24"/>
                <w:highlight w:val="none"/>
                <w:u w:val="none"/>
                <w:lang w:val="en-US" w:eastAsia="zh-CN" w:bidi="ar"/>
              </w:rPr>
              <w:t>采购人</w:t>
            </w:r>
            <w:r>
              <w:rPr>
                <w:rFonts w:hint="eastAsia" w:ascii="宋体" w:hAnsi="宋体" w:eastAsia="宋体" w:cs="宋体"/>
                <w:i w:val="0"/>
                <w:iCs w:val="0"/>
                <w:color w:val="auto"/>
                <w:kern w:val="0"/>
                <w:sz w:val="24"/>
                <w:szCs w:val="24"/>
                <w:highlight w:val="none"/>
                <w:u w:val="none"/>
                <w:lang w:val="en-US" w:eastAsia="zh-CN" w:bidi="ar"/>
              </w:rPr>
              <w:t>自收到发票</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0个工作日</w:t>
            </w:r>
            <w:r>
              <w:rPr>
                <w:rFonts w:hint="eastAsia" w:ascii="宋体" w:hAnsi="宋体" w:cs="宋体"/>
                <w:i w:val="0"/>
                <w:iCs w:val="0"/>
                <w:color w:val="auto"/>
                <w:kern w:val="0"/>
                <w:sz w:val="24"/>
                <w:szCs w:val="24"/>
                <w:highlight w:val="none"/>
                <w:u w:val="none"/>
                <w:lang w:val="en-US" w:eastAsia="zh-CN" w:bidi="ar"/>
              </w:rPr>
              <w:t>内</w:t>
            </w:r>
            <w:r>
              <w:rPr>
                <w:rFonts w:hint="eastAsia" w:ascii="宋体" w:hAnsi="宋体" w:eastAsia="宋体" w:cs="宋体"/>
                <w:i w:val="0"/>
                <w:iCs w:val="0"/>
                <w:color w:val="auto"/>
                <w:kern w:val="0"/>
                <w:sz w:val="24"/>
                <w:szCs w:val="24"/>
                <w:highlight w:val="none"/>
                <w:u w:val="none"/>
                <w:lang w:val="en-US" w:eastAsia="zh-CN" w:bidi="ar"/>
              </w:rPr>
              <w:t>将全部货款支付给</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w:t>
            </w:r>
          </w:p>
        </w:tc>
        <w:tc>
          <w:tcPr>
            <w:tcW w:w="3639" w:type="dxa"/>
            <w:shd w:val="clear" w:color="auto" w:fill="auto"/>
            <w:vAlign w:val="center"/>
          </w:tcPr>
          <w:p w14:paraId="38462581">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76199AE7">
            <w:pPr>
              <w:adjustRightInd/>
              <w:snapToGrid/>
              <w:spacing w:line="440" w:lineRule="exact"/>
              <w:jc w:val="center"/>
              <w:rPr>
                <w:rFonts w:ascii="宋体" w:hAnsi="宋体" w:cs="宋体"/>
                <w:b/>
                <w:color w:val="auto"/>
                <w:szCs w:val="21"/>
                <w:highlight w:val="none"/>
              </w:rPr>
            </w:pPr>
          </w:p>
        </w:tc>
      </w:tr>
      <w:tr w14:paraId="665C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221" w:type="dxa"/>
            <w:shd w:val="clear" w:color="auto" w:fill="auto"/>
            <w:vAlign w:val="center"/>
          </w:tcPr>
          <w:p w14:paraId="67BFACE1">
            <w:pPr>
              <w:pStyle w:val="19"/>
              <w:widowControl/>
              <w:adjustRightInd/>
              <w:snapToGrid/>
              <w:spacing w:line="440" w:lineRule="exact"/>
              <w:ind w:left="0" w:firstLine="0"/>
              <w:jc w:val="both"/>
              <w:rPr>
                <w:color w:val="auto"/>
                <w:szCs w:val="21"/>
                <w:highlight w:val="none"/>
              </w:rPr>
            </w:pPr>
            <w:r>
              <w:rPr>
                <w:rFonts w:hint="eastAsia" w:ascii="宋体" w:hAnsi="宋体" w:cs="宋体"/>
                <w:b w:val="0"/>
                <w:bCs w:val="0"/>
                <w:color w:val="auto"/>
                <w:sz w:val="24"/>
                <w:szCs w:val="24"/>
                <w:highlight w:val="none"/>
                <w:lang w:val="en-US" w:eastAsia="zh-CN"/>
              </w:rPr>
              <w:t>包装及运输</w:t>
            </w:r>
          </w:p>
        </w:tc>
        <w:tc>
          <w:tcPr>
            <w:tcW w:w="4584" w:type="dxa"/>
            <w:shd w:val="clear" w:color="auto" w:fill="auto"/>
          </w:tcPr>
          <w:p w14:paraId="4718CF6C">
            <w:pPr>
              <w:pStyle w:val="7"/>
              <w:numPr>
                <w:ilvl w:val="0"/>
                <w:numId w:val="0"/>
              </w:numPr>
              <w:adjustRightInd/>
              <w:snapToGrid/>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1.包装：所供应的产品均应按标准保护措施进行包装，确保安全无损运抵指定地点。</w:t>
            </w:r>
          </w:p>
          <w:p w14:paraId="31E0833C">
            <w:pPr>
              <w:pStyle w:val="7"/>
              <w:numPr>
                <w:ilvl w:val="0"/>
                <w:numId w:val="0"/>
              </w:numPr>
              <w:adjustRightInd/>
              <w:snapToGrid/>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2.运输：运输过程中造成的损坏或缺失由中标人负责。</w:t>
            </w:r>
          </w:p>
          <w:p w14:paraId="36AB85AD">
            <w:pPr>
              <w:pStyle w:val="19"/>
              <w:widowControl/>
              <w:adjustRightInd/>
              <w:snapToGrid/>
              <w:spacing w:line="440" w:lineRule="exact"/>
              <w:ind w:left="0" w:firstLine="0"/>
              <w:rPr>
                <w:b/>
                <w:color w:val="auto"/>
                <w:szCs w:val="21"/>
                <w:highlight w:val="none"/>
              </w:rPr>
            </w:pPr>
            <w:r>
              <w:rPr>
                <w:rFonts w:hint="eastAsia" w:ascii="宋体" w:hAnsi="宋体" w:cs="宋体"/>
                <w:b w:val="0"/>
                <w:bCs w:val="0"/>
                <w:color w:val="auto"/>
                <w:sz w:val="24"/>
                <w:szCs w:val="24"/>
                <w:highlight w:val="none"/>
                <w:lang w:val="en-US" w:eastAsia="zh-CN"/>
              </w:rPr>
              <w:t>3.所供应的产品在交付采购人前发生的风险均由中标人负责。</w:t>
            </w:r>
          </w:p>
        </w:tc>
        <w:tc>
          <w:tcPr>
            <w:tcW w:w="3639" w:type="dxa"/>
            <w:shd w:val="clear" w:color="auto" w:fill="auto"/>
            <w:vAlign w:val="center"/>
          </w:tcPr>
          <w:p w14:paraId="6D341DE7">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036C21E1">
            <w:pPr>
              <w:adjustRightInd/>
              <w:snapToGrid/>
              <w:spacing w:line="440" w:lineRule="exact"/>
              <w:jc w:val="center"/>
              <w:rPr>
                <w:rFonts w:ascii="宋体" w:hAnsi="宋体" w:cs="宋体"/>
                <w:b/>
                <w:color w:val="auto"/>
                <w:szCs w:val="21"/>
                <w:highlight w:val="none"/>
              </w:rPr>
            </w:pPr>
          </w:p>
        </w:tc>
      </w:tr>
      <w:tr w14:paraId="2BD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221" w:type="dxa"/>
            <w:shd w:val="clear" w:color="auto" w:fill="auto"/>
            <w:vAlign w:val="center"/>
          </w:tcPr>
          <w:p w14:paraId="5E18FDAD">
            <w:pPr>
              <w:pStyle w:val="19"/>
              <w:widowControl/>
              <w:adjustRightInd/>
              <w:snapToGrid/>
              <w:spacing w:line="440" w:lineRule="exact"/>
              <w:ind w:left="0" w:firstLine="0"/>
              <w:jc w:val="both"/>
              <w:rPr>
                <w:color w:val="auto"/>
                <w:szCs w:val="21"/>
                <w:highlight w:val="none"/>
              </w:rPr>
            </w:pPr>
            <w:r>
              <w:rPr>
                <w:rFonts w:hint="eastAsia" w:ascii="宋体" w:hAnsi="宋体" w:cs="宋体"/>
                <w:b w:val="0"/>
                <w:bCs w:val="0"/>
                <w:color w:val="auto"/>
                <w:sz w:val="24"/>
                <w:szCs w:val="24"/>
                <w:highlight w:val="none"/>
                <w:lang w:val="en-US" w:eastAsia="zh-CN"/>
              </w:rPr>
              <w:t>配送要求</w:t>
            </w:r>
          </w:p>
        </w:tc>
        <w:tc>
          <w:tcPr>
            <w:tcW w:w="4584" w:type="dxa"/>
            <w:shd w:val="clear" w:color="auto" w:fill="auto"/>
          </w:tcPr>
          <w:p w14:paraId="691F9FB8">
            <w:pPr>
              <w:pStyle w:val="7"/>
              <w:numPr>
                <w:ilvl w:val="0"/>
                <w:numId w:val="0"/>
              </w:numPr>
              <w:adjustRightInd/>
              <w:snapToGrid/>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1.在整个服务期限内，中标人应按照采购人要求进行供货。到货时间：7天。</w:t>
            </w:r>
          </w:p>
          <w:p w14:paraId="4A9189B2">
            <w:pPr>
              <w:pStyle w:val="7"/>
              <w:numPr>
                <w:ilvl w:val="0"/>
                <w:numId w:val="0"/>
              </w:numPr>
              <w:adjustRightInd/>
              <w:snapToGrid/>
              <w:spacing w:line="440" w:lineRule="exac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在按计划配送时，如某一产品因厂家停产或其它原因造成缺货，应当向采购人出具生产厂家有效书面证明材料原件，并与采购人协商解决，由于断货引起的纠纷或给采购人造成的各项损失或增加的各项费用均由中标人承担。</w:t>
            </w:r>
          </w:p>
          <w:p w14:paraId="65AFC4B7">
            <w:pPr>
              <w:pStyle w:val="19"/>
              <w:widowControl/>
              <w:adjustRightInd/>
              <w:snapToGrid/>
              <w:spacing w:line="440" w:lineRule="exact"/>
              <w:ind w:left="0" w:firstLine="0"/>
              <w:rPr>
                <w:rFonts w:hint="eastAsia"/>
                <w:bCs/>
                <w:color w:val="auto"/>
                <w:kern w:val="0"/>
                <w:sz w:val="24"/>
                <w:highlight w:val="none"/>
              </w:rPr>
            </w:pPr>
            <w:r>
              <w:rPr>
                <w:rFonts w:hint="eastAsia" w:ascii="宋体" w:hAnsi="宋体" w:cs="宋体"/>
                <w:b w:val="0"/>
                <w:bCs w:val="0"/>
                <w:color w:val="auto"/>
                <w:sz w:val="24"/>
                <w:szCs w:val="24"/>
                <w:highlight w:val="none"/>
                <w:lang w:val="en-US" w:eastAsia="zh-CN"/>
              </w:rPr>
              <w:t>3.交货地点：广西桂林市内采购人指定地点。</w:t>
            </w:r>
          </w:p>
        </w:tc>
        <w:tc>
          <w:tcPr>
            <w:tcW w:w="3639" w:type="dxa"/>
            <w:shd w:val="clear" w:color="auto" w:fill="auto"/>
            <w:vAlign w:val="center"/>
          </w:tcPr>
          <w:p w14:paraId="25C8D7CC">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55E523C6">
            <w:pPr>
              <w:adjustRightInd/>
              <w:snapToGrid/>
              <w:spacing w:line="440" w:lineRule="exact"/>
              <w:jc w:val="center"/>
              <w:rPr>
                <w:rFonts w:ascii="宋体" w:hAnsi="宋体" w:cs="宋体"/>
                <w:b/>
                <w:color w:val="auto"/>
                <w:szCs w:val="21"/>
                <w:highlight w:val="none"/>
              </w:rPr>
            </w:pPr>
          </w:p>
        </w:tc>
      </w:tr>
      <w:tr w14:paraId="5AD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1" w:type="dxa"/>
            <w:shd w:val="clear" w:color="auto" w:fill="auto"/>
            <w:vAlign w:val="center"/>
          </w:tcPr>
          <w:p w14:paraId="4FC44D35">
            <w:pPr>
              <w:pStyle w:val="19"/>
              <w:widowControl/>
              <w:adjustRightInd/>
              <w:snapToGrid/>
              <w:spacing w:line="440" w:lineRule="exact"/>
              <w:ind w:left="0" w:firstLine="240" w:firstLineChars="100"/>
              <w:jc w:val="both"/>
              <w:rPr>
                <w:color w:val="auto"/>
                <w:szCs w:val="21"/>
                <w:highlight w:val="none"/>
              </w:rPr>
            </w:pPr>
            <w:r>
              <w:rPr>
                <w:rFonts w:hint="eastAsia" w:ascii="宋体" w:hAnsi="宋体" w:cs="宋体"/>
                <w:b w:val="0"/>
                <w:bCs w:val="0"/>
                <w:color w:val="auto"/>
                <w:sz w:val="24"/>
                <w:szCs w:val="24"/>
                <w:highlight w:val="none"/>
                <w:lang w:val="en-US" w:eastAsia="zh-CN"/>
              </w:rPr>
              <w:t>退换</w:t>
            </w:r>
          </w:p>
        </w:tc>
        <w:tc>
          <w:tcPr>
            <w:tcW w:w="4584" w:type="dxa"/>
            <w:shd w:val="clear" w:color="auto" w:fill="auto"/>
          </w:tcPr>
          <w:p w14:paraId="23BC3B9B">
            <w:pPr>
              <w:pStyle w:val="19"/>
              <w:widowControl/>
              <w:adjustRightInd/>
              <w:snapToGrid/>
              <w:spacing w:line="440" w:lineRule="exact"/>
              <w:ind w:left="0" w:leftChars="0" w:firstLine="0" w:firstLineChars="0"/>
              <w:rPr>
                <w:rFonts w:hint="eastAsia"/>
                <w:bCs/>
                <w:color w:val="auto"/>
                <w:kern w:val="0"/>
                <w:sz w:val="24"/>
                <w:highlight w:val="none"/>
              </w:rPr>
            </w:pPr>
            <w:r>
              <w:rPr>
                <w:rFonts w:hint="eastAsia" w:ascii="宋体" w:hAnsi="宋体" w:cs="宋体"/>
                <w:b w:val="0"/>
                <w:bCs w:val="0"/>
                <w:color w:val="auto"/>
                <w:sz w:val="24"/>
                <w:szCs w:val="24"/>
                <w:highlight w:val="none"/>
                <w:lang w:val="en-US" w:eastAsia="zh-CN"/>
              </w:rPr>
              <w:t>因质量问题，提供免费更换服务。</w:t>
            </w:r>
          </w:p>
        </w:tc>
        <w:tc>
          <w:tcPr>
            <w:tcW w:w="3639" w:type="dxa"/>
            <w:shd w:val="clear" w:color="auto" w:fill="auto"/>
            <w:vAlign w:val="center"/>
          </w:tcPr>
          <w:p w14:paraId="696BD97E">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7907DE1F">
            <w:pPr>
              <w:adjustRightInd/>
              <w:snapToGrid/>
              <w:spacing w:line="440" w:lineRule="exact"/>
              <w:jc w:val="center"/>
              <w:rPr>
                <w:rFonts w:ascii="宋体" w:hAnsi="宋体" w:cs="宋体"/>
                <w:b/>
                <w:color w:val="auto"/>
                <w:szCs w:val="21"/>
                <w:highlight w:val="none"/>
              </w:rPr>
            </w:pPr>
          </w:p>
        </w:tc>
      </w:tr>
      <w:tr w14:paraId="3401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1" w:type="dxa"/>
            <w:shd w:val="clear" w:color="auto" w:fill="auto"/>
            <w:vAlign w:val="center"/>
          </w:tcPr>
          <w:p w14:paraId="6524C12D">
            <w:pPr>
              <w:pStyle w:val="19"/>
              <w:widowControl/>
              <w:adjustRightInd/>
              <w:snapToGrid/>
              <w:spacing w:line="440" w:lineRule="exact"/>
              <w:ind w:left="0" w:firstLine="0" w:firstLineChars="0"/>
              <w:jc w:val="both"/>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违约责任</w:t>
            </w:r>
          </w:p>
        </w:tc>
        <w:tc>
          <w:tcPr>
            <w:tcW w:w="4584" w:type="dxa"/>
            <w:shd w:val="clear" w:color="auto" w:fill="auto"/>
          </w:tcPr>
          <w:p w14:paraId="677A4D70">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1</w:t>
            </w:r>
            <w:r>
              <w:rPr>
                <w:rFonts w:hint="eastAsia" w:ascii="宋体" w:hAnsi="宋体" w:eastAsia="宋体" w:cs="宋体"/>
                <w:b w:val="0"/>
                <w:bCs/>
                <w:color w:val="auto"/>
                <w:kern w:val="0"/>
                <w:sz w:val="24"/>
                <w:szCs w:val="24"/>
                <w:highlight w:val="none"/>
                <w:vertAlign w:val="baseline"/>
                <w:lang w:val="en-US" w:eastAsia="zh-CN"/>
              </w:rPr>
              <w:t>.中标人所提供的货物规格、技术标准、材料等质量不合格的，应及时更换，更换不及时的按逾期交货处罚，中标人应向招标人支付合同金额5%违约金并赔偿招标人经济损失。</w:t>
            </w:r>
          </w:p>
          <w:p w14:paraId="4552603D">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2</w:t>
            </w:r>
            <w:r>
              <w:rPr>
                <w:rFonts w:hint="eastAsia" w:ascii="宋体" w:hAnsi="宋体" w:eastAsia="宋体" w:cs="宋体"/>
                <w:b w:val="0"/>
                <w:bCs/>
                <w:color w:val="auto"/>
                <w:kern w:val="0"/>
                <w:sz w:val="24"/>
                <w:szCs w:val="24"/>
                <w:highlight w:val="none"/>
                <w:vertAlign w:val="baseline"/>
                <w:lang w:val="en-US" w:eastAsia="zh-CN"/>
              </w:rPr>
              <w:t>.中标人提供的货物如果侵犯了第三方合法权益而引发的任何纠纷或诉讼，均由中标人负责交涉并承担全部责任；在履行本合同过程中非因招标人的原因引发的诉讼，由中标人承担全部责任（包括不限于赔偿费、招标人的经济损失费、律师费、仲裁费、诉讼费等费用，中标人承担后，有权向第三方追偿）。</w:t>
            </w:r>
          </w:p>
          <w:p w14:paraId="3EBE931B">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3</w:t>
            </w:r>
            <w:r>
              <w:rPr>
                <w:rFonts w:hint="eastAsia" w:ascii="宋体" w:hAnsi="宋体" w:eastAsia="宋体" w:cs="宋体"/>
                <w:b w:val="0"/>
                <w:bCs/>
                <w:color w:val="auto"/>
                <w:kern w:val="0"/>
                <w:sz w:val="24"/>
                <w:szCs w:val="24"/>
                <w:highlight w:val="none"/>
                <w:vertAlign w:val="baseline"/>
                <w:lang w:val="en-US" w:eastAsia="zh-CN"/>
              </w:rPr>
              <w:t>.因包装、运输引起的货物损坏，按质量不合格处理。</w:t>
            </w:r>
          </w:p>
          <w:p w14:paraId="61595FA8">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4</w:t>
            </w:r>
            <w:r>
              <w:rPr>
                <w:rFonts w:hint="eastAsia" w:ascii="宋体" w:hAnsi="宋体" w:eastAsia="宋体" w:cs="宋体"/>
                <w:b w:val="0"/>
                <w:bCs/>
                <w:color w:val="auto"/>
                <w:kern w:val="0"/>
                <w:sz w:val="24"/>
                <w:szCs w:val="24"/>
                <w:highlight w:val="none"/>
                <w:vertAlign w:val="baseline"/>
                <w:lang w:val="en-US" w:eastAsia="zh-CN"/>
              </w:rPr>
              <w:t>.招标人无故延期接受货物、中标人逾期交货的，每天向对方偿付合同金额3‰违约金，但违约金额不得超过合同金额5%，超过20天对方有权解除合同，违约方承担因此给对方造成的经济损失。</w:t>
            </w:r>
          </w:p>
          <w:p w14:paraId="4EF5A91C">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5</w:t>
            </w:r>
            <w:r>
              <w:rPr>
                <w:rFonts w:hint="eastAsia" w:ascii="宋体" w:hAnsi="宋体" w:eastAsia="宋体" w:cs="宋体"/>
                <w:b w:val="0"/>
                <w:bCs/>
                <w:color w:val="auto"/>
                <w:kern w:val="0"/>
                <w:sz w:val="24"/>
                <w:szCs w:val="24"/>
                <w:highlight w:val="none"/>
                <w:vertAlign w:val="baseline"/>
                <w:lang w:val="en-US" w:eastAsia="zh-CN"/>
              </w:rPr>
              <w:t>.中标人未按本合同和投标文件中规定的服务承诺提供售后服务的，中标人应每次按本合同合计金额2%向招标人支付违约金。</w:t>
            </w:r>
          </w:p>
          <w:p w14:paraId="3342476A">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6</w:t>
            </w:r>
            <w:r>
              <w:rPr>
                <w:rFonts w:hint="eastAsia" w:ascii="宋体" w:hAnsi="宋体" w:eastAsia="宋体" w:cs="宋体"/>
                <w:b w:val="0"/>
                <w:bCs/>
                <w:color w:val="auto"/>
                <w:kern w:val="0"/>
                <w:sz w:val="24"/>
                <w:szCs w:val="24"/>
                <w:highlight w:val="none"/>
                <w:vertAlign w:val="baseline"/>
                <w:lang w:val="en-US" w:eastAsia="zh-CN"/>
              </w:rPr>
              <w:t>.中标人提供的货物在质保期内，因设计、工艺或材料的缺陷和其他质量原因造成的问题，由中标人负责，费用从合同价款中扣除，不足另补。</w:t>
            </w:r>
          </w:p>
          <w:p w14:paraId="6BE19B9B">
            <w:pPr>
              <w:pStyle w:val="19"/>
              <w:widowControl/>
              <w:adjustRightInd/>
              <w:snapToGrid/>
              <w:spacing w:line="440" w:lineRule="exact"/>
              <w:ind w:left="0" w:leftChars="0" w:firstLine="0" w:firstLineChars="0"/>
              <w:rPr>
                <w:rFonts w:hint="eastAsia" w:ascii="宋体" w:hAnsi="宋体" w:cs="宋体"/>
                <w:b w:val="0"/>
                <w:bCs w:val="0"/>
                <w:color w:val="auto"/>
                <w:sz w:val="24"/>
                <w:szCs w:val="24"/>
                <w:highlight w:val="none"/>
                <w:lang w:val="en-US" w:eastAsia="zh-CN"/>
              </w:rPr>
            </w:pPr>
            <w:r>
              <w:rPr>
                <w:rFonts w:hint="eastAsia" w:cs="宋体"/>
                <w:b w:val="0"/>
                <w:bCs/>
                <w:color w:val="auto"/>
                <w:kern w:val="0"/>
                <w:sz w:val="24"/>
                <w:szCs w:val="24"/>
                <w:highlight w:val="none"/>
                <w:vertAlign w:val="baseline"/>
                <w:lang w:val="en-US" w:eastAsia="zh-CN"/>
              </w:rPr>
              <w:t>7</w:t>
            </w:r>
            <w:r>
              <w:rPr>
                <w:rFonts w:hint="eastAsia" w:ascii="宋体" w:hAnsi="宋体" w:eastAsia="宋体" w:cs="宋体"/>
                <w:b w:val="0"/>
                <w:bCs/>
                <w:color w:val="auto"/>
                <w:kern w:val="0"/>
                <w:sz w:val="24"/>
                <w:szCs w:val="24"/>
                <w:highlight w:val="none"/>
                <w:vertAlign w:val="baseline"/>
                <w:lang w:val="en-US" w:eastAsia="zh-CN"/>
              </w:rPr>
              <w:t>.中标人其他违约行为按违约货款额5%收取违约金并赔偿经济损失。</w:t>
            </w:r>
          </w:p>
        </w:tc>
        <w:tc>
          <w:tcPr>
            <w:tcW w:w="3639" w:type="dxa"/>
            <w:shd w:val="clear" w:color="auto" w:fill="auto"/>
            <w:vAlign w:val="center"/>
          </w:tcPr>
          <w:p w14:paraId="22F280FE">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483E9898">
            <w:pPr>
              <w:adjustRightInd/>
              <w:snapToGrid/>
              <w:spacing w:line="440" w:lineRule="exact"/>
              <w:jc w:val="center"/>
              <w:rPr>
                <w:rFonts w:ascii="宋体" w:hAnsi="宋体" w:cs="宋体"/>
                <w:b/>
                <w:color w:val="auto"/>
                <w:szCs w:val="21"/>
                <w:highlight w:val="none"/>
              </w:rPr>
            </w:pPr>
          </w:p>
        </w:tc>
      </w:tr>
      <w:tr w14:paraId="70B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221" w:type="dxa"/>
            <w:shd w:val="clear" w:color="auto" w:fill="auto"/>
            <w:vAlign w:val="center"/>
          </w:tcPr>
          <w:p w14:paraId="444EE201">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其他商务要求</w:t>
            </w:r>
          </w:p>
          <w:p w14:paraId="6B254496">
            <w:pPr>
              <w:pStyle w:val="19"/>
              <w:widowControl/>
              <w:adjustRightInd/>
              <w:snapToGrid/>
              <w:spacing w:line="440" w:lineRule="exact"/>
              <w:jc w:val="center"/>
              <w:rPr>
                <w:color w:val="auto"/>
                <w:szCs w:val="21"/>
                <w:highlight w:val="none"/>
              </w:rPr>
            </w:pPr>
          </w:p>
        </w:tc>
        <w:tc>
          <w:tcPr>
            <w:tcW w:w="4584" w:type="dxa"/>
            <w:shd w:val="clear" w:color="auto" w:fill="auto"/>
          </w:tcPr>
          <w:p w14:paraId="65158A52">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default"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1</w:t>
            </w:r>
            <w:r>
              <w:rPr>
                <w:rFonts w:hint="default" w:cs="宋体"/>
                <w:b w:val="0"/>
                <w:bCs/>
                <w:color w:val="auto"/>
                <w:kern w:val="0"/>
                <w:sz w:val="24"/>
                <w:szCs w:val="24"/>
                <w:highlight w:val="none"/>
                <w:vertAlign w:val="baseline"/>
                <w:lang w:val="en-US" w:eastAsia="zh-CN"/>
              </w:rPr>
              <w:t>.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3722B8EE">
            <w:pPr>
              <w:pStyle w:val="19"/>
              <w:keepNext w:val="0"/>
              <w:keepLines w:val="0"/>
              <w:pageBreakBefore w:val="0"/>
              <w:widowControl/>
              <w:kinsoku/>
              <w:wordWrap/>
              <w:overflowPunct/>
              <w:topLinePunct w:val="0"/>
              <w:bidi w:val="0"/>
              <w:adjustRightInd/>
              <w:snapToGrid/>
              <w:spacing w:line="440" w:lineRule="exact"/>
              <w:ind w:left="0" w:leftChars="0" w:firstLine="0" w:firstLineChars="0"/>
              <w:jc w:val="both"/>
              <w:textAlignment w:val="auto"/>
              <w:rPr>
                <w:rFonts w:hint="default" w:cs="宋体"/>
                <w:b w:val="0"/>
                <w:bCs/>
                <w:color w:val="auto"/>
                <w:kern w:val="0"/>
                <w:sz w:val="24"/>
                <w:szCs w:val="24"/>
                <w:highlight w:val="none"/>
                <w:vertAlign w:val="baseline"/>
                <w:lang w:val="en-US" w:eastAsia="zh-CN"/>
              </w:rPr>
            </w:pPr>
            <w:r>
              <w:rPr>
                <w:rFonts w:hint="eastAsia" w:cs="宋体"/>
                <w:b w:val="0"/>
                <w:bCs/>
                <w:color w:val="auto"/>
                <w:kern w:val="0"/>
                <w:sz w:val="24"/>
                <w:szCs w:val="24"/>
                <w:highlight w:val="none"/>
                <w:vertAlign w:val="baseline"/>
                <w:lang w:val="en-US" w:eastAsia="zh-CN"/>
              </w:rPr>
              <w:t>2</w:t>
            </w:r>
            <w:r>
              <w:rPr>
                <w:rFonts w:hint="default" w:cs="宋体"/>
                <w:b w:val="0"/>
                <w:bCs/>
                <w:color w:val="auto"/>
                <w:kern w:val="0"/>
                <w:sz w:val="24"/>
                <w:szCs w:val="24"/>
                <w:highlight w:val="none"/>
                <w:vertAlign w:val="baseline"/>
                <w:lang w:val="en-US" w:eastAsia="zh-CN"/>
              </w:rPr>
              <w:t>.投标人应充分考虑供货成本及参数要求，如投标人恶意竞争、且中标后无法按要求提供货物或者所供货物无法满足招标文件及投标文件承诺要求的，采购人有权全部退货，按违约处理，采购人保留因耽误采购人使用时间造成的损失进行赔偿的权利，移送司法机关诉诸法律手段，追究投标人的法律责任，由此引发的一切后果由投标人承担。</w:t>
            </w:r>
          </w:p>
          <w:p w14:paraId="50A001D5">
            <w:pPr>
              <w:pStyle w:val="19"/>
              <w:widowControl/>
              <w:adjustRightInd/>
              <w:snapToGrid/>
              <w:spacing w:line="440" w:lineRule="exact"/>
              <w:ind w:left="0" w:firstLine="0"/>
              <w:rPr>
                <w:rFonts w:hint="eastAsia" w:ascii="宋体" w:hAnsi="宋体" w:eastAsia="宋体" w:cs="宋体"/>
                <w:b w:val="0"/>
                <w:bCs/>
                <w:color w:val="auto"/>
                <w:kern w:val="0"/>
                <w:sz w:val="24"/>
                <w:szCs w:val="24"/>
                <w:highlight w:val="none"/>
                <w:vertAlign w:val="baseline"/>
                <w:lang w:val="en-US" w:eastAsia="zh-CN" w:bidi="ar-SA"/>
              </w:rPr>
            </w:pPr>
            <w:r>
              <w:rPr>
                <w:rFonts w:hint="eastAsia" w:cs="宋体"/>
                <w:b w:val="0"/>
                <w:bCs/>
                <w:color w:val="auto"/>
                <w:kern w:val="0"/>
                <w:sz w:val="24"/>
                <w:szCs w:val="24"/>
                <w:highlight w:val="none"/>
                <w:vertAlign w:val="baseline"/>
                <w:lang w:val="en-US" w:eastAsia="zh-CN"/>
              </w:rPr>
              <w:t>3</w:t>
            </w:r>
            <w:r>
              <w:rPr>
                <w:rFonts w:hint="default" w:cs="宋体"/>
                <w:b w:val="0"/>
                <w:bCs/>
                <w:color w:val="auto"/>
                <w:kern w:val="0"/>
                <w:sz w:val="24"/>
                <w:szCs w:val="24"/>
                <w:highlight w:val="none"/>
                <w:vertAlign w:val="baseline"/>
                <w:lang w:val="en-US" w:eastAsia="zh-CN"/>
              </w:rPr>
              <w:t>.投标人在本次招标活动中提供任何虚假材料，按否决投标处理；若供应商中标后，采购人发现供应商提供虚假材料的，供应商须按照《中华人民共和国消费者权益保护法 》第55条规定，且民事赔偿并不免除违法投标人的行政与刑事责任。</w:t>
            </w:r>
          </w:p>
        </w:tc>
        <w:tc>
          <w:tcPr>
            <w:tcW w:w="3639" w:type="dxa"/>
            <w:shd w:val="clear" w:color="auto" w:fill="auto"/>
            <w:vAlign w:val="center"/>
          </w:tcPr>
          <w:p w14:paraId="131A17B9">
            <w:pPr>
              <w:adjustRightInd/>
              <w:snapToGrid/>
              <w:spacing w:line="440" w:lineRule="exact"/>
              <w:jc w:val="center"/>
              <w:rPr>
                <w:rFonts w:ascii="宋体" w:hAnsi="宋体" w:cs="宋体"/>
                <w:b/>
                <w:color w:val="auto"/>
                <w:szCs w:val="21"/>
                <w:highlight w:val="none"/>
              </w:rPr>
            </w:pPr>
          </w:p>
        </w:tc>
        <w:tc>
          <w:tcPr>
            <w:tcW w:w="741" w:type="dxa"/>
            <w:shd w:val="clear" w:color="auto" w:fill="auto"/>
            <w:vAlign w:val="center"/>
          </w:tcPr>
          <w:p w14:paraId="326E3316">
            <w:pPr>
              <w:adjustRightInd/>
              <w:snapToGrid/>
              <w:spacing w:line="440" w:lineRule="exact"/>
              <w:jc w:val="center"/>
              <w:rPr>
                <w:rFonts w:ascii="宋体" w:hAnsi="宋体" w:cs="宋体"/>
                <w:b/>
                <w:color w:val="auto"/>
                <w:szCs w:val="21"/>
                <w:highlight w:val="none"/>
              </w:rPr>
            </w:pPr>
          </w:p>
        </w:tc>
      </w:tr>
      <w:tr w14:paraId="4E8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1" w:type="dxa"/>
            <w:shd w:val="clear" w:color="auto" w:fill="auto"/>
            <w:vAlign w:val="center"/>
          </w:tcPr>
          <w:p w14:paraId="5F366D99">
            <w:pPr>
              <w:adjustRightInd w:val="0"/>
              <w:snapToGrid w:val="0"/>
              <w:spacing w:line="440" w:lineRule="exact"/>
              <w:jc w:val="left"/>
              <w:rPr>
                <w:color w:val="auto"/>
                <w:szCs w:val="21"/>
                <w:highlight w:val="none"/>
              </w:rPr>
            </w:pPr>
            <w:r>
              <w:rPr>
                <w:rFonts w:hint="eastAsia" w:asciiTheme="minorEastAsia" w:hAnsiTheme="minorEastAsia" w:eastAsiaTheme="minorEastAsia" w:cstheme="minorEastAsia"/>
                <w:b w:val="0"/>
                <w:bCs/>
                <w:color w:val="auto"/>
                <w:spacing w:val="-2"/>
                <w:sz w:val="24"/>
                <w:szCs w:val="24"/>
                <w:highlight w:val="none"/>
                <w:u w:val="none"/>
              </w:rPr>
              <w:t>最高限价</w:t>
            </w:r>
          </w:p>
        </w:tc>
        <w:tc>
          <w:tcPr>
            <w:tcW w:w="4584" w:type="dxa"/>
            <w:shd w:val="clear" w:color="auto" w:fill="auto"/>
            <w:vAlign w:val="center"/>
          </w:tcPr>
          <w:p w14:paraId="22A02B78">
            <w:pPr>
              <w:spacing w:line="440" w:lineRule="exact"/>
              <w:jc w:val="both"/>
              <w:rPr>
                <w:rFonts w:hint="eastAsia" w:cs="宋体"/>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spacing w:val="-2"/>
                <w:sz w:val="24"/>
                <w:szCs w:val="24"/>
                <w:highlight w:val="none"/>
                <w:u w:val="none"/>
                <w:lang w:val="en-US" w:eastAsia="zh-CN"/>
              </w:rPr>
              <w:t>按综合折扣率报价，</w:t>
            </w:r>
            <w:r>
              <w:rPr>
                <w:rFonts w:hint="eastAsia" w:ascii="宋体" w:hAnsi="宋体" w:eastAsia="宋体" w:cs="宋体"/>
                <w:color w:val="auto"/>
                <w:spacing w:val="-2"/>
                <w:sz w:val="24"/>
                <w:szCs w:val="24"/>
                <w:highlight w:val="none"/>
                <w:u w:val="none"/>
                <w:lang w:val="en-US" w:eastAsia="zh-CN"/>
              </w:rPr>
              <w:t>投标人</w:t>
            </w:r>
            <w:r>
              <w:rPr>
                <w:rFonts w:hint="eastAsia" w:ascii="宋体" w:hAnsi="宋体" w:eastAsia="宋体" w:cs="宋体"/>
                <w:color w:val="auto"/>
                <w:spacing w:val="-2"/>
                <w:sz w:val="24"/>
                <w:szCs w:val="24"/>
                <w:highlight w:val="none"/>
                <w:u w:val="none"/>
              </w:rPr>
              <w:t>报价超出参考预算金额的，按无效处理。</w:t>
            </w:r>
          </w:p>
        </w:tc>
        <w:tc>
          <w:tcPr>
            <w:tcW w:w="3639" w:type="dxa"/>
            <w:shd w:val="clear" w:color="auto" w:fill="auto"/>
            <w:vAlign w:val="center"/>
          </w:tcPr>
          <w:p w14:paraId="393D1983">
            <w:pPr>
              <w:adjustRightInd w:val="0"/>
              <w:snapToGrid w:val="0"/>
              <w:spacing w:line="440" w:lineRule="exact"/>
              <w:jc w:val="left"/>
              <w:rPr>
                <w:rFonts w:ascii="宋体" w:hAnsi="宋体" w:cs="宋体"/>
                <w:b/>
                <w:color w:val="auto"/>
                <w:szCs w:val="21"/>
                <w:highlight w:val="none"/>
              </w:rPr>
            </w:pPr>
          </w:p>
        </w:tc>
        <w:tc>
          <w:tcPr>
            <w:tcW w:w="741" w:type="dxa"/>
            <w:shd w:val="clear" w:color="auto" w:fill="auto"/>
            <w:vAlign w:val="center"/>
          </w:tcPr>
          <w:p w14:paraId="317F09D1">
            <w:pPr>
              <w:adjustRightInd/>
              <w:snapToGrid/>
              <w:spacing w:line="440" w:lineRule="exact"/>
              <w:jc w:val="center"/>
              <w:rPr>
                <w:rFonts w:ascii="宋体" w:hAnsi="宋体" w:cs="宋体"/>
                <w:b/>
                <w:color w:val="auto"/>
                <w:szCs w:val="21"/>
                <w:highlight w:val="none"/>
              </w:rPr>
            </w:pPr>
          </w:p>
        </w:tc>
      </w:tr>
    </w:tbl>
    <w:p w14:paraId="331489E3">
      <w:pPr>
        <w:spacing w:line="440" w:lineRule="exact"/>
        <w:jc w:val="center"/>
        <w:rPr>
          <w:rFonts w:hint="eastAsia" w:hAnsi="宋体"/>
          <w:b/>
          <w:color w:val="auto"/>
          <w:sz w:val="32"/>
          <w:szCs w:val="32"/>
          <w:highlight w:val="none"/>
        </w:rPr>
      </w:pPr>
    </w:p>
    <w:p w14:paraId="24D9759F">
      <w:pPr>
        <w:spacing w:line="440" w:lineRule="exact"/>
        <w:jc w:val="center"/>
        <w:rPr>
          <w:rFonts w:hint="eastAsia" w:hAnsi="宋体"/>
          <w:b/>
          <w:color w:val="auto"/>
          <w:sz w:val="32"/>
          <w:szCs w:val="32"/>
          <w:highlight w:val="none"/>
        </w:rPr>
      </w:pPr>
    </w:p>
    <w:p w14:paraId="5A8FEE6E">
      <w:pPr>
        <w:spacing w:line="440" w:lineRule="exact"/>
        <w:jc w:val="center"/>
        <w:rPr>
          <w:rFonts w:hint="eastAsia" w:hAnsi="宋体"/>
          <w:b/>
          <w:color w:val="auto"/>
          <w:sz w:val="32"/>
          <w:szCs w:val="32"/>
          <w:highlight w:val="none"/>
        </w:rPr>
      </w:pPr>
    </w:p>
    <w:p w14:paraId="5D93BE39">
      <w:pPr>
        <w:spacing w:line="440" w:lineRule="exact"/>
        <w:jc w:val="center"/>
        <w:rPr>
          <w:rFonts w:hint="eastAsia" w:hAnsi="宋体"/>
          <w:b/>
          <w:color w:val="auto"/>
          <w:sz w:val="32"/>
          <w:szCs w:val="32"/>
          <w:highlight w:val="none"/>
        </w:rPr>
      </w:pPr>
    </w:p>
    <w:p w14:paraId="70B014E3">
      <w:pPr>
        <w:spacing w:line="440" w:lineRule="exact"/>
        <w:jc w:val="center"/>
        <w:rPr>
          <w:rFonts w:hint="eastAsia" w:hAnsi="宋体"/>
          <w:b/>
          <w:color w:val="auto"/>
          <w:sz w:val="32"/>
          <w:szCs w:val="32"/>
          <w:highlight w:val="none"/>
        </w:rPr>
      </w:pPr>
    </w:p>
    <w:p w14:paraId="65156F5A">
      <w:pPr>
        <w:spacing w:line="440" w:lineRule="exact"/>
        <w:jc w:val="center"/>
        <w:rPr>
          <w:rFonts w:hint="eastAsia" w:hAnsi="宋体"/>
          <w:b/>
          <w:color w:val="auto"/>
          <w:sz w:val="32"/>
          <w:szCs w:val="32"/>
          <w:highlight w:val="none"/>
        </w:rPr>
      </w:pPr>
    </w:p>
    <w:p w14:paraId="30490713">
      <w:pPr>
        <w:spacing w:line="440" w:lineRule="exact"/>
        <w:jc w:val="center"/>
        <w:rPr>
          <w:rFonts w:ascii="宋体" w:hAnsi="宋体"/>
          <w:b/>
          <w:color w:val="auto"/>
          <w:sz w:val="32"/>
          <w:szCs w:val="32"/>
          <w:highlight w:val="none"/>
        </w:rPr>
      </w:pPr>
      <w:r>
        <w:rPr>
          <w:rFonts w:hint="eastAsia" w:hAnsi="宋体"/>
          <w:b/>
          <w:color w:val="auto"/>
          <w:sz w:val="32"/>
          <w:szCs w:val="32"/>
          <w:highlight w:val="none"/>
        </w:rPr>
        <w:t>投标人根据评分标准提供其他材料</w:t>
      </w:r>
    </w:p>
    <w:p w14:paraId="3FD17570">
      <w:pPr>
        <w:jc w:val="center"/>
        <w:rPr>
          <w:color w:val="auto"/>
          <w:highlight w:val="none"/>
        </w:rPr>
      </w:pPr>
    </w:p>
    <w:p w14:paraId="2C6E68F7">
      <w:bookmarkStart w:id="0" w:name="_GoBack"/>
      <w:bookmarkEnd w:id="0"/>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11B6">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469A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19469A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C12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EE3A4E">
                          <w:pPr>
                            <w:pStyle w:val="12"/>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EEE3A4E">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7F3E8"/>
    <w:multiLevelType w:val="singleLevel"/>
    <w:tmpl w:val="EC67F3E8"/>
    <w:lvl w:ilvl="0" w:tentative="0">
      <w:start w:val="1"/>
      <w:numFmt w:val="chineseCounting"/>
      <w:suff w:val="nothing"/>
      <w:lvlText w:val="%1、"/>
      <w:lvlJc w:val="left"/>
      <w:rPr>
        <w:rFonts w:hint="eastAsia"/>
      </w:rPr>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54FFD"/>
    <w:rsid w:val="3A65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index 8"/>
    <w:basedOn w:val="1"/>
    <w:next w:val="1"/>
    <w:unhideWhenUsed/>
    <w:qFormat/>
    <w:uiPriority w:val="0"/>
    <w:pPr>
      <w:ind w:left="294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index 4"/>
    <w:basedOn w:val="1"/>
    <w:next w:val="1"/>
    <w:unhideWhenUsed/>
    <w:qFormat/>
    <w:uiPriority w:val="99"/>
    <w:pPr>
      <w:ind w:left="600" w:leftChars="600"/>
    </w:pPr>
    <w:rPr>
      <w:rFonts w:ascii="Verdana" w:hAnsi="Verdana"/>
      <w:szCs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kern w:val="0"/>
      <w:sz w:val="20"/>
      <w:szCs w:val="20"/>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Title"/>
    <w:basedOn w:val="1"/>
    <w:next w:val="1"/>
    <w:qFormat/>
    <w:uiPriority w:val="1"/>
    <w:pPr>
      <w:spacing w:before="171"/>
      <w:ind w:left="2520" w:right="2556"/>
      <w:jc w:val="center"/>
    </w:pPr>
    <w:rPr>
      <w:rFonts w:ascii="宋体" w:hAnsi="宋体" w:cs="宋体"/>
      <w:sz w:val="44"/>
      <w:szCs w:val="4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styleId="19">
    <w:name w:val="List Paragraph"/>
    <w:basedOn w:val="1"/>
    <w:qFormat/>
    <w:uiPriority w:val="1"/>
    <w:pPr>
      <w:ind w:left="218" w:firstLine="424"/>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2025-05-27T01:13:00Z</dcterms:created>
  <dc:creator>水晶海豚</dc:creator>
  <cp:lastModifiedBy>水晶海豚</cp:lastModifiedBy>
  <dcterms:modified xsi:type="dcterms:W3CDTF">2025-05-27T01:15:10Z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4B2A484D1ACA4D00ABE40020E5334C7A_11</vt:lpwstr>
  </property>
  <property fmtid="{D5CDD505-2E9C-101B-9397-08002B2CF9AE}" pid="4" name="KSOTemplateDocerSaveRecord">
    <vt:lpwstr>eyJoZGlkIjoiMjU4OGYyYzk4NzIyNWIxNDRlYWY3YTgyY2I2YzVmNzgiLCJ1c2VySWQiOiIyNzI4OTA3MjUifQ==</vt:lpwstr>
  </property>
</Properties>
</file>