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CAE95">
      <w:pPr>
        <w:pStyle w:val="2"/>
        <w:spacing w:before="144" w:line="185" w:lineRule="auto"/>
        <w:ind w:left="746"/>
        <w:rPr>
          <w:sz w:val="35"/>
          <w:szCs w:val="35"/>
        </w:rPr>
      </w:pPr>
      <w:r>
        <w:rPr>
          <w:b w:val="0"/>
          <w:bCs w:val="0"/>
          <w:spacing w:val="9"/>
          <w:sz w:val="35"/>
          <w:szCs w:val="35"/>
        </w:rPr>
        <w:t>超声波脉冲导入治疗仪</w:t>
      </w:r>
      <w:r>
        <w:rPr>
          <w:rFonts w:hint="eastAsia"/>
          <w:b w:val="0"/>
          <w:bCs w:val="0"/>
          <w:spacing w:val="9"/>
          <w:sz w:val="35"/>
          <w:szCs w:val="35"/>
          <w:lang w:eastAsia="zh-CN"/>
        </w:rPr>
        <w:t>（</w:t>
      </w:r>
      <w:r>
        <w:rPr>
          <w:rFonts w:hint="eastAsia"/>
          <w:b w:val="0"/>
          <w:bCs w:val="0"/>
          <w:spacing w:val="9"/>
          <w:sz w:val="35"/>
          <w:szCs w:val="35"/>
          <w:lang w:val="en-US" w:eastAsia="zh-CN"/>
        </w:rPr>
        <w:t>超声导药仪</w:t>
      </w:r>
      <w:r>
        <w:rPr>
          <w:rFonts w:hint="eastAsia"/>
          <w:b w:val="0"/>
          <w:bCs w:val="0"/>
          <w:spacing w:val="9"/>
          <w:sz w:val="35"/>
          <w:szCs w:val="35"/>
          <w:lang w:eastAsia="zh-CN"/>
        </w:rPr>
        <w:t>）</w:t>
      </w:r>
      <w:r>
        <w:rPr>
          <w:b w:val="0"/>
          <w:bCs w:val="0"/>
          <w:spacing w:val="9"/>
          <w:sz w:val="35"/>
          <w:szCs w:val="35"/>
        </w:rPr>
        <w:t>技术参数</w:t>
      </w:r>
    </w:p>
    <w:p w14:paraId="7595E3DF">
      <w:pPr>
        <w:spacing w:line="331" w:lineRule="auto"/>
        <w:rPr>
          <w:rFonts w:ascii="Arial"/>
          <w:sz w:val="21"/>
        </w:rPr>
      </w:pPr>
    </w:p>
    <w:p w14:paraId="0A2C883A">
      <w:pPr>
        <w:pStyle w:val="2"/>
        <w:spacing w:before="42" w:line="229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6"/>
          <w:sz w:val="24"/>
          <w:szCs w:val="24"/>
        </w:rPr>
        <w:t>电源电压：</w:t>
      </w:r>
      <w:r>
        <w:rPr>
          <w:spacing w:val="-4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AC~220V</w:t>
      </w:r>
    </w:p>
    <w:p w14:paraId="57B03CDD">
      <w:pPr>
        <w:pStyle w:val="2"/>
        <w:spacing w:before="1" w:line="218" w:lineRule="auto"/>
        <w:ind w:left="17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5"/>
          <w:sz w:val="24"/>
          <w:szCs w:val="24"/>
        </w:rPr>
        <w:t>频率：</w:t>
      </w:r>
      <w:r>
        <w:rPr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50HZ(</w:t>
      </w:r>
      <w:r>
        <w:rPr>
          <w:spacing w:val="-5"/>
          <w:sz w:val="24"/>
          <w:szCs w:val="24"/>
        </w:rPr>
        <w:t>赫兹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)</w:t>
      </w:r>
    </w:p>
    <w:p w14:paraId="3F7E4DE8">
      <w:pPr>
        <w:pStyle w:val="2"/>
        <w:spacing w:before="75" w:line="182" w:lineRule="auto"/>
        <w:ind w:left="2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4"/>
          <w:sz w:val="24"/>
          <w:szCs w:val="24"/>
        </w:rPr>
        <w:t>超声治疗头直径：</w:t>
      </w:r>
      <w:r>
        <w:rPr>
          <w:spacing w:val="-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Φ55mm</w:t>
      </w:r>
    </w:p>
    <w:p w14:paraId="1A53C94A">
      <w:pPr>
        <w:pStyle w:val="2"/>
        <w:spacing w:before="43" w:line="230" w:lineRule="auto"/>
        <w:ind w:left="2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spacing w:val="-6"/>
          <w:sz w:val="24"/>
          <w:szCs w:val="24"/>
        </w:rPr>
        <w:t>输入功率：</w:t>
      </w:r>
      <w:r>
        <w:rPr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25VA</w:t>
      </w:r>
    </w:p>
    <w:p w14:paraId="2A8DFF31">
      <w:pPr>
        <w:pStyle w:val="2"/>
        <w:spacing w:before="55" w:line="179" w:lineRule="auto"/>
        <w:ind w:left="23"/>
        <w:rPr>
          <w:sz w:val="24"/>
          <w:szCs w:val="24"/>
        </w:rPr>
      </w:pPr>
      <w:r>
        <w:rPr>
          <w:spacing w:val="-12"/>
          <w:sz w:val="24"/>
          <w:szCs w:val="24"/>
        </w:rPr>
        <w:t>安全类型：</w:t>
      </w:r>
      <w:r>
        <w:rPr>
          <w:spacing w:val="47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 xml:space="preserve">Ⅰ类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BF </w:t>
      </w:r>
      <w:r>
        <w:rPr>
          <w:spacing w:val="-12"/>
          <w:sz w:val="24"/>
          <w:szCs w:val="24"/>
        </w:rPr>
        <w:t>型</w:t>
      </w:r>
    </w:p>
    <w:p w14:paraId="132551CD">
      <w:pPr>
        <w:pStyle w:val="2"/>
        <w:spacing w:before="46" w:line="229" w:lineRule="auto"/>
        <w:ind w:left="27"/>
        <w:rPr>
          <w:sz w:val="24"/>
          <w:szCs w:val="24"/>
        </w:rPr>
      </w:pPr>
      <w:r>
        <w:rPr>
          <w:spacing w:val="-7"/>
          <w:sz w:val="24"/>
          <w:szCs w:val="24"/>
        </w:rPr>
        <w:t>连续运行：</w:t>
      </w:r>
      <w:r>
        <w:rPr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8 </w:t>
      </w:r>
      <w:r>
        <w:rPr>
          <w:spacing w:val="-7"/>
          <w:sz w:val="24"/>
          <w:szCs w:val="24"/>
        </w:rPr>
        <w:t>小时</w:t>
      </w:r>
    </w:p>
    <w:p w14:paraId="0051D83E">
      <w:pPr>
        <w:pStyle w:val="2"/>
        <w:spacing w:before="55" w:line="181" w:lineRule="auto"/>
        <w:ind w:left="32"/>
        <w:outlineLvl w:val="0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5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 w:val="0"/>
          <w:bCs w:val="0"/>
          <w:spacing w:val="5"/>
          <w:sz w:val="24"/>
          <w:szCs w:val="24"/>
        </w:rPr>
        <w:t xml:space="preserve">   </w:t>
      </w:r>
      <w:r>
        <w:rPr>
          <w:b w:val="0"/>
          <w:bCs w:val="0"/>
          <w:spacing w:val="-5"/>
          <w:sz w:val="24"/>
          <w:szCs w:val="24"/>
        </w:rPr>
        <w:t>工作条件</w:t>
      </w:r>
    </w:p>
    <w:p w14:paraId="2EF8CEE0">
      <w:pPr>
        <w:pStyle w:val="2"/>
        <w:spacing w:before="45" w:line="229" w:lineRule="auto"/>
        <w:ind w:left="594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12"/>
          <w:sz w:val="24"/>
          <w:szCs w:val="24"/>
        </w:rPr>
        <w:t>温度：</w:t>
      </w:r>
      <w:r>
        <w:rPr>
          <w:b w:val="0"/>
          <w:bCs w:val="0"/>
          <w:spacing w:val="-3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12"/>
          <w:sz w:val="24"/>
          <w:szCs w:val="24"/>
        </w:rPr>
        <w:t>5</w:t>
      </w:r>
      <w:r>
        <w:rPr>
          <w:b w:val="0"/>
          <w:bCs w:val="0"/>
          <w:spacing w:val="12"/>
          <w:sz w:val="24"/>
          <w:szCs w:val="24"/>
        </w:rPr>
        <w:t>℃~</w:t>
      </w:r>
      <w:r>
        <w:rPr>
          <w:rFonts w:ascii="Times New Roman" w:hAnsi="Times New Roman" w:eastAsia="Times New Roman" w:cs="Times New Roman"/>
          <w:b w:val="0"/>
          <w:bCs w:val="0"/>
          <w:spacing w:val="12"/>
          <w:sz w:val="24"/>
          <w:szCs w:val="24"/>
        </w:rPr>
        <w:t>40</w:t>
      </w:r>
      <w:r>
        <w:rPr>
          <w:b w:val="0"/>
          <w:bCs w:val="0"/>
          <w:spacing w:val="12"/>
          <w:sz w:val="24"/>
          <w:szCs w:val="24"/>
        </w:rPr>
        <w:t>℃</w:t>
      </w:r>
    </w:p>
    <w:p w14:paraId="363C26F1">
      <w:pPr>
        <w:pStyle w:val="2"/>
        <w:spacing w:before="2" w:line="229" w:lineRule="auto"/>
        <w:ind w:left="594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b w:val="0"/>
          <w:bCs w:val="0"/>
          <w:spacing w:val="4"/>
          <w:sz w:val="24"/>
          <w:szCs w:val="24"/>
        </w:rPr>
        <w:t>相对湿度：</w:t>
      </w:r>
      <w:r>
        <w:rPr>
          <w:b w:val="0"/>
          <w:bCs w:val="0"/>
          <w:spacing w:val="-4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4"/>
          <w:sz w:val="24"/>
          <w:szCs w:val="24"/>
        </w:rPr>
        <w:t>≤</w:t>
      </w:r>
      <w:r>
        <w:rPr>
          <w:rFonts w:ascii="Times New Roman" w:hAnsi="Times New Roman" w:eastAsia="Times New Roman" w:cs="Times New Roman"/>
          <w:b w:val="0"/>
          <w:bCs w:val="0"/>
          <w:spacing w:val="-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4"/>
          <w:sz w:val="24"/>
          <w:szCs w:val="24"/>
        </w:rPr>
        <w:t>80%</w:t>
      </w:r>
    </w:p>
    <w:p w14:paraId="32B5B273">
      <w:pPr>
        <w:pStyle w:val="2"/>
        <w:spacing w:before="3" w:line="230" w:lineRule="auto"/>
        <w:ind w:left="594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b w:val="0"/>
          <w:bCs w:val="0"/>
          <w:spacing w:val="3"/>
          <w:sz w:val="24"/>
          <w:szCs w:val="24"/>
        </w:rPr>
        <w:t>大气压力：</w:t>
      </w:r>
      <w:r>
        <w:rPr>
          <w:b w:val="0"/>
          <w:bCs w:val="0"/>
          <w:spacing w:val="-2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3"/>
          <w:sz w:val="24"/>
          <w:szCs w:val="24"/>
        </w:rPr>
        <w:t>86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kPa</w:t>
      </w:r>
      <w:r>
        <w:rPr>
          <w:rFonts w:ascii="Times New Roman" w:hAnsi="Times New Roman" w:eastAsia="Times New Roman" w:cs="Times New Roman"/>
          <w:b w:val="0"/>
          <w:bCs w:val="0"/>
          <w:spacing w:val="3"/>
          <w:sz w:val="24"/>
          <w:szCs w:val="24"/>
        </w:rPr>
        <w:t>~106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kPa</w:t>
      </w:r>
    </w:p>
    <w:p w14:paraId="00E8AD03">
      <w:pPr>
        <w:pStyle w:val="2"/>
        <w:spacing w:before="51" w:line="183" w:lineRule="auto"/>
        <w:ind w:left="20"/>
        <w:outlineLvl w:val="0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4"/>
          <w:sz w:val="24"/>
          <w:szCs w:val="24"/>
        </w:rPr>
        <w:t xml:space="preserve">2.   </w:t>
      </w:r>
      <w:r>
        <w:rPr>
          <w:b w:val="0"/>
          <w:bCs w:val="0"/>
          <w:spacing w:val="-4"/>
          <w:sz w:val="24"/>
          <w:szCs w:val="24"/>
        </w:rPr>
        <w:t>运输</w:t>
      </w:r>
      <w:r>
        <w:rPr>
          <w:b w:val="0"/>
          <w:bCs w:val="0"/>
          <w:spacing w:val="-35"/>
          <w:sz w:val="24"/>
          <w:szCs w:val="24"/>
        </w:rPr>
        <w:t xml:space="preserve"> </w:t>
      </w:r>
      <w:r>
        <w:rPr>
          <w:b w:val="0"/>
          <w:bCs w:val="0"/>
          <w:spacing w:val="-4"/>
          <w:sz w:val="24"/>
          <w:szCs w:val="24"/>
        </w:rPr>
        <w:t>、保存条件</w:t>
      </w:r>
    </w:p>
    <w:p w14:paraId="3654A111">
      <w:pPr>
        <w:pStyle w:val="2"/>
        <w:spacing w:before="41" w:line="229" w:lineRule="auto"/>
        <w:ind w:left="560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3"/>
          <w:sz w:val="24"/>
          <w:szCs w:val="24"/>
        </w:rPr>
        <w:t>温度：</w:t>
      </w:r>
      <w:r>
        <w:rPr>
          <w:b w:val="0"/>
          <w:bCs w:val="0"/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3"/>
          <w:sz w:val="24"/>
          <w:szCs w:val="24"/>
        </w:rPr>
        <w:t>-20</w:t>
      </w:r>
      <w:r>
        <w:rPr>
          <w:b w:val="0"/>
          <w:bCs w:val="0"/>
          <w:spacing w:val="3"/>
          <w:sz w:val="24"/>
          <w:szCs w:val="24"/>
        </w:rPr>
        <w:t>℃</w:t>
      </w:r>
      <w:r>
        <w:rPr>
          <w:rFonts w:ascii="Times New Roman" w:hAnsi="Times New Roman" w:eastAsia="Times New Roman" w:cs="Times New Roman"/>
          <w:b w:val="0"/>
          <w:bCs w:val="0"/>
          <w:spacing w:val="3"/>
          <w:sz w:val="24"/>
          <w:szCs w:val="24"/>
        </w:rPr>
        <w:t>~+55</w:t>
      </w:r>
      <w:r>
        <w:rPr>
          <w:b w:val="0"/>
          <w:bCs w:val="0"/>
          <w:spacing w:val="3"/>
          <w:sz w:val="24"/>
          <w:szCs w:val="24"/>
        </w:rPr>
        <w:t>℃</w:t>
      </w:r>
    </w:p>
    <w:p w14:paraId="49052972">
      <w:pPr>
        <w:pStyle w:val="2"/>
        <w:spacing w:before="2" w:line="229" w:lineRule="auto"/>
        <w:ind w:left="594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4"/>
          <w:sz w:val="24"/>
          <w:szCs w:val="24"/>
        </w:rPr>
        <w:t>相对湿度：</w:t>
      </w:r>
      <w:r>
        <w:rPr>
          <w:b w:val="0"/>
          <w:bCs w:val="0"/>
          <w:spacing w:val="-5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4"/>
          <w:sz w:val="24"/>
          <w:szCs w:val="24"/>
        </w:rPr>
        <w:t>≤93%</w:t>
      </w:r>
      <w:r>
        <w:rPr>
          <w:b w:val="0"/>
          <w:bCs w:val="0"/>
          <w:spacing w:val="4"/>
          <w:sz w:val="24"/>
          <w:szCs w:val="24"/>
        </w:rPr>
        <w:t>（非冷凝）</w:t>
      </w:r>
    </w:p>
    <w:p w14:paraId="50B44E5A">
      <w:pPr>
        <w:pStyle w:val="2"/>
        <w:spacing w:before="1" w:line="218" w:lineRule="auto"/>
        <w:ind w:left="594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大气压力：</w:t>
      </w:r>
      <w:r>
        <w:rPr>
          <w:b w:val="0"/>
          <w:bCs w:val="0"/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80kpa</w:t>
      </w:r>
      <w:r>
        <w:rPr>
          <w:b w:val="0"/>
          <w:bCs w:val="0"/>
          <w:sz w:val="24"/>
          <w:szCs w:val="24"/>
        </w:rPr>
        <w:t>～</w:t>
      </w:r>
      <w:r>
        <w:rPr>
          <w:b w:val="0"/>
          <w:bCs w:val="0"/>
          <w:spacing w:val="-4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>106kpa</w:t>
      </w:r>
    </w:p>
    <w:p w14:paraId="75839EBF">
      <w:pPr>
        <w:pStyle w:val="2"/>
        <w:spacing w:before="74" w:line="182" w:lineRule="auto"/>
        <w:ind w:left="594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2"/>
          <w:sz w:val="24"/>
          <w:szCs w:val="24"/>
        </w:rPr>
        <w:t>工作环境：</w:t>
      </w:r>
      <w:r>
        <w:rPr>
          <w:b w:val="0"/>
          <w:bCs w:val="0"/>
          <w:spacing w:val="-51"/>
          <w:sz w:val="24"/>
          <w:szCs w:val="24"/>
        </w:rPr>
        <w:t xml:space="preserve"> </w:t>
      </w:r>
      <w:r>
        <w:rPr>
          <w:b w:val="0"/>
          <w:bCs w:val="0"/>
          <w:spacing w:val="2"/>
          <w:sz w:val="24"/>
          <w:szCs w:val="24"/>
        </w:rPr>
        <w:t>避免电磁干扰</w:t>
      </w:r>
      <w:r>
        <w:rPr>
          <w:b w:val="0"/>
          <w:bCs w:val="0"/>
          <w:spacing w:val="-44"/>
          <w:sz w:val="24"/>
          <w:szCs w:val="24"/>
        </w:rPr>
        <w:t xml:space="preserve"> </w:t>
      </w:r>
      <w:r>
        <w:rPr>
          <w:b w:val="0"/>
          <w:bCs w:val="0"/>
          <w:spacing w:val="2"/>
          <w:sz w:val="24"/>
          <w:szCs w:val="24"/>
        </w:rPr>
        <w:t>、震动及噪音环境。</w:t>
      </w:r>
    </w:p>
    <w:p w14:paraId="03363F3F">
      <w:pPr>
        <w:pStyle w:val="2"/>
        <w:spacing w:before="98" w:line="182" w:lineRule="auto"/>
        <w:ind w:left="18"/>
        <w:outlineLvl w:val="0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3.   </w:t>
      </w:r>
      <w:r>
        <w:rPr>
          <w:b w:val="0"/>
          <w:bCs w:val="0"/>
          <w:sz w:val="24"/>
          <w:szCs w:val="24"/>
        </w:rPr>
        <w:t>超声参数：</w:t>
      </w:r>
    </w:p>
    <w:p w14:paraId="1FCB5F6D">
      <w:pPr>
        <w:pStyle w:val="2"/>
        <w:spacing w:before="42" w:line="230" w:lineRule="auto"/>
        <w:ind w:left="305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7"/>
          <w:sz w:val="24"/>
          <w:szCs w:val="24"/>
        </w:rPr>
        <w:t>a</w:t>
      </w:r>
      <w:r>
        <w:rPr>
          <w:b w:val="0"/>
          <w:bCs w:val="0"/>
          <w:spacing w:val="-7"/>
          <w:sz w:val="24"/>
          <w:szCs w:val="24"/>
        </w:rPr>
        <w:t>）</w:t>
      </w:r>
      <w:r>
        <w:rPr>
          <w:b w:val="0"/>
          <w:bCs w:val="0"/>
          <w:spacing w:val="-41"/>
          <w:sz w:val="24"/>
          <w:szCs w:val="24"/>
        </w:rPr>
        <w:t xml:space="preserve"> </w:t>
      </w:r>
      <w:r>
        <w:rPr>
          <w:b w:val="0"/>
          <w:bCs w:val="0"/>
          <w:spacing w:val="-7"/>
          <w:sz w:val="24"/>
          <w:szCs w:val="24"/>
        </w:rPr>
        <w:t>声工作频率：</w:t>
      </w:r>
      <w:r>
        <w:rPr>
          <w:b w:val="0"/>
          <w:bCs w:val="0"/>
          <w:spacing w:val="-18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7"/>
          <w:sz w:val="24"/>
          <w:szCs w:val="24"/>
        </w:rPr>
        <w:t>1MHz ±10%</w:t>
      </w:r>
    </w:p>
    <w:p w14:paraId="0D5A32AD">
      <w:pPr>
        <w:pStyle w:val="2"/>
        <w:spacing w:before="1" w:line="230" w:lineRule="auto"/>
        <w:ind w:left="294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6"/>
          <w:sz w:val="24"/>
          <w:szCs w:val="24"/>
        </w:rPr>
        <w:t>b</w:t>
      </w:r>
      <w:r>
        <w:rPr>
          <w:b w:val="0"/>
          <w:bCs w:val="0"/>
          <w:spacing w:val="-6"/>
          <w:sz w:val="24"/>
          <w:szCs w:val="24"/>
        </w:rPr>
        <w:t>）</w:t>
      </w:r>
      <w:r>
        <w:rPr>
          <w:b w:val="0"/>
          <w:bCs w:val="0"/>
          <w:spacing w:val="-56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调制波形：</w:t>
      </w:r>
      <w:r>
        <w:rPr>
          <w:b w:val="0"/>
          <w:bCs w:val="0"/>
          <w:spacing w:val="-49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>调幅波</w:t>
      </w:r>
    </w:p>
    <w:p w14:paraId="4519567D">
      <w:pPr>
        <w:pStyle w:val="2"/>
        <w:spacing w:before="2" w:line="228" w:lineRule="auto"/>
        <w:ind w:left="304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3"/>
          <w:sz w:val="24"/>
          <w:szCs w:val="24"/>
        </w:rPr>
        <w:t>c</w:t>
      </w:r>
      <w:r>
        <w:rPr>
          <w:b w:val="0"/>
          <w:bCs w:val="0"/>
          <w:spacing w:val="-3"/>
          <w:sz w:val="24"/>
          <w:szCs w:val="24"/>
        </w:rPr>
        <w:t>）</w:t>
      </w:r>
      <w:r>
        <w:rPr>
          <w:b w:val="0"/>
          <w:bCs w:val="0"/>
          <w:spacing w:val="-58"/>
          <w:sz w:val="24"/>
          <w:szCs w:val="24"/>
        </w:rPr>
        <w:t xml:space="preserve"> </w:t>
      </w:r>
      <w:r>
        <w:rPr>
          <w:b w:val="0"/>
          <w:bCs w:val="0"/>
          <w:spacing w:val="-3"/>
          <w:sz w:val="24"/>
          <w:szCs w:val="24"/>
        </w:rPr>
        <w:t>额定输出功率：</w:t>
      </w:r>
      <w:r>
        <w:rPr>
          <w:b w:val="0"/>
          <w:bCs w:val="0"/>
          <w:spacing w:val="-4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3"/>
          <w:sz w:val="24"/>
          <w:szCs w:val="24"/>
        </w:rPr>
        <w:t>0.9W±20%</w:t>
      </w:r>
      <w:r>
        <w:rPr>
          <w:b w:val="0"/>
          <w:bCs w:val="0"/>
          <w:spacing w:val="-3"/>
          <w:sz w:val="24"/>
          <w:szCs w:val="24"/>
        </w:rPr>
        <w:t>（单个超声电极头）</w:t>
      </w:r>
    </w:p>
    <w:p w14:paraId="0E8D4FF4">
      <w:pPr>
        <w:pStyle w:val="2"/>
        <w:spacing w:line="230" w:lineRule="auto"/>
        <w:ind w:left="304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5"/>
          <w:sz w:val="24"/>
          <w:szCs w:val="24"/>
        </w:rPr>
        <w:t>d</w:t>
      </w:r>
      <w:r>
        <w:rPr>
          <w:b w:val="0"/>
          <w:bCs w:val="0"/>
          <w:spacing w:val="-5"/>
          <w:sz w:val="24"/>
          <w:szCs w:val="24"/>
        </w:rPr>
        <w:t>）</w:t>
      </w:r>
      <w:r>
        <w:rPr>
          <w:b w:val="0"/>
          <w:bCs w:val="0"/>
          <w:spacing w:val="-57"/>
          <w:sz w:val="24"/>
          <w:szCs w:val="24"/>
        </w:rPr>
        <w:t xml:space="preserve"> </w:t>
      </w:r>
      <w:r>
        <w:rPr>
          <w:b w:val="0"/>
          <w:bCs w:val="0"/>
          <w:spacing w:val="-5"/>
          <w:sz w:val="24"/>
          <w:szCs w:val="24"/>
        </w:rPr>
        <w:t>有效辐射面积：</w:t>
      </w:r>
      <w:r>
        <w:rPr>
          <w:b w:val="0"/>
          <w:bCs w:val="0"/>
          <w:spacing w:val="-5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5"/>
          <w:sz w:val="24"/>
          <w:szCs w:val="24"/>
        </w:rPr>
        <w:t>≤2cm</w:t>
      </w:r>
      <w:r>
        <w:rPr>
          <w:rFonts w:ascii="Times New Roman" w:hAnsi="Times New Roman" w:eastAsia="Times New Roman" w:cs="Times New Roman"/>
          <w:b w:val="0"/>
          <w:bCs w:val="0"/>
          <w:spacing w:val="-5"/>
          <w:position w:val="8"/>
          <w:sz w:val="24"/>
          <w:szCs w:val="24"/>
        </w:rPr>
        <w:t>2</w:t>
      </w:r>
    </w:p>
    <w:p w14:paraId="6E0175D8">
      <w:pPr>
        <w:pStyle w:val="2"/>
        <w:spacing w:line="225" w:lineRule="auto"/>
        <w:ind w:left="305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6"/>
          <w:sz w:val="24"/>
          <w:szCs w:val="24"/>
        </w:rPr>
        <w:t>e</w:t>
      </w:r>
      <w:r>
        <w:rPr>
          <w:b w:val="0"/>
          <w:bCs w:val="0"/>
          <w:spacing w:val="-6"/>
          <w:sz w:val="24"/>
          <w:szCs w:val="24"/>
        </w:rPr>
        <w:t>）</w:t>
      </w:r>
      <w:r>
        <w:rPr>
          <w:b w:val="0"/>
          <w:bCs w:val="0"/>
          <w:spacing w:val="-39"/>
          <w:sz w:val="24"/>
          <w:szCs w:val="24"/>
        </w:rPr>
        <w:t xml:space="preserve"> </w:t>
      </w:r>
      <w:r>
        <w:rPr>
          <w:b w:val="0"/>
          <w:bCs w:val="0"/>
          <w:spacing w:val="-6"/>
          <w:sz w:val="24"/>
          <w:szCs w:val="24"/>
        </w:rPr>
        <w:t xml:space="preserve">波束不均匀性系数 </w:t>
      </w:r>
      <w:r>
        <w:rPr>
          <w:rFonts w:ascii="Times New Roman" w:hAnsi="Times New Roman" w:eastAsia="Times New Roman" w:cs="Times New Roman"/>
          <w:b w:val="0"/>
          <w:bCs w:val="0"/>
          <w:spacing w:val="-6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b w:val="0"/>
          <w:bCs w:val="0"/>
          <w:spacing w:val="-6"/>
          <w:position w:val="-1"/>
          <w:sz w:val="24"/>
          <w:szCs w:val="24"/>
        </w:rPr>
        <w:t>BN</w:t>
      </w:r>
      <w:r>
        <w:rPr>
          <w:b w:val="0"/>
          <w:bCs w:val="0"/>
          <w:spacing w:val="-6"/>
          <w:position w:val="-1"/>
          <w:sz w:val="24"/>
          <w:szCs w:val="24"/>
        </w:rPr>
        <w:t>：</w:t>
      </w:r>
      <w:r>
        <w:rPr>
          <w:b w:val="0"/>
          <w:bCs w:val="0"/>
          <w:spacing w:val="-48"/>
          <w:position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6"/>
          <w:sz w:val="24"/>
          <w:szCs w:val="24"/>
        </w:rPr>
        <w:t>≤8</w:t>
      </w:r>
    </w:p>
    <w:p w14:paraId="434B9A81">
      <w:pPr>
        <w:pStyle w:val="2"/>
        <w:spacing w:before="2" w:line="228" w:lineRule="auto"/>
        <w:ind w:left="305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9"/>
          <w:sz w:val="24"/>
          <w:szCs w:val="24"/>
        </w:rPr>
        <w:t>f</w:t>
      </w:r>
      <w:r>
        <w:rPr>
          <w:b w:val="0"/>
          <w:bCs w:val="0"/>
          <w:spacing w:val="-9"/>
          <w:sz w:val="24"/>
          <w:szCs w:val="24"/>
        </w:rPr>
        <w:t>）</w:t>
      </w:r>
      <w:r>
        <w:rPr>
          <w:b w:val="0"/>
          <w:bCs w:val="0"/>
          <w:spacing w:val="-48"/>
          <w:sz w:val="24"/>
          <w:szCs w:val="24"/>
        </w:rPr>
        <w:t xml:space="preserve"> </w:t>
      </w:r>
      <w:r>
        <w:rPr>
          <w:b w:val="0"/>
          <w:bCs w:val="0"/>
          <w:spacing w:val="-9"/>
          <w:sz w:val="24"/>
          <w:szCs w:val="24"/>
        </w:rPr>
        <w:t>波束类型：</w:t>
      </w:r>
      <w:r>
        <w:rPr>
          <w:b w:val="0"/>
          <w:bCs w:val="0"/>
          <w:spacing w:val="-40"/>
          <w:sz w:val="24"/>
          <w:szCs w:val="24"/>
        </w:rPr>
        <w:t xml:space="preserve"> </w:t>
      </w:r>
      <w:r>
        <w:rPr>
          <w:b w:val="0"/>
          <w:bCs w:val="0"/>
          <w:spacing w:val="-9"/>
          <w:sz w:val="24"/>
          <w:szCs w:val="24"/>
        </w:rPr>
        <w:t>准直型</w:t>
      </w:r>
    </w:p>
    <w:p w14:paraId="6CE269BD">
      <w:pPr>
        <w:pStyle w:val="2"/>
        <w:spacing w:before="2" w:line="226" w:lineRule="auto"/>
        <w:ind w:left="303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5"/>
          <w:sz w:val="24"/>
          <w:szCs w:val="24"/>
        </w:rPr>
        <w:t>g</w:t>
      </w:r>
      <w:r>
        <w:rPr>
          <w:b w:val="0"/>
          <w:bCs w:val="0"/>
          <w:spacing w:val="-5"/>
          <w:sz w:val="24"/>
          <w:szCs w:val="24"/>
        </w:rPr>
        <w:t>）</w:t>
      </w:r>
      <w:r>
        <w:rPr>
          <w:b w:val="0"/>
          <w:bCs w:val="0"/>
          <w:spacing w:val="-37"/>
          <w:sz w:val="24"/>
          <w:szCs w:val="24"/>
        </w:rPr>
        <w:t xml:space="preserve"> </w:t>
      </w:r>
      <w:r>
        <w:rPr>
          <w:b w:val="0"/>
          <w:bCs w:val="0"/>
          <w:spacing w:val="-5"/>
          <w:sz w:val="24"/>
          <w:szCs w:val="24"/>
        </w:rPr>
        <w:t>波束最大声强：</w:t>
      </w:r>
      <w:r>
        <w:rPr>
          <w:b w:val="0"/>
          <w:bCs w:val="0"/>
          <w:spacing w:val="-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5"/>
          <w:sz w:val="24"/>
          <w:szCs w:val="24"/>
        </w:rPr>
        <w:t>≤2.0W/cm</w:t>
      </w:r>
      <w:r>
        <w:rPr>
          <w:rFonts w:ascii="Times New Roman" w:hAnsi="Times New Roman" w:eastAsia="Times New Roman" w:cs="Times New Roman"/>
          <w:b w:val="0"/>
          <w:bCs w:val="0"/>
          <w:spacing w:val="-5"/>
          <w:position w:val="8"/>
          <w:sz w:val="24"/>
          <w:szCs w:val="24"/>
        </w:rPr>
        <w:t>2</w:t>
      </w:r>
    </w:p>
    <w:p w14:paraId="71B04A3D">
      <w:pPr>
        <w:pStyle w:val="2"/>
        <w:spacing w:before="6" w:line="232" w:lineRule="auto"/>
        <w:ind w:left="296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3"/>
          <w:sz w:val="24"/>
          <w:szCs w:val="24"/>
        </w:rPr>
        <w:t>h</w:t>
      </w:r>
      <w:r>
        <w:rPr>
          <w:b w:val="0"/>
          <w:bCs w:val="0"/>
          <w:spacing w:val="-3"/>
          <w:sz w:val="24"/>
          <w:szCs w:val="24"/>
        </w:rPr>
        <w:t>）</w:t>
      </w:r>
      <w:r>
        <w:rPr>
          <w:b w:val="0"/>
          <w:bCs w:val="0"/>
          <w:spacing w:val="-36"/>
          <w:sz w:val="24"/>
          <w:szCs w:val="24"/>
        </w:rPr>
        <w:t xml:space="preserve"> </w:t>
      </w:r>
      <w:r>
        <w:rPr>
          <w:b w:val="0"/>
          <w:bCs w:val="0"/>
          <w:spacing w:val="-3"/>
          <w:sz w:val="24"/>
          <w:szCs w:val="24"/>
        </w:rPr>
        <w:t>时间最大声强：</w:t>
      </w:r>
      <w:r>
        <w:rPr>
          <w:b w:val="0"/>
          <w:bCs w:val="0"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pacing w:val="-3"/>
          <w:sz w:val="24"/>
          <w:szCs w:val="24"/>
        </w:rPr>
        <w:t>0.4W/cm</w:t>
      </w:r>
      <w:r>
        <w:rPr>
          <w:rFonts w:ascii="Times New Roman" w:hAnsi="Times New Roman" w:eastAsia="Times New Roman" w:cs="Times New Roman"/>
          <w:b w:val="0"/>
          <w:bCs w:val="0"/>
          <w:spacing w:val="-3"/>
          <w:position w:val="8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b w:val="0"/>
          <w:bCs w:val="0"/>
          <w:spacing w:val="-3"/>
          <w:sz w:val="24"/>
          <w:szCs w:val="24"/>
        </w:rPr>
        <w:t>±20%</w:t>
      </w:r>
      <w:r>
        <w:rPr>
          <w:b w:val="0"/>
          <w:bCs w:val="0"/>
          <w:spacing w:val="-3"/>
          <w:sz w:val="24"/>
          <w:szCs w:val="24"/>
        </w:rPr>
        <w:t>（单个超声电极头）</w:t>
      </w:r>
    </w:p>
    <w:p w14:paraId="765EC91F">
      <w:pPr>
        <w:pStyle w:val="2"/>
        <w:spacing w:before="50" w:line="181" w:lineRule="auto"/>
        <w:ind w:left="21"/>
        <w:outlineLvl w:val="0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7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b w:val="0"/>
          <w:bCs w:val="0"/>
          <w:spacing w:val="12"/>
          <w:sz w:val="24"/>
          <w:szCs w:val="24"/>
        </w:rPr>
        <w:t xml:space="preserve">   </w:t>
      </w:r>
      <w:r>
        <w:rPr>
          <w:b w:val="0"/>
          <w:bCs w:val="0"/>
          <w:spacing w:val="-7"/>
          <w:sz w:val="24"/>
          <w:szCs w:val="24"/>
        </w:rPr>
        <w:t>电导</w:t>
      </w:r>
      <w:bookmarkStart w:id="0" w:name="_GoBack"/>
      <w:bookmarkEnd w:id="0"/>
      <w:r>
        <w:rPr>
          <w:b w:val="0"/>
          <w:bCs w:val="0"/>
          <w:spacing w:val="-7"/>
          <w:sz w:val="24"/>
          <w:szCs w:val="24"/>
        </w:rPr>
        <w:t>参数</w:t>
      </w:r>
    </w:p>
    <w:p w14:paraId="2189450B">
      <w:pPr>
        <w:pStyle w:val="2"/>
        <w:spacing w:before="100" w:line="178" w:lineRule="auto"/>
        <w:ind w:left="21"/>
        <w:outlineLvl w:val="1"/>
        <w:rPr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pacing w:val="-1"/>
          <w:sz w:val="24"/>
          <w:szCs w:val="24"/>
        </w:rPr>
        <w:t>4.1</w:t>
      </w:r>
      <w:r>
        <w:rPr>
          <w:b w:val="0"/>
          <w:bCs w:val="0"/>
          <w:spacing w:val="-1"/>
          <w:sz w:val="24"/>
          <w:szCs w:val="24"/>
        </w:rPr>
        <w:t>电致孔</w:t>
      </w:r>
    </w:p>
    <w:p w14:paraId="3A5A468F">
      <w:pPr>
        <w:spacing w:line="178" w:lineRule="auto"/>
        <w:rPr>
          <w:b w:val="0"/>
          <w:bCs w:val="0"/>
          <w:sz w:val="24"/>
          <w:szCs w:val="24"/>
        </w:rPr>
        <w:sectPr>
          <w:footerReference r:id="rId5" w:type="default"/>
          <w:pgSz w:w="11906" w:h="16839"/>
          <w:pgMar w:top="1431" w:right="1785" w:bottom="700" w:left="1785" w:header="0" w:footer="270" w:gutter="0"/>
          <w:cols w:space="720" w:num="1"/>
        </w:sectPr>
      </w:pPr>
    </w:p>
    <w:p w14:paraId="01C6B44F">
      <w:pPr>
        <w:pStyle w:val="2"/>
        <w:spacing w:before="93" w:line="226" w:lineRule="auto"/>
        <w:ind w:left="50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a)      </w:t>
      </w:r>
      <w:r>
        <w:rPr>
          <w:spacing w:val="-3"/>
          <w:sz w:val="24"/>
          <w:szCs w:val="24"/>
        </w:rPr>
        <w:t>致孔脉冲由双向脉冲波组成，</w:t>
      </w:r>
      <w:r>
        <w:rPr>
          <w:spacing w:val="-3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脉宽为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118Us</w:t>
      </w:r>
      <w:r>
        <w:rPr>
          <w:spacing w:val="-3"/>
          <w:sz w:val="24"/>
          <w:szCs w:val="24"/>
        </w:rPr>
        <w:t>，</w:t>
      </w:r>
      <w:r>
        <w:rPr>
          <w:spacing w:val="-5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误差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10%</w:t>
      </w:r>
      <w:r>
        <w:rPr>
          <w:spacing w:val="-3"/>
          <w:sz w:val="24"/>
          <w:szCs w:val="24"/>
        </w:rPr>
        <w:t>。</w:t>
      </w:r>
    </w:p>
    <w:p w14:paraId="0D1EE681">
      <w:pPr>
        <w:pStyle w:val="2"/>
        <w:spacing w:before="8" w:line="226" w:lineRule="auto"/>
        <w:ind w:left="49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b)</w:t>
      </w:r>
      <w:r>
        <w:rPr>
          <w:rFonts w:ascii="Times New Roman" w:hAnsi="Times New Roman" w:eastAsia="Times New Roman" w:cs="Times New Roman"/>
          <w:spacing w:val="11"/>
          <w:sz w:val="24"/>
          <w:szCs w:val="24"/>
        </w:rPr>
        <w:t xml:space="preserve">     </w:t>
      </w:r>
      <w:r>
        <w:rPr>
          <w:spacing w:val="-4"/>
          <w:sz w:val="24"/>
          <w:szCs w:val="24"/>
        </w:rPr>
        <w:t>致孔脉冲峰值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Vp-p</w:t>
      </w:r>
      <w:r>
        <w:rPr>
          <w:spacing w:val="-4"/>
          <w:sz w:val="24"/>
          <w:szCs w:val="24"/>
        </w:rPr>
        <w:t>有：</w:t>
      </w:r>
      <w:r>
        <w:rPr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0V~~72V</w:t>
      </w:r>
      <w:r>
        <w:rPr>
          <w:spacing w:val="-4"/>
          <w:sz w:val="24"/>
          <w:szCs w:val="24"/>
        </w:rPr>
        <w:t>，</w:t>
      </w:r>
      <w:r>
        <w:rPr>
          <w:spacing w:val="-5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误差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10%</w:t>
      </w:r>
      <w:r>
        <w:rPr>
          <w:spacing w:val="-5"/>
          <w:sz w:val="24"/>
          <w:szCs w:val="24"/>
        </w:rPr>
        <w:t>。</w:t>
      </w:r>
    </w:p>
    <w:p w14:paraId="5F44EACB">
      <w:pPr>
        <w:pStyle w:val="2"/>
        <w:spacing w:before="5" w:line="219" w:lineRule="auto"/>
        <w:ind w:left="50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c)      </w:t>
      </w:r>
      <w:r>
        <w:rPr>
          <w:spacing w:val="-1"/>
          <w:sz w:val="24"/>
          <w:szCs w:val="24"/>
        </w:rPr>
        <w:t>致孔脉冲应在初始治疗时段出现。</w:t>
      </w:r>
    </w:p>
    <w:p w14:paraId="300E1EF8">
      <w:pPr>
        <w:pStyle w:val="2"/>
        <w:spacing w:before="24" w:line="218" w:lineRule="auto"/>
        <w:ind w:left="229" w:right="296" w:firstLine="27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d)      </w:t>
      </w:r>
      <w:r>
        <w:rPr>
          <w:spacing w:val="-1"/>
          <w:sz w:val="24"/>
          <w:szCs w:val="24"/>
        </w:rPr>
        <w:t>电导的波形为若干个周期为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10ms/20ms</w:t>
      </w:r>
      <w:r>
        <w:rPr>
          <w:spacing w:val="-1"/>
          <w:sz w:val="24"/>
          <w:szCs w:val="24"/>
        </w:rPr>
        <w:t>的双向脉冲波组成一个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波群。</w:t>
      </w:r>
    </w:p>
    <w:p w14:paraId="700B6A3F">
      <w:pPr>
        <w:pStyle w:val="2"/>
        <w:spacing w:before="45" w:line="230" w:lineRule="auto"/>
        <w:ind w:left="220" w:right="224" w:firstLine="282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e)      </w:t>
      </w:r>
      <w:r>
        <w:rPr>
          <w:spacing w:val="-4"/>
          <w:sz w:val="24"/>
          <w:szCs w:val="24"/>
        </w:rPr>
        <w:t>打开超声档到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spacing w:val="-4"/>
          <w:sz w:val="24"/>
          <w:szCs w:val="24"/>
        </w:rPr>
        <w:t>档，频率档从最小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0Hz</w:t>
      </w:r>
      <w:r>
        <w:rPr>
          <w:spacing w:val="-4"/>
          <w:sz w:val="24"/>
          <w:szCs w:val="24"/>
        </w:rPr>
        <w:t>到最大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6Hz</w:t>
      </w:r>
      <w:r>
        <w:rPr>
          <w:spacing w:val="-4"/>
          <w:sz w:val="24"/>
          <w:szCs w:val="24"/>
        </w:rPr>
        <w:t>，分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7</w:t>
      </w:r>
      <w:r>
        <w:rPr>
          <w:spacing w:val="-4"/>
          <w:sz w:val="24"/>
          <w:szCs w:val="24"/>
        </w:rPr>
        <w:t>挡可调，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误差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10%</w:t>
      </w:r>
    </w:p>
    <w:p w14:paraId="5B0F54C3">
      <w:pPr>
        <w:pStyle w:val="2"/>
        <w:spacing w:before="2" w:line="218" w:lineRule="auto"/>
        <w:ind w:left="503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f)      </w:t>
      </w:r>
      <w:r>
        <w:rPr>
          <w:spacing w:val="-1"/>
          <w:sz w:val="24"/>
          <w:szCs w:val="24"/>
        </w:rPr>
        <w:t>输出电流稳定度：</w:t>
      </w:r>
      <w:r>
        <w:rPr>
          <w:spacing w:val="-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设备输出电流变化率应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≤10%</w:t>
      </w:r>
      <w:r>
        <w:rPr>
          <w:spacing w:val="-1"/>
          <w:sz w:val="24"/>
          <w:szCs w:val="24"/>
        </w:rPr>
        <w:t>。</w:t>
      </w:r>
    </w:p>
    <w:p w14:paraId="5136A4E4">
      <w:pPr>
        <w:pStyle w:val="2"/>
        <w:spacing w:before="20" w:line="227" w:lineRule="auto"/>
        <w:ind w:left="501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g)     </w:t>
      </w:r>
      <w:r>
        <w:rPr>
          <w:spacing w:val="-1"/>
          <w:sz w:val="24"/>
          <w:szCs w:val="24"/>
        </w:rPr>
        <w:t>调制频率范围：设备的调制</w:t>
      </w:r>
      <w:r>
        <w:rPr>
          <w:spacing w:val="-2"/>
          <w:sz w:val="24"/>
          <w:szCs w:val="24"/>
        </w:rPr>
        <w:t>频率应为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100Hz/50Hz</w:t>
      </w:r>
      <w:r>
        <w:rPr>
          <w:spacing w:val="-2"/>
          <w:sz w:val="24"/>
          <w:szCs w:val="24"/>
        </w:rPr>
        <w:t>，误差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10%</w:t>
      </w:r>
      <w:r>
        <w:rPr>
          <w:spacing w:val="-2"/>
          <w:sz w:val="24"/>
          <w:szCs w:val="24"/>
        </w:rPr>
        <w:t>。</w:t>
      </w:r>
    </w:p>
    <w:p w14:paraId="5300933C">
      <w:pPr>
        <w:pStyle w:val="2"/>
        <w:spacing w:before="6" w:line="230" w:lineRule="auto"/>
        <w:ind w:left="215" w:right="282" w:firstLine="278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h)      </w:t>
      </w:r>
      <w:r>
        <w:rPr>
          <w:spacing w:val="-4"/>
          <w:sz w:val="24"/>
          <w:szCs w:val="24"/>
        </w:rPr>
        <w:t>电导强度：</w:t>
      </w:r>
      <w:r>
        <w:rPr>
          <w:spacing w:val="-5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由提高每一波群中双向脉冲波的幅值来实现，分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10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档可调，</w:t>
      </w:r>
      <w:r>
        <w:rPr>
          <w:spacing w:val="-3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其中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spacing w:val="-3"/>
          <w:sz w:val="24"/>
          <w:szCs w:val="24"/>
        </w:rPr>
        <w:t>档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Vp-p</w:t>
      </w:r>
      <w:r>
        <w:rPr>
          <w:spacing w:val="-3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6.2V/7.5V</w:t>
      </w:r>
      <w:r>
        <w:rPr>
          <w:spacing w:val="-3"/>
          <w:sz w:val="24"/>
          <w:szCs w:val="24"/>
        </w:rPr>
        <w:t>，</w:t>
      </w:r>
      <w:r>
        <w:rPr>
          <w:spacing w:val="-2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10</w:t>
      </w:r>
      <w:r>
        <w:rPr>
          <w:spacing w:val="-3"/>
          <w:sz w:val="24"/>
          <w:szCs w:val="24"/>
        </w:rPr>
        <w:t>档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Vp-p</w:t>
      </w:r>
      <w:r>
        <w:rPr>
          <w:spacing w:val="-3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23.5V/43.5V</w:t>
      </w:r>
      <w:r>
        <w:rPr>
          <w:spacing w:val="-3"/>
          <w:sz w:val="24"/>
          <w:szCs w:val="24"/>
        </w:rPr>
        <w:t>，</w:t>
      </w:r>
      <w:r>
        <w:rPr>
          <w:spacing w:val="-5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误差</w:t>
      </w:r>
      <w:r>
        <w:rPr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±</w:t>
      </w:r>
      <w:r>
        <w:rPr>
          <w:rFonts w:ascii="Times New Roman" w:hAnsi="Times New Roman" w:eastAsia="Times New Roman" w:cs="Times New Roman"/>
          <w:spacing w:val="-3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10%</w:t>
      </w:r>
      <w:r>
        <w:rPr>
          <w:spacing w:val="-7"/>
          <w:sz w:val="24"/>
          <w:szCs w:val="24"/>
        </w:rPr>
        <w:t>。</w:t>
      </w:r>
    </w:p>
    <w:p w14:paraId="41531FCE">
      <w:pPr>
        <w:pStyle w:val="2"/>
        <w:spacing w:before="2" w:line="225" w:lineRule="auto"/>
        <w:ind w:left="500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i) </w:t>
      </w:r>
      <w:r>
        <w:rPr>
          <w:spacing w:val="-3"/>
          <w:sz w:val="24"/>
          <w:szCs w:val="24"/>
        </w:rPr>
        <w:t>电路电阻负载为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500Ω</w:t>
      </w:r>
      <w:r>
        <w:rPr>
          <w:rFonts w:ascii="Times New Roman" w:hAnsi="Times New Roman" w:eastAsia="Times New Roman" w:cs="Times New Roman"/>
          <w:spacing w:val="-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 </w:t>
      </w:r>
      <w:r>
        <w:rPr>
          <w:spacing w:val="-3"/>
          <w:sz w:val="24"/>
          <w:szCs w:val="24"/>
        </w:rPr>
        <w:t>误差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±30%</w:t>
      </w:r>
      <w:r>
        <w:rPr>
          <w:spacing w:val="-3"/>
          <w:sz w:val="24"/>
          <w:szCs w:val="24"/>
        </w:rPr>
        <w:t>。</w:t>
      </w:r>
    </w:p>
    <w:p w14:paraId="38B8C9D7">
      <w:pPr>
        <w:pStyle w:val="2"/>
        <w:spacing w:before="96" w:line="167" w:lineRule="auto"/>
        <w:ind w:left="289"/>
        <w:outlineLvl w:val="1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pacing w:val="-3"/>
          <w:sz w:val="24"/>
          <w:szCs w:val="24"/>
        </w:rPr>
        <w:t>4.2</w:t>
      </w:r>
      <w:r>
        <w:rPr>
          <w:rFonts w:ascii="Times New Roman" w:hAnsi="Times New Roman" w:eastAsia="Times New Roman" w:cs="Times New Roman"/>
          <w:b w:val="0"/>
          <w:bCs w:val="0"/>
          <w:spacing w:val="34"/>
          <w:sz w:val="24"/>
          <w:szCs w:val="24"/>
        </w:rPr>
        <w:t xml:space="preserve"> </w:t>
      </w:r>
      <w:r>
        <w:rPr>
          <w:b w:val="0"/>
          <w:bCs w:val="0"/>
          <w:spacing w:val="-3"/>
          <w:sz w:val="24"/>
          <w:szCs w:val="24"/>
        </w:rPr>
        <w:t>电导幅度的范围如下：</w:t>
      </w:r>
    </w:p>
    <w:tbl>
      <w:tblPr>
        <w:tblStyle w:val="6"/>
        <w:tblW w:w="88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7"/>
        <w:gridCol w:w="1229"/>
        <w:gridCol w:w="1304"/>
        <w:gridCol w:w="1379"/>
        <w:gridCol w:w="3708"/>
      </w:tblGrid>
      <w:tr w14:paraId="31E2FE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1" w:hRule="atLeast"/>
        </w:trPr>
        <w:tc>
          <w:tcPr>
            <w:tcW w:w="1247" w:type="dxa"/>
            <w:vAlign w:val="top"/>
          </w:tcPr>
          <w:p w14:paraId="625D203C">
            <w:pPr>
              <w:spacing w:before="45" w:line="265" w:lineRule="exact"/>
              <w:ind w:left="149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-3"/>
                <w:position w:val="1"/>
                <w:sz w:val="24"/>
                <w:szCs w:val="24"/>
              </w:rPr>
              <w:t>致孔挡位</w:t>
            </w:r>
          </w:p>
        </w:tc>
        <w:tc>
          <w:tcPr>
            <w:tcW w:w="1229" w:type="dxa"/>
            <w:vAlign w:val="top"/>
          </w:tcPr>
          <w:p w14:paraId="68293788">
            <w:pPr>
              <w:spacing w:before="45" w:line="265" w:lineRule="exact"/>
              <w:ind w:left="160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-5"/>
                <w:w w:val="98"/>
                <w:position w:val="-2"/>
                <w:sz w:val="24"/>
                <w:szCs w:val="24"/>
              </w:rPr>
              <w:t>电导档位</w:t>
            </w:r>
          </w:p>
        </w:tc>
        <w:tc>
          <w:tcPr>
            <w:tcW w:w="1304" w:type="dxa"/>
            <w:vAlign w:val="top"/>
          </w:tcPr>
          <w:p w14:paraId="4167D0FD">
            <w:pPr>
              <w:spacing w:before="41" w:line="157" w:lineRule="auto"/>
              <w:ind w:left="172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-1"/>
                <w:sz w:val="24"/>
                <w:szCs w:val="24"/>
              </w:rPr>
              <w:t>频率档位</w:t>
            </w:r>
          </w:p>
        </w:tc>
        <w:tc>
          <w:tcPr>
            <w:tcW w:w="1379" w:type="dxa"/>
            <w:vAlign w:val="top"/>
          </w:tcPr>
          <w:p w14:paraId="2D93F6AB">
            <w:pPr>
              <w:pStyle w:val="7"/>
              <w:spacing w:before="41" w:line="157" w:lineRule="auto"/>
              <w:ind w:left="119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-3"/>
                <w:sz w:val="24"/>
                <w:szCs w:val="24"/>
              </w:rPr>
              <w:t>脉宽（</w:t>
            </w:r>
            <w:r>
              <w:rPr>
                <w:spacing w:val="-3"/>
                <w:sz w:val="24"/>
                <w:szCs w:val="24"/>
              </w:rPr>
              <w:t>ms</w:t>
            </w:r>
            <w:r>
              <w:rPr>
                <w:rFonts w:ascii="微软雅黑" w:hAnsi="微软雅黑" w:eastAsia="微软雅黑" w:cs="微软雅黑"/>
                <w:spacing w:val="-3"/>
                <w:sz w:val="24"/>
                <w:szCs w:val="24"/>
              </w:rPr>
              <w:t>）</w:t>
            </w:r>
          </w:p>
        </w:tc>
        <w:tc>
          <w:tcPr>
            <w:tcW w:w="3708" w:type="dxa"/>
            <w:vAlign w:val="top"/>
          </w:tcPr>
          <w:p w14:paraId="65E547E3">
            <w:pPr>
              <w:pStyle w:val="7"/>
              <w:spacing w:line="181" w:lineRule="auto"/>
              <w:ind w:left="158"/>
              <w:rPr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pacing w:val="-6"/>
                <w:sz w:val="24"/>
                <w:szCs w:val="24"/>
              </w:rPr>
              <w:t>电导幅度（</w:t>
            </w:r>
            <w:r>
              <w:rPr>
                <w:spacing w:val="-6"/>
                <w:sz w:val="24"/>
                <w:szCs w:val="24"/>
              </w:rPr>
              <w:t>V</w:t>
            </w:r>
            <w:r>
              <w:rPr>
                <w:rFonts w:ascii="微软雅黑" w:hAnsi="微软雅黑" w:eastAsia="微软雅黑" w:cs="微软雅黑"/>
                <w:spacing w:val="-6"/>
                <w:sz w:val="24"/>
                <w:szCs w:val="24"/>
              </w:rPr>
              <w:t>）</w:t>
            </w:r>
            <w:r>
              <w:rPr>
                <w:rFonts w:ascii="微软雅黑" w:hAnsi="微软雅黑" w:eastAsia="微软雅黑" w:cs="微软雅黑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4"/>
                <w:szCs w:val="24"/>
              </w:rPr>
              <w:t xml:space="preserve">与 </w:t>
            </w:r>
            <w:r>
              <w:rPr>
                <w:spacing w:val="-6"/>
                <w:sz w:val="24"/>
                <w:szCs w:val="24"/>
              </w:rPr>
              <w:t xml:space="preserve">Vp-p </w:t>
            </w:r>
            <w:r>
              <w:rPr>
                <w:rFonts w:ascii="微软雅黑" w:hAnsi="微软雅黑" w:eastAsia="微软雅黑" w:cs="微软雅黑"/>
                <w:spacing w:val="-6"/>
                <w:sz w:val="24"/>
                <w:szCs w:val="24"/>
              </w:rPr>
              <w:t>误差</w:t>
            </w:r>
            <w:r>
              <w:rPr>
                <w:rFonts w:ascii="微软雅黑" w:hAnsi="微软雅黑" w:eastAsia="微软雅黑" w:cs="微软雅黑"/>
                <w:spacing w:val="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10%</w:t>
            </w:r>
          </w:p>
        </w:tc>
      </w:tr>
      <w:tr w14:paraId="32913D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47" w:type="dxa"/>
            <w:vAlign w:val="top"/>
          </w:tcPr>
          <w:p w14:paraId="03CFF7A4">
            <w:pPr>
              <w:pStyle w:val="7"/>
              <w:spacing w:before="15" w:line="203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18EBFCB1">
            <w:pPr>
              <w:pStyle w:val="7"/>
              <w:spacing w:before="20" w:line="274" w:lineRule="exact"/>
              <w:ind w:left="529"/>
            </w:pPr>
            <w:r>
              <w:rPr>
                <w:spacing w:val="-8"/>
                <w:position w:val="2"/>
              </w:rPr>
              <w:t>10</w:t>
            </w:r>
          </w:p>
        </w:tc>
        <w:tc>
          <w:tcPr>
            <w:tcW w:w="1304" w:type="dxa"/>
            <w:vAlign w:val="top"/>
          </w:tcPr>
          <w:p w14:paraId="0B153956">
            <w:pPr>
              <w:pStyle w:val="7"/>
              <w:spacing w:before="15" w:line="203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4A80CC11">
            <w:pPr>
              <w:pStyle w:val="7"/>
              <w:spacing w:before="15" w:line="203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280E6DE5">
            <w:pPr>
              <w:pStyle w:val="7"/>
              <w:spacing w:before="20" w:line="274" w:lineRule="exact"/>
              <w:ind w:left="1390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-p=23.5/43.5</w:t>
            </w:r>
          </w:p>
        </w:tc>
      </w:tr>
      <w:tr w14:paraId="200F84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47" w:type="dxa"/>
            <w:vAlign w:val="top"/>
          </w:tcPr>
          <w:p w14:paraId="75D817A6">
            <w:pPr>
              <w:pStyle w:val="7"/>
              <w:spacing w:before="16" w:line="203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62D45FB3">
            <w:pPr>
              <w:pStyle w:val="7"/>
              <w:spacing w:before="23" w:line="274" w:lineRule="exact"/>
              <w:ind w:left="566"/>
            </w:pPr>
            <w:r>
              <w:rPr>
                <w:position w:val="2"/>
              </w:rPr>
              <w:t>9</w:t>
            </w:r>
          </w:p>
        </w:tc>
        <w:tc>
          <w:tcPr>
            <w:tcW w:w="1304" w:type="dxa"/>
            <w:vAlign w:val="top"/>
          </w:tcPr>
          <w:p w14:paraId="08864504">
            <w:pPr>
              <w:pStyle w:val="7"/>
              <w:spacing w:before="16" w:line="203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5CC1D4DE">
            <w:pPr>
              <w:pStyle w:val="7"/>
              <w:spacing w:before="16" w:line="203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5C6AE4E3">
            <w:pPr>
              <w:pStyle w:val="7"/>
              <w:spacing w:before="23" w:line="274" w:lineRule="exact"/>
              <w:ind w:left="1390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-p=21.5/39.5</w:t>
            </w:r>
          </w:p>
        </w:tc>
      </w:tr>
      <w:tr w14:paraId="019AED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47" w:type="dxa"/>
            <w:vAlign w:val="top"/>
          </w:tcPr>
          <w:p w14:paraId="724CE0D1">
            <w:pPr>
              <w:pStyle w:val="7"/>
              <w:spacing w:before="15" w:line="204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0ACF5C28">
            <w:pPr>
              <w:pStyle w:val="7"/>
              <w:spacing w:before="23" w:line="274" w:lineRule="exact"/>
              <w:ind w:left="570"/>
            </w:pPr>
            <w:r>
              <w:rPr>
                <w:position w:val="2"/>
              </w:rPr>
              <w:t>8</w:t>
            </w:r>
          </w:p>
        </w:tc>
        <w:tc>
          <w:tcPr>
            <w:tcW w:w="1304" w:type="dxa"/>
            <w:vAlign w:val="top"/>
          </w:tcPr>
          <w:p w14:paraId="143F00CF">
            <w:pPr>
              <w:pStyle w:val="7"/>
              <w:spacing w:before="15" w:line="204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79D1CBF2">
            <w:pPr>
              <w:pStyle w:val="7"/>
              <w:spacing w:before="15" w:line="204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6FEF5F9B">
            <w:pPr>
              <w:pStyle w:val="7"/>
              <w:spacing w:before="23" w:line="274" w:lineRule="exact"/>
              <w:ind w:left="1390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-p=19.5/35.0</w:t>
            </w:r>
          </w:p>
        </w:tc>
      </w:tr>
      <w:tr w14:paraId="1957C3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47" w:type="dxa"/>
            <w:vAlign w:val="top"/>
          </w:tcPr>
          <w:p w14:paraId="728E90B8">
            <w:pPr>
              <w:pStyle w:val="7"/>
              <w:spacing w:before="15" w:line="204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2BA309E4">
            <w:pPr>
              <w:pStyle w:val="7"/>
              <w:spacing w:before="92" w:line="192" w:lineRule="auto"/>
              <w:ind w:left="565"/>
            </w:pPr>
            <w:r>
              <w:t>7</w:t>
            </w:r>
          </w:p>
        </w:tc>
        <w:tc>
          <w:tcPr>
            <w:tcW w:w="1304" w:type="dxa"/>
            <w:vAlign w:val="top"/>
          </w:tcPr>
          <w:p w14:paraId="554241B3">
            <w:pPr>
              <w:pStyle w:val="7"/>
              <w:spacing w:before="15" w:line="204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422E0748">
            <w:pPr>
              <w:pStyle w:val="7"/>
              <w:spacing w:before="15" w:line="204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12C9FCCC">
            <w:pPr>
              <w:pStyle w:val="7"/>
              <w:spacing w:before="22" w:line="274" w:lineRule="exact"/>
              <w:ind w:left="1390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-p=17.5/30.5</w:t>
            </w:r>
          </w:p>
        </w:tc>
      </w:tr>
      <w:tr w14:paraId="268E9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247" w:type="dxa"/>
            <w:vAlign w:val="top"/>
          </w:tcPr>
          <w:p w14:paraId="5E5DA526">
            <w:pPr>
              <w:pStyle w:val="7"/>
              <w:spacing w:before="15" w:line="203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0E135FF7">
            <w:pPr>
              <w:pStyle w:val="7"/>
              <w:spacing w:before="22" w:line="274" w:lineRule="exact"/>
              <w:ind w:left="567"/>
            </w:pPr>
            <w:r>
              <w:rPr>
                <w:position w:val="2"/>
              </w:rPr>
              <w:t>6</w:t>
            </w:r>
          </w:p>
        </w:tc>
        <w:tc>
          <w:tcPr>
            <w:tcW w:w="1304" w:type="dxa"/>
            <w:vAlign w:val="top"/>
          </w:tcPr>
          <w:p w14:paraId="69D51945">
            <w:pPr>
              <w:pStyle w:val="7"/>
              <w:spacing w:before="15" w:line="203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56B409E1">
            <w:pPr>
              <w:pStyle w:val="7"/>
              <w:spacing w:before="15" w:line="203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727FA964">
            <w:pPr>
              <w:pStyle w:val="7"/>
              <w:spacing w:before="22" w:line="274" w:lineRule="exact"/>
              <w:ind w:left="1469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-p=15.0/27</w:t>
            </w:r>
          </w:p>
        </w:tc>
      </w:tr>
      <w:tr w14:paraId="1EDE0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47" w:type="dxa"/>
            <w:vAlign w:val="top"/>
          </w:tcPr>
          <w:p w14:paraId="176E1F55">
            <w:pPr>
              <w:pStyle w:val="7"/>
              <w:spacing w:before="15" w:line="204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35D6C8C4">
            <w:pPr>
              <w:pStyle w:val="7"/>
              <w:spacing w:before="92" w:line="192" w:lineRule="auto"/>
              <w:ind w:left="568"/>
            </w:pPr>
            <w:r>
              <w:t>5</w:t>
            </w:r>
          </w:p>
        </w:tc>
        <w:tc>
          <w:tcPr>
            <w:tcW w:w="1304" w:type="dxa"/>
            <w:vAlign w:val="top"/>
          </w:tcPr>
          <w:p w14:paraId="7160BC13">
            <w:pPr>
              <w:pStyle w:val="7"/>
              <w:spacing w:before="15" w:line="204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727D50ED">
            <w:pPr>
              <w:pStyle w:val="7"/>
              <w:spacing w:before="15" w:line="204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4DC67B2C">
            <w:pPr>
              <w:pStyle w:val="7"/>
              <w:spacing w:before="22" w:line="275" w:lineRule="exact"/>
              <w:ind w:left="1469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-p=13/22.5</w:t>
            </w:r>
          </w:p>
        </w:tc>
      </w:tr>
      <w:tr w14:paraId="452A56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47" w:type="dxa"/>
            <w:vAlign w:val="top"/>
          </w:tcPr>
          <w:p w14:paraId="0AABB930">
            <w:pPr>
              <w:pStyle w:val="7"/>
              <w:spacing w:before="17" w:line="202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6D6E0D2C">
            <w:pPr>
              <w:pStyle w:val="7"/>
              <w:spacing w:before="22" w:line="274" w:lineRule="exact"/>
              <w:ind w:left="561"/>
            </w:pPr>
            <w:r>
              <w:rPr>
                <w:spacing w:val="1"/>
                <w:position w:val="1"/>
              </w:rPr>
              <w:t>4</w:t>
            </w:r>
          </w:p>
        </w:tc>
        <w:tc>
          <w:tcPr>
            <w:tcW w:w="1304" w:type="dxa"/>
            <w:vAlign w:val="top"/>
          </w:tcPr>
          <w:p w14:paraId="081CAFF4">
            <w:pPr>
              <w:pStyle w:val="7"/>
              <w:spacing w:before="17" w:line="202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762065CE">
            <w:pPr>
              <w:pStyle w:val="7"/>
              <w:spacing w:before="17" w:line="202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56C9C7FD">
            <w:pPr>
              <w:pStyle w:val="7"/>
              <w:spacing w:before="22" w:line="274" w:lineRule="exact"/>
              <w:ind w:left="1390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-p=10.5/17.5</w:t>
            </w:r>
          </w:p>
        </w:tc>
      </w:tr>
      <w:tr w14:paraId="040C2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47" w:type="dxa"/>
            <w:vAlign w:val="top"/>
          </w:tcPr>
          <w:p w14:paraId="422DC2C7">
            <w:pPr>
              <w:pStyle w:val="7"/>
              <w:spacing w:before="18" w:line="201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7CE4089E">
            <w:pPr>
              <w:pStyle w:val="7"/>
              <w:spacing w:before="25" w:line="274" w:lineRule="exact"/>
              <w:ind w:left="566"/>
            </w:pPr>
            <w:r>
              <w:rPr>
                <w:position w:val="2"/>
              </w:rPr>
              <w:t>3</w:t>
            </w:r>
          </w:p>
        </w:tc>
        <w:tc>
          <w:tcPr>
            <w:tcW w:w="1304" w:type="dxa"/>
            <w:vAlign w:val="top"/>
          </w:tcPr>
          <w:p w14:paraId="43562D8D">
            <w:pPr>
              <w:pStyle w:val="7"/>
              <w:spacing w:before="18" w:line="201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2F94CD85">
            <w:pPr>
              <w:pStyle w:val="7"/>
              <w:spacing w:before="18" w:line="201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628FC06B">
            <w:pPr>
              <w:pStyle w:val="7"/>
              <w:spacing w:before="25" w:line="274" w:lineRule="exact"/>
              <w:ind w:left="1601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-p=9/13</w:t>
            </w:r>
          </w:p>
        </w:tc>
      </w:tr>
      <w:tr w14:paraId="681AE7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247" w:type="dxa"/>
            <w:vAlign w:val="top"/>
          </w:tcPr>
          <w:p w14:paraId="4D228713">
            <w:pPr>
              <w:pStyle w:val="7"/>
              <w:spacing w:before="19" w:line="201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36D53A32">
            <w:pPr>
              <w:pStyle w:val="7"/>
              <w:spacing w:before="26" w:line="274" w:lineRule="exact"/>
              <w:ind w:left="562"/>
            </w:pPr>
            <w:r>
              <w:rPr>
                <w:position w:val="1"/>
              </w:rPr>
              <w:t>2</w:t>
            </w:r>
          </w:p>
        </w:tc>
        <w:tc>
          <w:tcPr>
            <w:tcW w:w="1304" w:type="dxa"/>
            <w:vAlign w:val="top"/>
          </w:tcPr>
          <w:p w14:paraId="59950A8B">
            <w:pPr>
              <w:pStyle w:val="7"/>
              <w:spacing w:before="19" w:line="201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6AE8B3BA">
            <w:pPr>
              <w:pStyle w:val="7"/>
              <w:spacing w:before="19" w:line="201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45C1BAD0">
            <w:pPr>
              <w:pStyle w:val="7"/>
              <w:spacing w:before="26" w:line="274" w:lineRule="exact"/>
              <w:ind w:left="1522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-p=7.5/10</w:t>
            </w:r>
          </w:p>
        </w:tc>
      </w:tr>
      <w:tr w14:paraId="0DE2E4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47" w:type="dxa"/>
            <w:vAlign w:val="top"/>
          </w:tcPr>
          <w:p w14:paraId="1B11128E">
            <w:pPr>
              <w:pStyle w:val="7"/>
              <w:spacing w:before="17" w:line="205" w:lineRule="auto"/>
              <w:ind w:left="418"/>
            </w:pPr>
            <w:r>
              <w:rPr>
                <w:spacing w:val="4"/>
              </w:rPr>
              <w:t>0</w:t>
            </w:r>
            <w:r>
              <w:rPr>
                <w:rFonts w:ascii="微软雅黑" w:hAnsi="微软雅黑" w:eastAsia="微软雅黑" w:cs="微软雅黑"/>
                <w:spacing w:val="4"/>
              </w:rPr>
              <w:t>～</w:t>
            </w:r>
            <w:r>
              <w:rPr>
                <w:spacing w:val="4"/>
              </w:rPr>
              <w:t>7</w:t>
            </w:r>
          </w:p>
        </w:tc>
        <w:tc>
          <w:tcPr>
            <w:tcW w:w="1229" w:type="dxa"/>
            <w:vAlign w:val="top"/>
          </w:tcPr>
          <w:p w14:paraId="0CD6F735">
            <w:pPr>
              <w:pStyle w:val="7"/>
              <w:spacing w:before="25" w:line="274" w:lineRule="exact"/>
              <w:ind w:left="582"/>
            </w:pPr>
            <w:r>
              <w:rPr>
                <w:position w:val="1"/>
              </w:rPr>
              <w:t>1</w:t>
            </w:r>
          </w:p>
        </w:tc>
        <w:tc>
          <w:tcPr>
            <w:tcW w:w="1304" w:type="dxa"/>
            <w:vAlign w:val="top"/>
          </w:tcPr>
          <w:p w14:paraId="3C48112A">
            <w:pPr>
              <w:pStyle w:val="7"/>
              <w:spacing w:before="17" w:line="205" w:lineRule="auto"/>
              <w:ind w:left="462"/>
            </w:pPr>
            <w:r>
              <w:rPr>
                <w:spacing w:val="-7"/>
              </w:rPr>
              <w:t>1</w:t>
            </w:r>
            <w:r>
              <w:rPr>
                <w:spacing w:val="-2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</w:rPr>
              <w:t>～</w:t>
            </w:r>
            <w:r>
              <w:rPr>
                <w:spacing w:val="-7"/>
              </w:rPr>
              <w:t>6</w:t>
            </w:r>
          </w:p>
        </w:tc>
        <w:tc>
          <w:tcPr>
            <w:tcW w:w="1379" w:type="dxa"/>
            <w:vAlign w:val="top"/>
          </w:tcPr>
          <w:p w14:paraId="27C5E2FB">
            <w:pPr>
              <w:pStyle w:val="7"/>
              <w:spacing w:before="17" w:line="205" w:lineRule="auto"/>
              <w:ind w:left="450"/>
            </w:pPr>
            <w:r>
              <w:rPr>
                <w:rFonts w:ascii="微软雅黑" w:hAnsi="微软雅黑" w:eastAsia="微软雅黑" w:cs="微软雅黑"/>
                <w:spacing w:val="-6"/>
              </w:rPr>
              <w:t xml:space="preserve">&lt; </w:t>
            </w:r>
            <w:r>
              <w:rPr>
                <w:spacing w:val="-6"/>
              </w:rPr>
              <w:t>0.25</w:t>
            </w:r>
          </w:p>
        </w:tc>
        <w:tc>
          <w:tcPr>
            <w:tcW w:w="3708" w:type="dxa"/>
            <w:vAlign w:val="top"/>
          </w:tcPr>
          <w:p w14:paraId="6355A9A7">
            <w:pPr>
              <w:pStyle w:val="7"/>
              <w:spacing w:before="25" w:line="274" w:lineRule="exact"/>
              <w:ind w:left="1496"/>
            </w:pPr>
            <w:r>
              <w:rPr>
                <w:position w:val="3"/>
              </w:rPr>
              <w:t>Vp</w:t>
            </w:r>
            <w:r>
              <w:rPr>
                <w:spacing w:val="5"/>
                <w:position w:val="3"/>
              </w:rPr>
              <w:t>-p=6.2/7.5</w:t>
            </w:r>
          </w:p>
        </w:tc>
      </w:tr>
    </w:tbl>
    <w:p w14:paraId="2362529A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517" w:bottom="700" w:left="1516" w:header="0" w:footer="270" w:gutter="0"/>
          <w:cols w:space="720" w:num="1"/>
        </w:sectPr>
      </w:pPr>
    </w:p>
    <w:p w14:paraId="4E324867">
      <w:pPr>
        <w:pStyle w:val="2"/>
        <w:spacing w:before="2" w:line="218" w:lineRule="auto"/>
        <w:rPr>
          <w:rFonts w:ascii="Arial"/>
          <w:sz w:val="21"/>
        </w:rPr>
      </w:pPr>
    </w:p>
    <w:sectPr>
      <w:footerReference r:id="rId7" w:type="default"/>
      <w:pgSz w:w="11906" w:h="16839"/>
      <w:pgMar w:top="1431" w:right="1687" w:bottom="700" w:left="1687" w:header="0" w:footer="27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75338">
    <w:pPr>
      <w:spacing w:line="420" w:lineRule="exact"/>
      <w:ind w:left="4110"/>
      <w:rPr>
        <w:rFonts w:ascii="宋体" w:hAnsi="宋体" w:eastAsia="宋体" w:cs="宋体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BFC48">
    <w:pPr>
      <w:spacing w:line="420" w:lineRule="exact"/>
      <w:ind w:left="4385"/>
      <w:rPr>
        <w:rFonts w:ascii="宋体" w:hAnsi="宋体" w:eastAsia="宋体" w:cs="宋体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FF827">
    <w:pPr>
      <w:spacing w:line="420" w:lineRule="exact"/>
      <w:ind w:left="4208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position w:val="2"/>
        <w:sz w:val="30"/>
        <w:szCs w:val="30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94422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737</Words>
  <Characters>1106</Characters>
  <TotalTime>3</TotalTime>
  <ScaleCrop>false</ScaleCrop>
  <LinksUpToDate>false</LinksUpToDate>
  <CharactersWithSpaces>1265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2025-07-18T11:02:00Z</dcterms:created>
  <dc:creator>今心</dc:creator>
  <cp:lastModifiedBy>骨感的理想</cp:lastModifiedBy>
  <dcterms:modified xsi:type="dcterms:W3CDTF">2025-07-21T01:36:10Z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2025-07-21T09:19:09Z</vt:filetime>
  </property>
  <property fmtid="{D5CDD505-2E9C-101B-9397-08002B2CF9AE}" pid="4" name="KSOTemplateDocerSaveRecord">
    <vt:lpwstr>eyJoZGlkIjoiYjdlYjUwMDM5MDYwOTNmOTk2MWZkOTNhYzAyNDc4OTMiLCJ1c2VySWQiOiIyNzcyOTMzODMifQ==</vt:lpwstr>
  </property>
  <property fmtid="{D5CDD505-2E9C-101B-9397-08002B2CF9AE}" pid="5" name="KSOProductBuildVer">
    <vt:lpwstr>2052-12.1.0.21915</vt:lpwstr>
  </property>
  <property fmtid="{D5CDD505-2E9C-101B-9397-08002B2CF9AE}" pid="6" name="ICV">
    <vt:lpwstr>FFEBE45A8E524E7BA79E1379AD21A4FD_12</vt:lpwstr>
  </property>
</Properties>
</file>