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3CEE1">
      <w:pPr>
        <w:spacing w:line="360" w:lineRule="auto"/>
        <w:jc w:val="center"/>
        <w:rPr>
          <w:rFonts w:hint="eastAsia" w:ascii="方正兰亭黑3_GBK" w:hAnsi="微软雅黑" w:eastAsia="方正兰亭黑3_GBK"/>
          <w:b/>
          <w:sz w:val="30"/>
          <w:szCs w:val="30"/>
          <w:lang w:eastAsia="zh-CN"/>
        </w:rPr>
      </w:pPr>
      <w:r>
        <w:rPr>
          <w:rFonts w:hint="eastAsia" w:ascii="方正兰亭黑3_GBK" w:hAnsi="微软雅黑" w:eastAsia="方正兰亭黑3_GBK"/>
          <w:b/>
          <w:sz w:val="30"/>
          <w:szCs w:val="30"/>
          <w:lang w:val="en-US" w:eastAsia="zh-CN"/>
        </w:rPr>
        <w:t>麻醉超声机</w:t>
      </w:r>
      <w:r>
        <w:rPr>
          <w:rFonts w:hint="eastAsia" w:ascii="方正兰亭黑3_GBK" w:hAnsi="微软雅黑" w:eastAsia="方正兰亭黑3_GBK"/>
          <w:b/>
          <w:sz w:val="30"/>
          <w:szCs w:val="30"/>
        </w:rPr>
        <w:t>技术</w:t>
      </w:r>
      <w:r>
        <w:rPr>
          <w:rFonts w:hint="eastAsia" w:ascii="方正兰亭黑3_GBK" w:hAnsi="微软雅黑" w:eastAsia="方正兰亭黑3_GBK"/>
          <w:b/>
          <w:sz w:val="30"/>
          <w:szCs w:val="30"/>
          <w:lang w:val="en-US" w:eastAsia="zh-CN"/>
        </w:rPr>
        <w:t>参数</w:t>
      </w:r>
      <w:bookmarkStart w:id="0" w:name="_GoBack"/>
      <w:bookmarkEnd w:id="0"/>
    </w:p>
    <w:p w14:paraId="0B860945">
      <w:pPr>
        <w:spacing w:line="300" w:lineRule="exact"/>
        <w:rPr>
          <w:rFonts w:ascii="微软雅黑" w:hAnsi="微软雅黑" w:eastAsia="微软雅黑" w:cs="Arial"/>
          <w:b/>
          <w:szCs w:val="21"/>
        </w:rPr>
      </w:pPr>
    </w:p>
    <w:p w14:paraId="4C26435A">
      <w:pPr>
        <w:pStyle w:val="28"/>
        <w:numPr>
          <w:ilvl w:val="0"/>
          <w:numId w:val="1"/>
        </w:numPr>
        <w:spacing w:line="300" w:lineRule="exact"/>
        <w:ind w:firstLineChars="0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货物名称：</w:t>
      </w:r>
    </w:p>
    <w:p w14:paraId="49FE4A5A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全数字化平板便携式彩色多谱勒超声诊断系统</w:t>
      </w:r>
    </w:p>
    <w:p w14:paraId="24AD4C60">
      <w:pPr>
        <w:pStyle w:val="28"/>
        <w:numPr>
          <w:ilvl w:val="0"/>
          <w:numId w:val="1"/>
        </w:numPr>
        <w:spacing w:line="300" w:lineRule="exact"/>
        <w:ind w:firstLineChars="0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用途说明：</w:t>
      </w:r>
    </w:p>
    <w:p w14:paraId="0B045F1B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ascii="微软雅黑" w:hAnsi="微软雅黑" w:eastAsia="微软雅黑" w:cs="Arial"/>
          <w:szCs w:val="21"/>
        </w:rPr>
        <w:t>腹部、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神经、</w:t>
      </w:r>
      <w:r>
        <w:rPr>
          <w:rFonts w:hint="eastAsia" w:ascii="微软雅黑" w:hAnsi="微软雅黑" w:eastAsia="微软雅黑" w:cs="Arial"/>
          <w:szCs w:val="21"/>
        </w:rPr>
        <w:t>小器官</w:t>
      </w:r>
      <w:r>
        <w:rPr>
          <w:rFonts w:ascii="微软雅黑" w:hAnsi="微软雅黑" w:eastAsia="微软雅黑" w:cs="Arial"/>
          <w:szCs w:val="21"/>
        </w:rPr>
        <w:t>、浅表、妇科、产科、</w:t>
      </w:r>
      <w:r>
        <w:rPr>
          <w:rFonts w:hint="eastAsia" w:ascii="微软雅黑" w:hAnsi="微软雅黑" w:eastAsia="微软雅黑" w:cs="Arial"/>
          <w:szCs w:val="21"/>
        </w:rPr>
        <w:t>儿科、</w:t>
      </w:r>
      <w:r>
        <w:rPr>
          <w:rFonts w:ascii="微软雅黑" w:hAnsi="微软雅黑" w:eastAsia="微软雅黑" w:cs="Arial"/>
          <w:szCs w:val="21"/>
        </w:rPr>
        <w:t>心脏、血管、泌尿、急诊、介入其他</w:t>
      </w:r>
      <w:r>
        <w:rPr>
          <w:rFonts w:hint="eastAsia" w:ascii="微软雅黑" w:hAnsi="微软雅黑" w:eastAsia="微软雅黑" w:cs="Arial"/>
          <w:szCs w:val="21"/>
        </w:rPr>
        <w:t>等全身应用</w:t>
      </w:r>
    </w:p>
    <w:p w14:paraId="7210AF0E">
      <w:pPr>
        <w:pStyle w:val="28"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系统技术规格及概述：</w:t>
      </w:r>
    </w:p>
    <w:p w14:paraId="280521AC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≥1</w:t>
      </w:r>
      <w:r>
        <w:rPr>
          <w:rFonts w:ascii="微软雅黑" w:hAnsi="微软雅黑" w:eastAsia="微软雅黑" w:cs="Arial"/>
          <w:szCs w:val="21"/>
        </w:rPr>
        <w:t>5</w:t>
      </w:r>
      <w:r>
        <w:rPr>
          <w:rFonts w:hint="eastAsia" w:ascii="微软雅黑" w:hAnsi="微软雅黑" w:eastAsia="微软雅黑" w:cs="Arial"/>
          <w:szCs w:val="21"/>
        </w:rPr>
        <w:t>寸无缝纯平投射式电容屏</w:t>
      </w:r>
    </w:p>
    <w:p w14:paraId="53262F59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机器内置</w:t>
      </w:r>
      <w:r>
        <w:rPr>
          <w:rFonts w:ascii="微软雅黑" w:hAnsi="微软雅黑" w:eastAsia="微软雅黑" w:cs="Arial"/>
          <w:szCs w:val="21"/>
        </w:rPr>
        <w:t>3</w:t>
      </w:r>
      <w:r>
        <w:rPr>
          <w:rFonts w:hint="eastAsia" w:ascii="微软雅黑" w:hAnsi="微软雅黑" w:eastAsia="微软雅黑" w:cs="Arial"/>
          <w:szCs w:val="21"/>
        </w:rPr>
        <w:t>个可</w:t>
      </w:r>
      <w:r>
        <w:rPr>
          <w:rFonts w:ascii="微软雅黑" w:hAnsi="微软雅黑" w:eastAsia="微软雅黑" w:cs="Arial"/>
          <w:szCs w:val="21"/>
        </w:rPr>
        <w:t>激活探头接口</w:t>
      </w:r>
    </w:p>
    <w:p w14:paraId="34F6E3D7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≥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Arial"/>
          <w:szCs w:val="21"/>
        </w:rPr>
        <w:t>个USB</w:t>
      </w:r>
      <w:r>
        <w:rPr>
          <w:rFonts w:ascii="微软雅黑" w:hAnsi="微软雅黑" w:eastAsia="微软雅黑" w:cs="Arial"/>
          <w:szCs w:val="21"/>
        </w:rPr>
        <w:t xml:space="preserve"> 3.0</w:t>
      </w:r>
      <w:r>
        <w:rPr>
          <w:rFonts w:hint="eastAsia" w:ascii="微软雅黑" w:hAnsi="微软雅黑" w:eastAsia="微软雅黑" w:cs="Arial"/>
          <w:szCs w:val="21"/>
        </w:rPr>
        <w:t>接口</w:t>
      </w:r>
    </w:p>
    <w:p w14:paraId="37E5CC12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主机重量≤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7.5</w:t>
      </w:r>
      <w:r>
        <w:rPr>
          <w:rFonts w:hint="eastAsia" w:ascii="微软雅黑" w:hAnsi="微软雅黑" w:eastAsia="微软雅黑" w:cs="Arial"/>
          <w:szCs w:val="21"/>
        </w:rPr>
        <w:t>Kg</w:t>
      </w:r>
    </w:p>
    <w:p w14:paraId="765041C4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数字波束增强器</w:t>
      </w:r>
    </w:p>
    <w:p w14:paraId="121B3C1A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多倍波束合成</w:t>
      </w:r>
    </w:p>
    <w:p w14:paraId="575FF0E5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二维灰阶模式</w:t>
      </w:r>
    </w:p>
    <w:p w14:paraId="7A64EAD3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组织谐波成像模式</w:t>
      </w:r>
    </w:p>
    <w:p w14:paraId="2B279173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宽带</w:t>
      </w:r>
      <w:r>
        <w:rPr>
          <w:rFonts w:ascii="微软雅黑" w:hAnsi="微软雅黑" w:eastAsia="微软雅黑" w:cs="Arial"/>
          <w:szCs w:val="21"/>
        </w:rPr>
        <w:t>频移谐波</w:t>
      </w:r>
    </w:p>
    <w:p w14:paraId="27165CB3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组织</w:t>
      </w:r>
      <w:r>
        <w:rPr>
          <w:rFonts w:ascii="微软雅黑" w:hAnsi="微软雅黑" w:eastAsia="微软雅黑" w:cs="Arial"/>
          <w:szCs w:val="21"/>
        </w:rPr>
        <w:t>特异性成像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频率复合成像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空间复合成像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斑点抑制成像</w:t>
      </w:r>
    </w:p>
    <w:p w14:paraId="40F28F9D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彩色多普勒成像（包括彩色、能量多普勒模式）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频谱多普勒成像：脉冲多普勒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组织多普勒成像</w:t>
      </w:r>
    </w:p>
    <w:p w14:paraId="2238C052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M型模式</w:t>
      </w:r>
    </w:p>
    <w:p w14:paraId="733BFAB3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独立角度偏转</w:t>
      </w:r>
    </w:p>
    <w:p w14:paraId="57C93D4B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扩展成像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实时双幅对比成像</w:t>
      </w:r>
    </w:p>
    <w:p w14:paraId="23946C96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一键自动优化（包括应用于二维、彩色及频谱模式，</w:t>
      </w:r>
      <w:r>
        <w:rPr>
          <w:rFonts w:ascii="微软雅黑" w:hAnsi="微软雅黑" w:eastAsia="微软雅黑" w:cs="Arial"/>
          <w:szCs w:val="21"/>
        </w:rPr>
        <w:t>彩色多普勒自动识别，包括ROI框位置、角度自动改变</w:t>
      </w:r>
      <w:r>
        <w:rPr>
          <w:rFonts w:hint="eastAsia" w:ascii="微软雅黑" w:hAnsi="微软雅黑" w:eastAsia="微软雅黑" w:cs="Arial"/>
          <w:szCs w:val="21"/>
        </w:rPr>
        <w:t>）</w:t>
      </w:r>
    </w:p>
    <w:p w14:paraId="3E12C9F8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全屏放大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局部放大（支持前端、后端放大）</w:t>
      </w:r>
    </w:p>
    <w:p w14:paraId="35C1E1E4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回波增强技术</w:t>
      </w:r>
    </w:p>
    <w:p w14:paraId="0644B024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智能</w:t>
      </w:r>
      <w:r>
        <w:rPr>
          <w:rFonts w:ascii="微软雅黑" w:hAnsi="微软雅黑" w:eastAsia="微软雅黑" w:cs="Arial"/>
          <w:szCs w:val="21"/>
        </w:rPr>
        <w:t>血流跟踪</w:t>
      </w:r>
      <w:r>
        <w:rPr>
          <w:rFonts w:hint="eastAsia" w:ascii="微软雅黑" w:hAnsi="微软雅黑" w:eastAsia="微软雅黑" w:cs="Arial"/>
          <w:szCs w:val="21"/>
        </w:rPr>
        <w:t>（自动</w:t>
      </w:r>
      <w:r>
        <w:rPr>
          <w:rFonts w:ascii="微软雅黑" w:hAnsi="微软雅黑" w:eastAsia="微软雅黑" w:cs="Arial"/>
          <w:szCs w:val="21"/>
        </w:rPr>
        <w:t>随探头移动，取样框自动角度偏转、自动跟踪血流显示情况，无需手动调节）</w:t>
      </w:r>
    </w:p>
    <w:p w14:paraId="2671F416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腹部、心脏、血管、小器官，神经测量软件包</w:t>
      </w:r>
    </w:p>
    <w:p w14:paraId="3B4E9532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图像后处理，</w:t>
      </w:r>
      <w:r>
        <w:rPr>
          <w:rFonts w:ascii="微软雅黑" w:hAnsi="微软雅黑" w:eastAsia="微软雅黑" w:cs="Arial"/>
          <w:szCs w:val="21"/>
        </w:rPr>
        <w:t>可处理参数</w:t>
      </w:r>
      <w:r>
        <w:rPr>
          <w:rFonts w:hint="eastAsia" w:ascii="微软雅黑" w:hAnsi="微软雅黑" w:eastAsia="微软雅黑" w:cs="Arial"/>
          <w:szCs w:val="21"/>
        </w:rPr>
        <w:t>≥26种</w:t>
      </w:r>
    </w:p>
    <w:p w14:paraId="026DA48C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支持手动触摸屏上注释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支持手动触摸屏上包络测量</w:t>
      </w:r>
      <w:r>
        <w:rPr>
          <w:rFonts w:hint="eastAsia" w:ascii="微软雅黑" w:hAnsi="微软雅黑" w:eastAsia="微软雅黑" w:cs="Arial"/>
          <w:szCs w:val="21"/>
          <w:lang w:eastAsia="zh-CN"/>
        </w:rPr>
        <w:t>、</w:t>
      </w:r>
      <w:r>
        <w:rPr>
          <w:rFonts w:hint="eastAsia" w:ascii="微软雅黑" w:hAnsi="微软雅黑" w:eastAsia="微软雅黑" w:cs="Arial"/>
          <w:szCs w:val="21"/>
        </w:rPr>
        <w:t>支持</w:t>
      </w:r>
      <w:r>
        <w:rPr>
          <w:rFonts w:ascii="微软雅黑" w:hAnsi="微软雅黑" w:eastAsia="微软雅黑" w:cs="Arial"/>
          <w:szCs w:val="21"/>
        </w:rPr>
        <w:t>手势操作（</w:t>
      </w:r>
      <w:r>
        <w:rPr>
          <w:rFonts w:hint="eastAsia" w:ascii="微软雅黑" w:hAnsi="微软雅黑" w:eastAsia="微软雅黑" w:cs="Arial"/>
          <w:szCs w:val="21"/>
        </w:rPr>
        <w:t>图像</w:t>
      </w:r>
      <w:r>
        <w:rPr>
          <w:rFonts w:ascii="微软雅黑" w:hAnsi="微软雅黑" w:eastAsia="微软雅黑" w:cs="Arial"/>
          <w:szCs w:val="21"/>
        </w:rPr>
        <w:t>调整、测量</w:t>
      </w:r>
      <w:r>
        <w:rPr>
          <w:rFonts w:hint="eastAsia" w:ascii="微软雅黑" w:hAnsi="微软雅黑" w:eastAsia="微软雅黑" w:cs="Arial"/>
          <w:szCs w:val="21"/>
        </w:rPr>
        <w:t>和</w:t>
      </w:r>
      <w:r>
        <w:rPr>
          <w:rFonts w:ascii="微软雅黑" w:hAnsi="微软雅黑" w:eastAsia="微软雅黑" w:cs="Arial"/>
          <w:szCs w:val="21"/>
        </w:rPr>
        <w:t>注释、</w:t>
      </w:r>
      <w:r>
        <w:rPr>
          <w:rFonts w:hint="eastAsia" w:ascii="微软雅黑" w:hAnsi="微软雅黑" w:eastAsia="微软雅黑" w:cs="Arial"/>
          <w:szCs w:val="21"/>
        </w:rPr>
        <w:t>图像</w:t>
      </w:r>
      <w:r>
        <w:rPr>
          <w:rFonts w:ascii="微软雅黑" w:hAnsi="微软雅黑" w:eastAsia="微软雅黑" w:cs="Arial"/>
          <w:szCs w:val="21"/>
        </w:rPr>
        <w:t>浏览）</w:t>
      </w:r>
    </w:p>
    <w:p w14:paraId="6C3B45D2">
      <w:pPr>
        <w:pStyle w:val="28"/>
        <w:numPr>
          <w:ilvl w:val="1"/>
          <w:numId w:val="1"/>
        </w:numPr>
        <w:spacing w:line="300" w:lineRule="exact"/>
        <w:ind w:left="567" w:leftChars="0" w:hanging="567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磁影</w:t>
      </w:r>
      <w:r>
        <w:rPr>
          <w:rFonts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单元</w:t>
      </w:r>
      <w:r>
        <w:rPr>
          <w:rFonts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基于</w:t>
      </w:r>
      <w:r>
        <w:rPr>
          <w:rFonts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磁</w:t>
      </w:r>
      <w:r>
        <w:rPr>
          <w:rFonts w:hint="eastAsia"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场</w:t>
      </w:r>
      <w:r>
        <w:rPr>
          <w:rFonts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感应技术，</w:t>
      </w:r>
      <w:r>
        <w:rPr>
          <w:rFonts w:hint="eastAsia"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通过</w:t>
      </w:r>
      <w:r>
        <w:rPr>
          <w:rFonts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提示探头与穿刺针空间位置关系的俯视投影图、磁场信号强度、带刻度标尺的引导延长线等</w:t>
      </w:r>
      <w:r>
        <w:rPr>
          <w:rFonts w:hint="eastAsia"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图标，</w:t>
      </w:r>
      <w:r>
        <w:rPr>
          <w:rFonts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能够</w:t>
      </w:r>
      <w:r>
        <w:rPr>
          <w:rFonts w:hint="eastAsia"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实时引导、提示</w:t>
      </w:r>
      <w:r>
        <w:rPr>
          <w:rFonts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针体与针尖</w:t>
      </w:r>
      <w:r>
        <w:rPr>
          <w:rFonts w:hint="eastAsia" w:ascii="微软雅黑" w:hAnsi="微软雅黑" w:eastAsia="微软雅黑"/>
          <w:color w:val="000000" w:themeColor="text1"/>
          <w:szCs w:val="20"/>
          <w:highlight w:val="none"/>
          <w14:textFill>
            <w14:solidFill>
              <w14:schemeClr w14:val="tx1"/>
            </w14:solidFill>
          </w14:textFill>
        </w:rPr>
        <w:t>位置</w:t>
      </w:r>
    </w:p>
    <w:p w14:paraId="3FB87EB3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穿刺针增强技术</w:t>
      </w:r>
      <w:r>
        <w:rPr>
          <w:rFonts w:ascii="微软雅黑" w:hAnsi="微软雅黑" w:eastAsia="微软雅黑" w:cs="Arial"/>
          <w:szCs w:val="21"/>
        </w:rPr>
        <w:t>，</w:t>
      </w:r>
      <w:r>
        <w:rPr>
          <w:rFonts w:hint="eastAsia" w:ascii="微软雅黑" w:hAnsi="微软雅黑" w:eastAsia="微软雅黑" w:cs="Arial"/>
          <w:szCs w:val="21"/>
        </w:rPr>
        <w:t>可</w:t>
      </w:r>
      <w:r>
        <w:rPr>
          <w:rFonts w:ascii="微软雅黑" w:hAnsi="微软雅黑" w:eastAsia="微软雅黑" w:cs="Arial"/>
          <w:szCs w:val="21"/>
        </w:rPr>
        <w:t>跟随进针角度</w:t>
      </w:r>
      <w:r>
        <w:rPr>
          <w:rFonts w:hint="eastAsia" w:ascii="微软雅黑" w:hAnsi="微软雅黑" w:eastAsia="微软雅黑" w:cs="Arial"/>
          <w:szCs w:val="21"/>
        </w:rPr>
        <w:t>随时改变声束</w:t>
      </w:r>
      <w:r>
        <w:rPr>
          <w:rFonts w:ascii="微软雅黑" w:hAnsi="微软雅黑" w:eastAsia="微软雅黑" w:cs="Arial"/>
          <w:szCs w:val="21"/>
        </w:rPr>
        <w:t>偏转角度，</w:t>
      </w:r>
      <w:r>
        <w:rPr>
          <w:rFonts w:hint="eastAsia" w:ascii="微软雅黑" w:hAnsi="微软雅黑" w:eastAsia="微软雅黑" w:cs="Arial"/>
          <w:szCs w:val="21"/>
        </w:rPr>
        <w:t>支持双屏实时对比显示增强前后效果，</w:t>
      </w:r>
      <w:r>
        <w:rPr>
          <w:rFonts w:ascii="微软雅黑" w:hAnsi="微软雅黑" w:eastAsia="微软雅黑" w:cs="Arial"/>
          <w:szCs w:val="21"/>
        </w:rPr>
        <w:t>支持</w:t>
      </w:r>
      <w:r>
        <w:rPr>
          <w:rFonts w:hint="eastAsia" w:ascii="微软雅黑" w:hAnsi="微软雅黑" w:eastAsia="微软雅黑" w:cs="Arial"/>
          <w:szCs w:val="21"/>
        </w:rPr>
        <w:t>线阵</w:t>
      </w:r>
      <w:r>
        <w:rPr>
          <w:rFonts w:ascii="微软雅黑" w:hAnsi="微软雅黑" w:eastAsia="微软雅黑" w:cs="Arial"/>
          <w:szCs w:val="21"/>
        </w:rPr>
        <w:t>和凸阵探头</w:t>
      </w:r>
    </w:p>
    <w:p w14:paraId="0461C004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≥14</w:t>
      </w:r>
      <w:r>
        <w:rPr>
          <w:rFonts w:ascii="微软雅黑" w:hAnsi="微软雅黑" w:eastAsia="微软雅黑" w:cs="Arial"/>
          <w:szCs w:val="21"/>
        </w:rPr>
        <w:t>2</w:t>
      </w:r>
      <w:r>
        <w:rPr>
          <w:rFonts w:hint="eastAsia" w:ascii="微软雅黑" w:hAnsi="微软雅黑" w:eastAsia="微软雅黑" w:cs="Arial"/>
          <w:szCs w:val="21"/>
        </w:rPr>
        <w:t>种体位图</w:t>
      </w:r>
    </w:p>
    <w:p w14:paraId="09F578BD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可支持DICOM 3.0</w:t>
      </w:r>
    </w:p>
    <w:p w14:paraId="22E49AAB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具有远程图像通讯功能，超声机器内同时具有手机扫二维码和输入账号密码两种登录功能，可进行将静态和动态图像发送到指定的个体账户和群账户，手机和电脑等终端随时随地可以查看，并可以在手机和电脑端进行添加备注</w:t>
      </w:r>
    </w:p>
    <w:p w14:paraId="3E10870A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支持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多国</w:t>
      </w:r>
      <w:r>
        <w:rPr>
          <w:rFonts w:hint="eastAsia" w:ascii="微软雅黑" w:hAnsi="微软雅黑" w:eastAsia="微软雅黑" w:cs="Arial"/>
          <w:szCs w:val="21"/>
        </w:rPr>
        <w:t>语言，英语,中文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等等</w:t>
      </w:r>
      <w:r>
        <w:rPr>
          <w:rFonts w:hint="eastAsia" w:ascii="微软雅黑" w:hAnsi="微软雅黑" w:eastAsia="微软雅黑" w:cs="Arial"/>
          <w:szCs w:val="21"/>
        </w:rPr>
        <w:t>,（包括键盘输入、注释、操作面板等）</w:t>
      </w:r>
    </w:p>
    <w:p w14:paraId="0A1E34F7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内置超声</w:t>
      </w:r>
      <w:r>
        <w:rPr>
          <w:rFonts w:ascii="微软雅黑" w:hAnsi="微软雅黑" w:eastAsia="微软雅黑" w:cs="Arial"/>
          <w:szCs w:val="21"/>
        </w:rPr>
        <w:t>教学软件，</w:t>
      </w:r>
      <w:r>
        <w:rPr>
          <w:rFonts w:hint="eastAsia" w:ascii="微软雅黑" w:hAnsi="微软雅黑" w:eastAsia="微软雅黑" w:cs="Arial"/>
          <w:szCs w:val="21"/>
        </w:rPr>
        <w:t>解剖图谱，标准的超声图像，扫查位置参考图，以及扫查技巧图文解析，覆盖神经、腹部、甲状腺、乳腺、睾丸和妇产等应用，</w:t>
      </w:r>
      <w:r>
        <w:rPr>
          <w:rFonts w:ascii="微软雅黑" w:hAnsi="微软雅黑" w:eastAsia="微软雅黑" w:cs="Arial"/>
          <w:szCs w:val="21"/>
        </w:rPr>
        <w:t>为用户提供在线指导</w:t>
      </w:r>
    </w:p>
    <w:p w14:paraId="1CED6669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智能</w:t>
      </w:r>
      <w:r>
        <w:rPr>
          <w:rFonts w:ascii="微软雅黑" w:hAnsi="微软雅黑" w:eastAsia="微软雅黑" w:cs="Arial"/>
          <w:szCs w:val="21"/>
        </w:rPr>
        <w:t>追踪探头</w:t>
      </w:r>
      <w:r>
        <w:rPr>
          <w:rFonts w:hint="eastAsia" w:ascii="微软雅黑" w:hAnsi="微软雅黑" w:eastAsia="微软雅黑" w:cs="Arial"/>
          <w:szCs w:val="21"/>
        </w:rPr>
        <w:t>信息</w:t>
      </w:r>
      <w:r>
        <w:rPr>
          <w:rFonts w:ascii="微软雅黑" w:hAnsi="微软雅黑" w:eastAsia="微软雅黑" w:cs="Arial"/>
          <w:szCs w:val="21"/>
        </w:rPr>
        <w:t>，</w:t>
      </w:r>
      <w:r>
        <w:rPr>
          <w:rFonts w:hint="eastAsia" w:ascii="微软雅黑" w:hAnsi="微软雅黑" w:eastAsia="微软雅黑" w:cs="Arial"/>
          <w:szCs w:val="21"/>
        </w:rPr>
        <w:t>探头</w:t>
      </w:r>
      <w:r>
        <w:rPr>
          <w:rFonts w:ascii="微软雅黑" w:hAnsi="微软雅黑" w:eastAsia="微软雅黑" w:cs="Arial"/>
          <w:szCs w:val="21"/>
        </w:rPr>
        <w:t>内置记忆芯片，可自动记录设备序列号</w:t>
      </w:r>
      <w:r>
        <w:rPr>
          <w:rFonts w:hint="eastAsia" w:ascii="微软雅黑" w:hAnsi="微软雅黑" w:eastAsia="微软雅黑" w:cs="Arial"/>
          <w:szCs w:val="21"/>
        </w:rPr>
        <w:t>等</w:t>
      </w:r>
      <w:r>
        <w:rPr>
          <w:rFonts w:ascii="微软雅黑" w:hAnsi="微软雅黑" w:eastAsia="微软雅黑" w:cs="Arial"/>
          <w:szCs w:val="21"/>
        </w:rPr>
        <w:t>信息，自动写入病例，便于设备</w:t>
      </w:r>
      <w:r>
        <w:rPr>
          <w:rFonts w:hint="eastAsia" w:ascii="微软雅黑" w:hAnsi="微软雅黑" w:eastAsia="微软雅黑" w:cs="Arial"/>
          <w:szCs w:val="21"/>
        </w:rPr>
        <w:t>管理</w:t>
      </w:r>
      <w:r>
        <w:rPr>
          <w:rFonts w:ascii="微软雅黑" w:hAnsi="微软雅黑" w:eastAsia="微软雅黑" w:cs="Arial"/>
          <w:szCs w:val="21"/>
        </w:rPr>
        <w:t>与追溯</w:t>
      </w:r>
    </w:p>
    <w:p w14:paraId="14E773CF">
      <w:pPr>
        <w:pStyle w:val="28"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测量/分析和报告</w:t>
      </w:r>
    </w:p>
    <w:p w14:paraId="0B958CF3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常规测量</w:t>
      </w:r>
    </w:p>
    <w:p w14:paraId="16443E73">
      <w:pPr>
        <w:pStyle w:val="28"/>
        <w:spacing w:line="300" w:lineRule="exact"/>
        <w:ind w:left="567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距离测量</w:t>
      </w:r>
      <w:r>
        <w:rPr>
          <w:rFonts w:ascii="微软雅黑" w:hAnsi="微软雅黑" w:eastAsia="微软雅黑" w:cs="Arial"/>
          <w:szCs w:val="21"/>
        </w:rPr>
        <w:t>、椭圆及描迹测量面积周长、体积测</w:t>
      </w:r>
      <w:r>
        <w:rPr>
          <w:rFonts w:hint="eastAsia" w:ascii="微软雅黑" w:hAnsi="微软雅黑" w:eastAsia="微软雅黑" w:cs="Arial"/>
          <w:szCs w:val="21"/>
        </w:rPr>
        <w:t>量</w:t>
      </w:r>
    </w:p>
    <w:p w14:paraId="416544AD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多普勒测量（自动或手动包络测量，自动计算测量参数）</w:t>
      </w:r>
    </w:p>
    <w:p w14:paraId="6BEC055A">
      <w:pPr>
        <w:pStyle w:val="28"/>
        <w:spacing w:line="300" w:lineRule="exact"/>
        <w:ind w:left="567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ascii="微软雅黑" w:hAnsi="微软雅黑" w:eastAsia="微软雅黑" w:cs="Arial"/>
          <w:szCs w:val="21"/>
        </w:rPr>
        <w:t>神经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、</w:t>
      </w:r>
      <w:r>
        <w:rPr>
          <w:rFonts w:ascii="微软雅黑" w:hAnsi="微软雅黑" w:eastAsia="微软雅黑" w:cs="Arial"/>
          <w:szCs w:val="21"/>
        </w:rPr>
        <w:t>腹部、</w:t>
      </w:r>
      <w:r>
        <w:rPr>
          <w:rFonts w:hint="eastAsia" w:ascii="微软雅黑" w:hAnsi="微软雅黑" w:eastAsia="微软雅黑" w:cs="Arial"/>
          <w:szCs w:val="21"/>
        </w:rPr>
        <w:t>小</w:t>
      </w:r>
      <w:r>
        <w:rPr>
          <w:rFonts w:ascii="微软雅黑" w:hAnsi="微软雅黑" w:eastAsia="微软雅黑" w:cs="Arial"/>
          <w:szCs w:val="21"/>
        </w:rPr>
        <w:t>器官、血</w:t>
      </w:r>
      <w:r>
        <w:rPr>
          <w:rFonts w:hint="eastAsia" w:ascii="微软雅黑" w:hAnsi="微软雅黑" w:eastAsia="微软雅黑" w:cs="Arial"/>
          <w:szCs w:val="21"/>
        </w:rPr>
        <w:t>管</w:t>
      </w:r>
    </w:p>
    <w:p w14:paraId="7065F08C">
      <w:pPr>
        <w:pStyle w:val="28"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电影回放和原始数据处理</w:t>
      </w:r>
    </w:p>
    <w:p w14:paraId="30277CF5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所有模式下可用</w:t>
      </w:r>
    </w:p>
    <w:p w14:paraId="4EC35F86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支持手动、自动回放</w:t>
      </w:r>
    </w:p>
    <w:p w14:paraId="11B9083E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支持向后存储和向前存储，时间长度可预置(向后：最大时间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Arial"/>
          <w:szCs w:val="21"/>
        </w:rPr>
        <w:t>80s；向前：1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15</w:t>
      </w:r>
      <w:r>
        <w:rPr>
          <w:rFonts w:hint="eastAsia" w:ascii="微软雅黑" w:hAnsi="微软雅黑" w:eastAsia="微软雅黑" w:cs="Arial"/>
          <w:szCs w:val="21"/>
        </w:rPr>
        <w:t>s)</w:t>
      </w:r>
    </w:p>
    <w:p w14:paraId="48117F66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图像后处理，可对回放图像进行参数调节，</w:t>
      </w:r>
      <w:r>
        <w:rPr>
          <w:rFonts w:ascii="微软雅黑" w:hAnsi="微软雅黑" w:eastAsia="微软雅黑" w:cs="Arial"/>
          <w:szCs w:val="21"/>
        </w:rPr>
        <w:t>可处理参数</w:t>
      </w:r>
      <w:r>
        <w:rPr>
          <w:rFonts w:hint="eastAsia" w:ascii="微软雅黑" w:hAnsi="微软雅黑" w:eastAsia="微软雅黑" w:cs="Arial"/>
          <w:szCs w:val="21"/>
        </w:rPr>
        <w:t>B模式</w:t>
      </w:r>
      <w:r>
        <w:rPr>
          <w:rFonts w:ascii="微软雅黑" w:hAnsi="微软雅黑" w:eastAsia="微软雅黑" w:cs="Arial"/>
          <w:szCs w:val="21"/>
        </w:rPr>
        <w:t>8</w:t>
      </w:r>
      <w:r>
        <w:rPr>
          <w:rFonts w:hint="eastAsia" w:ascii="微软雅黑" w:hAnsi="微软雅黑" w:eastAsia="微软雅黑" w:cs="Arial"/>
          <w:szCs w:val="21"/>
        </w:rPr>
        <w:t>种</w:t>
      </w:r>
      <w:r>
        <w:rPr>
          <w:rFonts w:ascii="微软雅黑" w:hAnsi="微软雅黑" w:eastAsia="微软雅黑" w:cs="Arial"/>
          <w:szCs w:val="21"/>
        </w:rPr>
        <w:t>、</w:t>
      </w:r>
      <w:r>
        <w:rPr>
          <w:rFonts w:hint="eastAsia" w:ascii="微软雅黑" w:hAnsi="微软雅黑" w:eastAsia="微软雅黑" w:cs="Arial"/>
          <w:szCs w:val="21"/>
        </w:rPr>
        <w:t>M模式</w:t>
      </w:r>
      <w:r>
        <w:rPr>
          <w:rFonts w:ascii="微软雅黑" w:hAnsi="微软雅黑" w:eastAsia="微软雅黑" w:cs="Arial"/>
          <w:szCs w:val="21"/>
        </w:rPr>
        <w:t>5</w:t>
      </w:r>
      <w:r>
        <w:rPr>
          <w:rFonts w:hint="eastAsia" w:ascii="微软雅黑" w:hAnsi="微软雅黑" w:eastAsia="微软雅黑" w:cs="Arial"/>
          <w:szCs w:val="21"/>
        </w:rPr>
        <w:t>种</w:t>
      </w:r>
      <w:r>
        <w:rPr>
          <w:rFonts w:ascii="微软雅黑" w:hAnsi="微软雅黑" w:eastAsia="微软雅黑" w:cs="Arial"/>
          <w:szCs w:val="21"/>
        </w:rPr>
        <w:t>、</w:t>
      </w:r>
      <w:r>
        <w:rPr>
          <w:rFonts w:hint="eastAsia" w:ascii="微软雅黑" w:hAnsi="微软雅黑" w:eastAsia="微软雅黑" w:cs="Arial"/>
          <w:szCs w:val="21"/>
        </w:rPr>
        <w:t>彩色</w:t>
      </w:r>
      <w:r>
        <w:rPr>
          <w:rFonts w:ascii="微软雅黑" w:hAnsi="微软雅黑" w:eastAsia="微软雅黑" w:cs="Arial"/>
          <w:szCs w:val="21"/>
        </w:rPr>
        <w:t>模式5</w:t>
      </w:r>
      <w:r>
        <w:rPr>
          <w:rFonts w:hint="eastAsia" w:ascii="微软雅黑" w:hAnsi="微软雅黑" w:eastAsia="微软雅黑" w:cs="Arial"/>
          <w:szCs w:val="21"/>
        </w:rPr>
        <w:t>种</w:t>
      </w:r>
      <w:r>
        <w:rPr>
          <w:rFonts w:ascii="微软雅黑" w:hAnsi="微软雅黑" w:eastAsia="微软雅黑" w:cs="Arial"/>
          <w:szCs w:val="21"/>
        </w:rPr>
        <w:t>、</w:t>
      </w:r>
      <w:r>
        <w:rPr>
          <w:rFonts w:hint="eastAsia" w:ascii="微软雅黑" w:hAnsi="微软雅黑" w:eastAsia="微软雅黑" w:cs="Arial"/>
          <w:szCs w:val="21"/>
        </w:rPr>
        <w:t>PW模式</w:t>
      </w:r>
      <w:r>
        <w:rPr>
          <w:rFonts w:ascii="微软雅黑" w:hAnsi="微软雅黑" w:eastAsia="微软雅黑" w:cs="Arial"/>
          <w:szCs w:val="21"/>
        </w:rPr>
        <w:t>10</w:t>
      </w:r>
      <w:r>
        <w:rPr>
          <w:rFonts w:hint="eastAsia" w:ascii="微软雅黑" w:hAnsi="微软雅黑" w:eastAsia="微软雅黑" w:cs="Arial"/>
          <w:szCs w:val="21"/>
        </w:rPr>
        <w:t>种</w:t>
      </w:r>
      <w:r>
        <w:rPr>
          <w:rFonts w:ascii="微软雅黑" w:hAnsi="微软雅黑" w:eastAsia="微软雅黑" w:cs="Arial"/>
          <w:szCs w:val="21"/>
        </w:rPr>
        <w:t>。。</w:t>
      </w:r>
    </w:p>
    <w:p w14:paraId="32421EB6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支持同步存储(支持单帧图像文件包含： DCM、TIFF、BMP、JEPG单帧，电影文件包括： AVI)，即后台存储或导出图像数据的同时前台可以完成扫描。直接一键存储至硬盘，突然关机或未结束检查关机资料不丢失</w:t>
      </w:r>
    </w:p>
    <w:p w14:paraId="216CE9B2">
      <w:pPr>
        <w:spacing w:line="300" w:lineRule="exact"/>
        <w:jc w:val="left"/>
        <w:rPr>
          <w:rFonts w:ascii="微软雅黑" w:hAnsi="微软雅黑" w:eastAsia="微软雅黑" w:cs="Arial"/>
          <w:szCs w:val="21"/>
        </w:rPr>
      </w:pPr>
    </w:p>
    <w:p w14:paraId="0C4E141A">
      <w:pPr>
        <w:pStyle w:val="28"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检查存储和管理（内置超声工作站）</w:t>
      </w:r>
    </w:p>
    <w:p w14:paraId="7E253F6A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检查存储</w:t>
      </w:r>
    </w:p>
    <w:p w14:paraId="0DCEA6AE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≥120GB SSD硬盘、内置超声工作站</w:t>
      </w:r>
    </w:p>
    <w:p w14:paraId="26DB6071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多种导出图像格式：动态图像、静态图像以PC格式直接导出，无需特殊软件即能在普通PC 机上直接观看图像。导出、备份图像数据资料同时，可进行实时检查，不影响检查操作</w:t>
      </w:r>
    </w:p>
    <w:p w14:paraId="14C38231">
      <w:pPr>
        <w:spacing w:line="300" w:lineRule="exact"/>
        <w:jc w:val="left"/>
        <w:rPr>
          <w:rFonts w:ascii="微软雅黑" w:hAnsi="微软雅黑" w:eastAsia="微软雅黑" w:cs="Arial"/>
          <w:szCs w:val="21"/>
        </w:rPr>
      </w:pPr>
    </w:p>
    <w:p w14:paraId="2A4B70F9">
      <w:pPr>
        <w:pStyle w:val="28"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连通性要求</w:t>
      </w:r>
    </w:p>
    <w:p w14:paraId="78797BE9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支持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有线或无线</w:t>
      </w:r>
      <w:r>
        <w:rPr>
          <w:rFonts w:hint="eastAsia" w:ascii="微软雅黑" w:hAnsi="微软雅黑" w:eastAsia="微软雅黑" w:cs="Arial"/>
          <w:szCs w:val="21"/>
        </w:rPr>
        <w:t>网络连接</w:t>
      </w:r>
    </w:p>
    <w:p w14:paraId="5247C6D5">
      <w:pPr>
        <w:pStyle w:val="28"/>
        <w:numPr>
          <w:ilvl w:val="1"/>
          <w:numId w:val="1"/>
        </w:numPr>
        <w:spacing w:line="192" w:lineRule="auto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i</w:t>
      </w:r>
      <w:r>
        <w:rPr>
          <w:rFonts w:ascii="微软雅黑" w:hAnsi="微软雅黑" w:eastAsia="微软雅黑" w:cs="Arial"/>
          <w:szCs w:val="21"/>
        </w:rPr>
        <w:t>Storage</w:t>
      </w:r>
      <w:r>
        <w:rPr>
          <w:rFonts w:hint="eastAsia" w:ascii="微软雅黑" w:hAnsi="微软雅黑" w:eastAsia="微软雅黑" w:cs="Arial"/>
          <w:szCs w:val="21"/>
        </w:rPr>
        <w:t>网络存储</w:t>
      </w:r>
    </w:p>
    <w:p w14:paraId="2B4EC3D1">
      <w:pPr>
        <w:pStyle w:val="28"/>
        <w:spacing w:line="300" w:lineRule="exact"/>
        <w:ind w:firstLine="0" w:firstLineChars="0"/>
        <w:jc w:val="left"/>
        <w:rPr>
          <w:rFonts w:ascii="微软雅黑" w:hAnsi="微软雅黑" w:eastAsia="微软雅黑" w:cs="Arial"/>
          <w:b/>
          <w:szCs w:val="21"/>
        </w:rPr>
      </w:pPr>
    </w:p>
    <w:p w14:paraId="05178184">
      <w:pPr>
        <w:pStyle w:val="28"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系统技术参数及要求</w:t>
      </w:r>
    </w:p>
    <w:p w14:paraId="05E2954E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二维灰阶模式</w:t>
      </w:r>
    </w:p>
    <w:p w14:paraId="49BF8CF6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数字化声束形成器</w:t>
      </w:r>
    </w:p>
    <w:p w14:paraId="115F98B2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数字化全程动态聚焦，数字化可变孔径及动态变迹，</w:t>
      </w:r>
      <w:r>
        <w:rPr>
          <w:rFonts w:ascii="微软雅黑" w:hAnsi="微软雅黑" w:eastAsia="微软雅黑" w:cs="Arial"/>
          <w:szCs w:val="21"/>
        </w:rPr>
        <w:t>A/D</w:t>
      </w:r>
      <w:r>
        <w:rPr>
          <w:rFonts w:hint="eastAsia" w:ascii="微软雅黑" w:hAnsi="微软雅黑" w:eastAsia="微软雅黑" w:cs="Arial"/>
          <w:szCs w:val="21"/>
        </w:rPr>
        <w:t>≥</w:t>
      </w:r>
      <w:r>
        <w:rPr>
          <w:rFonts w:ascii="微软雅黑" w:hAnsi="微软雅黑" w:eastAsia="微软雅黑" w:cs="Arial"/>
          <w:szCs w:val="21"/>
        </w:rPr>
        <w:t>1</w:t>
      </w:r>
      <w:r>
        <w:rPr>
          <w:rFonts w:hint="eastAsia" w:ascii="微软雅黑" w:hAnsi="微软雅黑" w:eastAsia="微软雅黑" w:cs="Arial"/>
          <w:szCs w:val="21"/>
        </w:rPr>
        <w:t>2</w:t>
      </w:r>
      <w:r>
        <w:rPr>
          <w:rFonts w:ascii="微软雅黑" w:hAnsi="微软雅黑" w:eastAsia="微软雅黑" w:cs="Arial"/>
          <w:szCs w:val="21"/>
        </w:rPr>
        <w:t xml:space="preserve"> bit</w:t>
      </w:r>
    </w:p>
    <w:p w14:paraId="64F6431E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接收方式：发射、接收通道≥1024，多倍信号并行处理</w:t>
      </w:r>
    </w:p>
    <w:p w14:paraId="35470ACE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扫描线：每帧线密度≥</w:t>
      </w:r>
      <w:r>
        <w:rPr>
          <w:rFonts w:ascii="微软雅黑" w:hAnsi="微软雅黑" w:eastAsia="微软雅黑" w:cs="Arial"/>
          <w:szCs w:val="21"/>
        </w:rPr>
        <w:t>512</w:t>
      </w:r>
      <w:r>
        <w:rPr>
          <w:rFonts w:hint="eastAsia" w:ascii="微软雅黑" w:hAnsi="微软雅黑" w:eastAsia="微软雅黑" w:cs="Arial"/>
          <w:szCs w:val="21"/>
        </w:rPr>
        <w:t>超声线</w:t>
      </w:r>
    </w:p>
    <w:p w14:paraId="012523C6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发射声束聚焦：发射≥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7</w:t>
      </w:r>
      <w:r>
        <w:rPr>
          <w:rFonts w:hint="eastAsia" w:ascii="微软雅黑" w:hAnsi="微软雅黑" w:eastAsia="微软雅黑" w:cs="Arial"/>
          <w:szCs w:val="21"/>
        </w:rPr>
        <w:t>段</w:t>
      </w:r>
    </w:p>
    <w:p w14:paraId="2D352AA1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扫描频率：</w:t>
      </w:r>
    </w:p>
    <w:p w14:paraId="5C52A345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电子凸阵：超声频率范围</w:t>
      </w:r>
      <w:r>
        <w:rPr>
          <w:rFonts w:ascii="微软雅黑" w:hAnsi="微软雅黑" w:eastAsia="微软雅黑" w:cs="Arial"/>
          <w:szCs w:val="21"/>
        </w:rPr>
        <w:tab/>
      </w:r>
      <w:r>
        <w:rPr>
          <w:rFonts w:hint="eastAsia" w:ascii="微软雅黑" w:hAnsi="微软雅黑" w:eastAsia="微软雅黑" w:cs="Arial"/>
          <w:szCs w:val="21"/>
        </w:rPr>
        <w:t>1.0-</w:t>
      </w:r>
      <w:r>
        <w:rPr>
          <w:rFonts w:ascii="微软雅黑" w:hAnsi="微软雅黑" w:eastAsia="微软雅黑" w:cs="Arial"/>
          <w:szCs w:val="21"/>
        </w:rPr>
        <w:t xml:space="preserve"> </w:t>
      </w:r>
      <w:r>
        <w:rPr>
          <w:rFonts w:hint="eastAsia" w:ascii="微软雅黑" w:hAnsi="微软雅黑" w:eastAsia="微软雅黑" w:cs="Arial"/>
          <w:szCs w:val="21"/>
        </w:rPr>
        <w:t xml:space="preserve">5.7 </w:t>
      </w:r>
      <w:r>
        <w:rPr>
          <w:rFonts w:ascii="微软雅黑" w:hAnsi="微软雅黑" w:eastAsia="微软雅黑" w:cs="Arial"/>
          <w:szCs w:val="21"/>
        </w:rPr>
        <w:t>MHz</w:t>
      </w:r>
    </w:p>
    <w:p w14:paraId="0719D7C8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电子线阵：超声频率范围</w:t>
      </w:r>
      <w:r>
        <w:rPr>
          <w:rFonts w:ascii="微软雅黑" w:hAnsi="微软雅黑" w:eastAsia="微软雅黑" w:cs="Arial"/>
          <w:szCs w:val="21"/>
        </w:rPr>
        <w:tab/>
      </w:r>
      <w:r>
        <w:rPr>
          <w:rFonts w:hint="eastAsia" w:ascii="微软雅黑" w:hAnsi="微软雅黑" w:eastAsia="微软雅黑" w:cs="Arial"/>
          <w:szCs w:val="21"/>
        </w:rPr>
        <w:t>2.5-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20</w:t>
      </w:r>
      <w:r>
        <w:rPr>
          <w:rFonts w:hint="eastAsia" w:ascii="微软雅黑" w:hAnsi="微软雅黑" w:eastAsia="微软雅黑" w:cs="Arial"/>
          <w:szCs w:val="21"/>
        </w:rPr>
        <w:t xml:space="preserve"> 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.5</w:t>
      </w:r>
      <w:r>
        <w:rPr>
          <w:rFonts w:ascii="微软雅黑" w:hAnsi="微软雅黑" w:eastAsia="微软雅黑" w:cs="Arial"/>
          <w:szCs w:val="21"/>
        </w:rPr>
        <w:t>MHz</w:t>
      </w:r>
    </w:p>
    <w:p w14:paraId="267308DE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预设条件：针对不同的检查脏器，预置最佳图像检查条件</w:t>
      </w:r>
    </w:p>
    <w:p w14:paraId="36C77F2D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最大显示深度:≥</w:t>
      </w:r>
      <w:r>
        <w:rPr>
          <w:rFonts w:ascii="微软雅黑" w:hAnsi="微软雅黑" w:eastAsia="微软雅黑" w:cs="Arial"/>
          <w:szCs w:val="21"/>
        </w:rPr>
        <w:t>3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Arial"/>
          <w:szCs w:val="21"/>
        </w:rPr>
        <w:t>cm</w:t>
      </w:r>
    </w:p>
    <w:p w14:paraId="2BBFDECD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最大帧率: ≥</w:t>
      </w:r>
      <w:r>
        <w:rPr>
          <w:rFonts w:ascii="微软雅黑" w:hAnsi="微软雅黑" w:eastAsia="微软雅黑" w:cs="Arial"/>
          <w:szCs w:val="21"/>
        </w:rPr>
        <w:t>999</w:t>
      </w:r>
      <w:r>
        <w:rPr>
          <w:rFonts w:hint="eastAsia" w:ascii="微软雅黑" w:hAnsi="微软雅黑" w:eastAsia="微软雅黑" w:cs="Arial"/>
          <w:szCs w:val="21"/>
        </w:rPr>
        <w:t xml:space="preserve"> 帧/秒</w:t>
      </w:r>
    </w:p>
    <w:p w14:paraId="3E09595C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TGC: ≥</w:t>
      </w:r>
      <w:r>
        <w:rPr>
          <w:rFonts w:ascii="微软雅黑" w:hAnsi="微软雅黑" w:eastAsia="微软雅黑" w:cs="Arial"/>
          <w:szCs w:val="21"/>
        </w:rPr>
        <w:t>6</w:t>
      </w:r>
      <w:r>
        <w:rPr>
          <w:rFonts w:hint="eastAsia" w:ascii="微软雅黑" w:hAnsi="微软雅黑" w:eastAsia="微软雅黑" w:cs="Arial"/>
          <w:szCs w:val="21"/>
        </w:rPr>
        <w:t>段</w:t>
      </w:r>
    </w:p>
    <w:p w14:paraId="1B0BFD38">
      <w:pPr>
        <w:pStyle w:val="28"/>
        <w:spacing w:line="300" w:lineRule="exact"/>
        <w:ind w:left="598" w:leftChars="272" w:firstLine="0" w:firstLineChars="0"/>
        <w:jc w:val="left"/>
        <w:rPr>
          <w:rFonts w:hint="eastAsia" w:ascii="微软雅黑" w:hAnsi="微软雅黑" w:eastAsia="微软雅黑" w:cs="Arial"/>
          <w:szCs w:val="21"/>
          <w:lang w:val="en-US" w:eastAsia="zh-CN"/>
        </w:rPr>
      </w:pPr>
      <w:r>
        <w:rPr>
          <w:rFonts w:hint="eastAsia" w:ascii="微软雅黑" w:hAnsi="微软雅黑" w:eastAsia="微软雅黑" w:cs="Arial"/>
          <w:szCs w:val="21"/>
        </w:rPr>
        <w:t>二维灰阶：≥</w:t>
      </w:r>
      <w:r>
        <w:rPr>
          <w:rFonts w:ascii="微软雅黑" w:hAnsi="微软雅黑" w:eastAsia="微软雅黑" w:cs="Arial"/>
          <w:szCs w:val="21"/>
        </w:rPr>
        <w:t>25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0</w:t>
      </w:r>
    </w:p>
    <w:p w14:paraId="3C343F98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动态范围: ≥</w:t>
      </w:r>
      <w:r>
        <w:rPr>
          <w:rFonts w:ascii="微软雅黑" w:hAnsi="微软雅黑" w:eastAsia="微软雅黑" w:cs="Arial"/>
          <w:szCs w:val="21"/>
        </w:rPr>
        <w:t>2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2</w:t>
      </w:r>
      <w:r>
        <w:rPr>
          <w:rFonts w:ascii="微软雅黑" w:hAnsi="微软雅黑" w:eastAsia="微软雅黑" w:cs="Arial"/>
          <w:szCs w:val="21"/>
        </w:rPr>
        <w:t>0</w:t>
      </w:r>
    </w:p>
    <w:p w14:paraId="19D22A6B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增益调节: B/M/D分别独立可调，≥100</w:t>
      </w:r>
    </w:p>
    <w:p w14:paraId="2DE5059C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伪彩图谱: ≥8种</w:t>
      </w:r>
    </w:p>
    <w:p w14:paraId="3118812E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彩色多普勒成像</w:t>
      </w:r>
    </w:p>
    <w:p w14:paraId="77D183A3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包括速度、速度方差、能量、方向能量显示等</w:t>
      </w:r>
    </w:p>
    <w:p w14:paraId="75ABD5B1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显示方式：</w:t>
      </w:r>
      <w:r>
        <w:rPr>
          <w:rFonts w:ascii="微软雅黑" w:hAnsi="微软雅黑" w:eastAsia="微软雅黑" w:cs="Arial"/>
          <w:szCs w:val="21"/>
        </w:rPr>
        <w:t>B/</w:t>
      </w:r>
      <w:r>
        <w:rPr>
          <w:rFonts w:hint="eastAsia" w:ascii="微软雅黑" w:hAnsi="微软雅黑" w:eastAsia="微软雅黑" w:cs="Arial"/>
          <w:szCs w:val="21"/>
        </w:rPr>
        <w:t>C、B/C/M、B/POWER、B/C/PW</w:t>
      </w:r>
    </w:p>
    <w:p w14:paraId="23319F4A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取样框偏转: ≥±30度 (线阵探头)</w:t>
      </w:r>
    </w:p>
    <w:p w14:paraId="3841A877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最大帧率: ≥</w:t>
      </w:r>
      <w:r>
        <w:rPr>
          <w:rFonts w:ascii="微软雅黑" w:hAnsi="微软雅黑" w:eastAsia="微软雅黑" w:cs="Arial"/>
          <w:szCs w:val="21"/>
        </w:rPr>
        <w:t>364</w:t>
      </w:r>
      <w:r>
        <w:rPr>
          <w:rFonts w:hint="eastAsia" w:ascii="微软雅黑" w:hAnsi="微软雅黑" w:eastAsia="微软雅黑" w:cs="Arial"/>
          <w:szCs w:val="21"/>
        </w:rPr>
        <w:t xml:space="preserve"> 帧/秒</w:t>
      </w:r>
    </w:p>
    <w:p w14:paraId="4460D707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支持B/C 同宽</w:t>
      </w:r>
    </w:p>
    <w:p w14:paraId="19129236">
      <w:pPr>
        <w:spacing w:line="300" w:lineRule="exact"/>
        <w:jc w:val="left"/>
        <w:rPr>
          <w:rFonts w:ascii="微软雅黑" w:hAnsi="微软雅黑" w:eastAsia="微软雅黑" w:cs="Arial"/>
          <w:szCs w:val="21"/>
        </w:rPr>
      </w:pPr>
    </w:p>
    <w:p w14:paraId="0F803CEE">
      <w:pPr>
        <w:pStyle w:val="28"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探头规格</w:t>
      </w:r>
      <w:r>
        <w:rPr>
          <w:rFonts w:ascii="微软雅黑" w:hAnsi="微软雅黑" w:eastAsia="微软雅黑" w:cs="Arial"/>
          <w:szCs w:val="21"/>
        </w:rPr>
        <w:t xml:space="preserve"> </w:t>
      </w:r>
    </w:p>
    <w:p w14:paraId="7B5FBF3F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探头配置：凸阵探头、</w:t>
      </w:r>
      <w:r>
        <w:rPr>
          <w:rFonts w:hint="eastAsia" w:ascii="微软雅黑" w:hAnsi="微软雅黑" w:eastAsia="微软雅黑" w:cs="Arial"/>
          <w:szCs w:val="21"/>
          <w:lang w:val="en-US" w:eastAsia="zh-CN"/>
        </w:rPr>
        <w:t>按键磁影线阵、超高频</w:t>
      </w:r>
      <w:r>
        <w:rPr>
          <w:rFonts w:hint="eastAsia" w:ascii="微软雅黑" w:hAnsi="微软雅黑" w:eastAsia="微软雅黑" w:cs="Arial"/>
          <w:szCs w:val="21"/>
        </w:rPr>
        <w:t>探头各一把</w:t>
      </w:r>
    </w:p>
    <w:p w14:paraId="32BA2008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探头频率：</w:t>
      </w:r>
    </w:p>
    <w:p w14:paraId="71997CE6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频率带宽1.</w:t>
      </w:r>
      <w:r>
        <w:rPr>
          <w:rFonts w:ascii="微软雅黑" w:hAnsi="微软雅黑" w:eastAsia="微软雅黑" w:cs="Arial"/>
          <w:szCs w:val="21"/>
        </w:rPr>
        <w:t>3</w:t>
      </w:r>
      <w:r>
        <w:rPr>
          <w:rFonts w:hint="eastAsia" w:ascii="微软雅黑" w:hAnsi="微软雅黑" w:eastAsia="微软雅黑" w:cs="Arial"/>
          <w:szCs w:val="21"/>
        </w:rPr>
        <w:t>-</w:t>
      </w:r>
      <w:r>
        <w:rPr>
          <w:rFonts w:ascii="微软雅黑" w:hAnsi="微软雅黑" w:eastAsia="微软雅黑" w:cs="Arial"/>
          <w:szCs w:val="21"/>
        </w:rPr>
        <w:t>16.2</w:t>
      </w:r>
      <w:r>
        <w:rPr>
          <w:rFonts w:hint="eastAsia" w:ascii="微软雅黑" w:hAnsi="微软雅黑" w:eastAsia="微软雅黑" w:cs="Arial"/>
          <w:szCs w:val="21"/>
        </w:rPr>
        <w:t>MHz（依赖不同探头）</w:t>
      </w:r>
    </w:p>
    <w:p w14:paraId="64104DB5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所有探头均为宽频变频探头,二维、谐波、彩色及频谱多普勒模式分别独立变频，≥3段</w:t>
      </w:r>
    </w:p>
    <w:p w14:paraId="0EB7C7B7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振元：最大有效振元数≥192振元</w:t>
      </w:r>
    </w:p>
    <w:p w14:paraId="46F5397A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穿刺引导</w:t>
      </w:r>
    </w:p>
    <w:p w14:paraId="7603B6FA">
      <w:pPr>
        <w:pStyle w:val="28"/>
        <w:spacing w:line="300" w:lineRule="exact"/>
        <w:ind w:left="598" w:leftChars="272" w:firstLine="0"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凸阵、线阵、具备多角度穿刺引导功能</w:t>
      </w:r>
    </w:p>
    <w:p w14:paraId="1A4720F6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凸阵探头频率范围: 1.0-</w:t>
      </w:r>
      <w:r>
        <w:rPr>
          <w:rFonts w:ascii="微软雅黑" w:hAnsi="微软雅黑" w:eastAsia="微软雅黑" w:cs="Arial"/>
          <w:szCs w:val="21"/>
        </w:rPr>
        <w:t xml:space="preserve"> </w:t>
      </w:r>
      <w:r>
        <w:rPr>
          <w:rFonts w:hint="eastAsia" w:ascii="微软雅黑" w:hAnsi="微软雅黑" w:eastAsia="微软雅黑" w:cs="Arial"/>
          <w:szCs w:val="21"/>
        </w:rPr>
        <w:t xml:space="preserve">5.7 </w:t>
      </w:r>
      <w:r>
        <w:rPr>
          <w:rFonts w:ascii="微软雅黑" w:hAnsi="微软雅黑" w:eastAsia="微软雅黑" w:cs="Arial"/>
          <w:szCs w:val="21"/>
        </w:rPr>
        <w:t>MHz</w:t>
      </w:r>
      <w:r>
        <w:rPr>
          <w:rFonts w:hint="eastAsia" w:ascii="微软雅黑" w:hAnsi="微软雅黑" w:eastAsia="微软雅黑" w:cs="Arial"/>
          <w:szCs w:val="21"/>
        </w:rPr>
        <w:t>，扩展后最大角度可达</w:t>
      </w:r>
      <w:r>
        <w:rPr>
          <w:rFonts w:ascii="Myriad Pro Light" w:hAnsi="Myriad Pro Light" w:cs="Arial"/>
          <w:sz w:val="24"/>
          <w:szCs w:val="24"/>
        </w:rPr>
        <w:t>1</w:t>
      </w:r>
      <w:r>
        <w:rPr>
          <w:rFonts w:hint="eastAsia" w:ascii="Myriad Pro Light" w:hAnsi="Myriad Pro Light" w:cs="Arial"/>
          <w:sz w:val="24"/>
          <w:szCs w:val="24"/>
        </w:rPr>
        <w:t>41</w:t>
      </w:r>
      <w:r>
        <w:rPr>
          <w:rFonts w:ascii="Myriad Pro Light" w:hAnsi="Myriad Pro Light" w:cs="Arial"/>
          <w:sz w:val="24"/>
          <w:szCs w:val="24"/>
        </w:rPr>
        <w:t>°</w:t>
      </w:r>
      <w:r>
        <w:rPr>
          <w:rFonts w:hint="eastAsia" w:ascii="微软雅黑" w:hAnsi="微软雅黑" w:eastAsia="微软雅黑" w:cs="Arial"/>
          <w:szCs w:val="21"/>
        </w:rPr>
        <w:t>，</w:t>
      </w:r>
    </w:p>
    <w:p w14:paraId="1679A5EA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 xml:space="preserve">线阵探头频率范围: </w:t>
      </w:r>
      <w:r>
        <w:rPr>
          <w:rFonts w:ascii="微软雅黑" w:hAnsi="微软雅黑" w:eastAsia="微软雅黑" w:cs="Arial"/>
          <w:szCs w:val="21"/>
        </w:rPr>
        <w:tab/>
      </w:r>
      <w:r>
        <w:rPr>
          <w:rFonts w:hint="eastAsia" w:ascii="微软雅黑" w:hAnsi="微软雅黑" w:eastAsia="微软雅黑" w:cs="Arial"/>
          <w:szCs w:val="21"/>
        </w:rPr>
        <w:t xml:space="preserve">2.5-23 </w:t>
      </w:r>
      <w:r>
        <w:rPr>
          <w:rFonts w:ascii="微软雅黑" w:hAnsi="微软雅黑" w:eastAsia="微软雅黑" w:cs="Arial"/>
          <w:szCs w:val="21"/>
        </w:rPr>
        <w:t>MHz</w:t>
      </w:r>
      <w:r>
        <w:rPr>
          <w:rFonts w:hint="eastAsia" w:ascii="微软雅黑" w:hAnsi="微软雅黑" w:eastAsia="微软雅黑" w:cs="Arial"/>
          <w:szCs w:val="21"/>
        </w:rPr>
        <w:t>，扩展</w:t>
      </w:r>
      <w:r>
        <w:rPr>
          <w:rFonts w:ascii="微软雅黑" w:hAnsi="微软雅黑" w:eastAsia="微软雅黑" w:cs="Arial"/>
          <w:szCs w:val="21"/>
        </w:rPr>
        <w:t>后最大角度</w:t>
      </w:r>
      <w:r>
        <w:rPr>
          <w:rFonts w:hint="eastAsia" w:ascii="微软雅黑" w:hAnsi="微软雅黑" w:eastAsia="微软雅黑" w:cs="Arial"/>
          <w:szCs w:val="21"/>
        </w:rPr>
        <w:t>40°</w:t>
      </w:r>
      <w:r>
        <w:rPr>
          <w:rFonts w:ascii="微软雅黑" w:hAnsi="微软雅黑" w:eastAsia="微软雅黑" w:cs="Arial"/>
          <w:szCs w:val="21"/>
        </w:rPr>
        <w:t xml:space="preserve"> </w:t>
      </w:r>
    </w:p>
    <w:p w14:paraId="410333E3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ascii="微软雅黑" w:hAnsi="微软雅黑" w:eastAsia="微软雅黑" w:cs="Arial"/>
          <w:szCs w:val="21"/>
        </w:rPr>
        <w:t>B/M</w:t>
      </w:r>
      <w:r>
        <w:rPr>
          <w:rFonts w:hint="eastAsia" w:ascii="微软雅黑" w:hAnsi="微软雅黑" w:eastAsia="微软雅黑" w:cs="Arial"/>
          <w:szCs w:val="21"/>
        </w:rPr>
        <w:t>、彩色、能量多普勒、组织多普勒输出功率可选择分级调节</w:t>
      </w:r>
    </w:p>
    <w:p w14:paraId="0A51A643">
      <w:pPr>
        <w:spacing w:line="300" w:lineRule="exact"/>
        <w:jc w:val="left"/>
        <w:rPr>
          <w:rFonts w:ascii="微软雅黑" w:hAnsi="微软雅黑" w:eastAsia="微软雅黑" w:cs="Arial"/>
          <w:b/>
          <w:szCs w:val="21"/>
        </w:rPr>
      </w:pPr>
    </w:p>
    <w:p w14:paraId="1EC98674">
      <w:pPr>
        <w:pStyle w:val="28"/>
        <w:numPr>
          <w:ilvl w:val="0"/>
          <w:numId w:val="0"/>
        </w:numPr>
        <w:spacing w:line="300" w:lineRule="exact"/>
        <w:ind w:leftChars="0"/>
        <w:jc w:val="left"/>
        <w:rPr>
          <w:rFonts w:ascii="方正兰亭黑3_GBK" w:hAnsi="Myriad Pro Light" w:eastAsia="方正兰亭黑3_GBK" w:cs="Arial"/>
          <w:sz w:val="20"/>
          <w:szCs w:val="20"/>
        </w:rPr>
      </w:pPr>
    </w:p>
    <w:p w14:paraId="2CEF427F">
      <w:pPr>
        <w:pStyle w:val="28"/>
        <w:spacing w:line="300" w:lineRule="exact"/>
        <w:ind w:left="992" w:firstLine="0" w:firstLineChars="0"/>
        <w:jc w:val="left"/>
        <w:rPr>
          <w:rFonts w:ascii="微软雅黑" w:hAnsi="微软雅黑" w:eastAsia="微软雅黑" w:cs="Arial"/>
          <w:szCs w:val="21"/>
        </w:rPr>
      </w:pPr>
    </w:p>
    <w:p w14:paraId="6C3E36C2">
      <w:pPr>
        <w:pStyle w:val="28"/>
        <w:numPr>
          <w:ilvl w:val="0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b/>
          <w:sz w:val="24"/>
          <w:szCs w:val="24"/>
        </w:rPr>
      </w:pPr>
      <w:r>
        <w:rPr>
          <w:rFonts w:hint="eastAsia" w:ascii="微软雅黑" w:hAnsi="微软雅黑" w:eastAsia="微软雅黑" w:cs="Arial"/>
          <w:b/>
          <w:sz w:val="24"/>
          <w:szCs w:val="24"/>
        </w:rPr>
        <w:t>外设和附件</w:t>
      </w:r>
    </w:p>
    <w:p w14:paraId="02CA5845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</w:rPr>
        <w:t>台车（包括</w:t>
      </w:r>
      <w:r>
        <w:rPr>
          <w:rFonts w:ascii="微软雅黑" w:hAnsi="微软雅黑" w:eastAsia="微软雅黑" w:cs="Arial"/>
          <w:szCs w:val="21"/>
        </w:rPr>
        <w:t>：</w:t>
      </w:r>
      <w:r>
        <w:rPr>
          <w:rFonts w:hint="eastAsia" w:ascii="微软雅黑" w:hAnsi="微软雅黑" w:eastAsia="微软雅黑" w:cs="Arial"/>
          <w:szCs w:val="21"/>
        </w:rPr>
        <w:t>耦合剂杯套组、储物篮、打印机架、AC电源及电源线、辅助输出电源线、纸巾架</w:t>
      </w:r>
      <w:r>
        <w:rPr>
          <w:rFonts w:ascii="微软雅黑" w:hAnsi="微软雅黑" w:eastAsia="微软雅黑" w:cs="Arial"/>
          <w:szCs w:val="21"/>
        </w:rPr>
        <w:t>）</w:t>
      </w:r>
    </w:p>
    <w:p w14:paraId="74E094DB">
      <w:pPr>
        <w:pStyle w:val="28"/>
        <w:numPr>
          <w:ilvl w:val="1"/>
          <w:numId w:val="1"/>
        </w:numPr>
        <w:spacing w:line="300" w:lineRule="exact"/>
        <w:ind w:firstLineChars="0"/>
        <w:jc w:val="left"/>
        <w:rPr>
          <w:rFonts w:ascii="微软雅黑" w:hAnsi="微软雅黑" w:eastAsia="微软雅黑" w:cs="Arial"/>
          <w:szCs w:val="21"/>
        </w:rPr>
      </w:pPr>
      <w:r>
        <w:rPr>
          <w:rFonts w:hint="eastAsia" w:ascii="微软雅黑" w:hAnsi="微软雅黑" w:eastAsia="微软雅黑" w:cs="Arial"/>
          <w:szCs w:val="21"/>
          <w:lang w:val="en-US" w:eastAsia="zh-CN"/>
        </w:rPr>
        <w:t>支持电源卷线器。</w:t>
      </w:r>
    </w:p>
    <w:p w14:paraId="64947448">
      <w:pPr>
        <w:rPr>
          <w:rFonts w:ascii="宋体" w:hAnsi="宋体"/>
          <w:sz w:val="24"/>
          <w:szCs w:val="24"/>
        </w:rPr>
      </w:pPr>
      <w:r>
        <w:rPr>
          <w:rFonts w:ascii="微软雅黑" w:hAnsi="微软雅黑" w:eastAsia="微软雅黑" w:cs="Arial"/>
          <w:szCs w:val="21"/>
        </w:rPr>
        <w:br w:type="page"/>
      </w:r>
    </w:p>
    <w:p w14:paraId="4F50773E"/>
    <w:p w14:paraId="4393CE9E"/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兰亭黑3_GBK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yriad Pro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FA"/>
    <w:rsid w:val="002A25D1"/>
    <w:rsid w:val="003261F7"/>
    <w:rsid w:val="00480255"/>
    <w:rsid w:val="00676716"/>
    <w:rsid w:val="00874616"/>
    <w:rsid w:val="00A43A02"/>
    <w:rsid w:val="00B62FD0"/>
    <w:rsid w:val="00C509BE"/>
    <w:rsid w:val="00C63CC1"/>
    <w:rsid w:val="00CB3950"/>
    <w:rsid w:val="00D657FA"/>
    <w:rsid w:val="00F07436"/>
    <w:rsid w:val="246B6A3F"/>
    <w:rsid w:val="2E176D57"/>
    <w:rsid w:val="424F0AD4"/>
    <w:rsid w:val="7FB6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宋体" w:cs="Calibri"/>
      <w:kern w:val="0"/>
      <w:sz w:val="2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0">
    <w:name w:val="标题 6 字符"/>
    <w:basedOn w:val="14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标题 7 字符"/>
    <w:basedOn w:val="14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1788</Words>
  <Characters>1944</Characters>
  <Lines>3</Lines>
  <Paragraphs>1</Paragraphs>
  <TotalTime>0</TotalTime>
  <ScaleCrop>false</ScaleCrop>
  <LinksUpToDate>false</LinksUpToDate>
  <CharactersWithSpaces>1975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2025-08-07T00:13:00Z</dcterms:created>
  <dc:creator>Qiu, Li Hua</dc:creator>
  <cp:lastModifiedBy>骨感的理想</cp:lastModifiedBy>
  <dcterms:modified xsi:type="dcterms:W3CDTF">2025-08-08T14:09:24Z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2025-08-07T00:22:19Z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cd1f2a9d-2fb7-4594-bb0d-cdac28390440</vt:lpwstr>
  </property>
  <property fmtid="{D5CDD505-2E9C-101B-9397-08002B2CF9AE}" pid="8" name="MSIP_Label_ff6dbec8-95a8-4638-9f5f-bd076536645c_ContentBits">
    <vt:lpwstr>0</vt:lpwstr>
  </property>
  <property fmtid="{D5CDD505-2E9C-101B-9397-08002B2CF9AE}" pid="9" name="MSIP_Label_ff6dbec8-95a8-4638-9f5f-bd076536645c_Tag">
    <vt:lpwstr>10, 3, 0, 1</vt:lpwstr>
  </property>
  <property fmtid="{D5CDD505-2E9C-101B-9397-08002B2CF9AE}" pid="10" name="KSOTemplateDocerSaveRecord">
    <vt:lpwstr>eyJoZGlkIjoiYjdlYjUwMDM5MDYwOTNmOTk2MWZkOTNhYzAyNDc4OTMiLCJ1c2VySWQiOiIyNzcyOTMzODMifQ==</vt:lpwstr>
  </property>
  <property fmtid="{D5CDD505-2E9C-101B-9397-08002B2CF9AE}" pid="11" name="KSOProductBuildVer">
    <vt:lpwstr>2052-12.1.0.22483</vt:lpwstr>
  </property>
  <property fmtid="{D5CDD505-2E9C-101B-9397-08002B2CF9AE}" pid="12" name="ICV">
    <vt:lpwstr>1DF9DCD6089D4108AD92E6048FD3B809_12</vt:lpwstr>
  </property>
</Properties>
</file>