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B4343">
      <w:pPr>
        <w:spacing w:line="360" w:lineRule="auto"/>
        <w:rPr>
          <w:rFonts w:ascii="宋体" w:hAnsi="宋体" w:eastAsia="宋体" w:cs="宋体"/>
          <w:szCs w:val="21"/>
          <w:highlight w:val="none"/>
        </w:rPr>
      </w:pPr>
    </w:p>
    <w:p w14:paraId="40E59FDC">
      <w:pPr>
        <w:spacing w:line="360" w:lineRule="auto"/>
        <w:ind w:left="562" w:hanging="562" w:hangingChars="200"/>
        <w:jc w:val="center"/>
        <w:rPr>
          <w:rFonts w:hint="eastAsia" w:ascii="宋体" w:hAnsi="宋体" w:eastAsia="宋体" w:cs="宋体"/>
          <w:b/>
          <w:bCs/>
          <w:kern w:val="44"/>
          <w:sz w:val="28"/>
          <w:szCs w:val="28"/>
          <w:highlight w:val="none"/>
          <w:lang w:eastAsia="zh-CN"/>
        </w:rPr>
      </w:pPr>
      <w:r>
        <w:rPr>
          <w:rFonts w:hint="eastAsia" w:ascii="宋体" w:hAnsi="宋体" w:cs="宋体"/>
          <w:b/>
          <w:bCs/>
          <w:kern w:val="44"/>
          <w:sz w:val="28"/>
          <w:szCs w:val="28"/>
          <w:highlight w:val="none"/>
          <w:lang w:val="en-US" w:eastAsia="zh-CN"/>
        </w:rPr>
        <w:t>麻醉</w:t>
      </w:r>
      <w:r>
        <w:rPr>
          <w:rFonts w:hint="eastAsia" w:ascii="宋体" w:hAnsi="宋体" w:eastAsia="宋体" w:cs="宋体"/>
          <w:b/>
          <w:bCs/>
          <w:kern w:val="44"/>
          <w:sz w:val="28"/>
          <w:szCs w:val="28"/>
          <w:highlight w:val="none"/>
        </w:rPr>
        <w:t>监护仪</w:t>
      </w:r>
      <w:r>
        <w:rPr>
          <w:rFonts w:hint="eastAsia" w:ascii="宋体" w:hAnsi="宋体" w:cs="宋体"/>
          <w:b/>
          <w:bCs/>
          <w:kern w:val="44"/>
          <w:sz w:val="28"/>
          <w:szCs w:val="28"/>
          <w:highlight w:val="none"/>
          <w:lang w:eastAsia="zh-CN"/>
        </w:rPr>
        <w:t>（</w:t>
      </w:r>
      <w:r>
        <w:rPr>
          <w:rFonts w:hint="eastAsia" w:ascii="宋体" w:hAnsi="宋体" w:cs="宋体"/>
          <w:b/>
          <w:bCs/>
          <w:kern w:val="44"/>
          <w:sz w:val="28"/>
          <w:szCs w:val="28"/>
          <w:highlight w:val="none"/>
          <w:lang w:val="en-US" w:eastAsia="zh-CN"/>
        </w:rPr>
        <w:t>3）</w:t>
      </w:r>
    </w:p>
    <w:p w14:paraId="19E01548">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1.模块化插件式床边监护仪，主机、显示屏和插件槽一体化设计，主机插槽位数≥</w:t>
      </w:r>
      <w:r>
        <w:rPr>
          <w:rFonts w:hint="eastAsia" w:ascii="宋体" w:hAnsi="宋体" w:cs="宋体"/>
          <w:szCs w:val="21"/>
          <w:highlight w:val="none"/>
          <w:lang w:val="en-US" w:eastAsia="zh-CN"/>
        </w:rPr>
        <w:t>6</w:t>
      </w:r>
      <w:r>
        <w:rPr>
          <w:rFonts w:hint="eastAsia" w:ascii="宋体" w:hAnsi="宋体" w:eastAsia="宋体" w:cs="宋体"/>
          <w:szCs w:val="21"/>
          <w:highlight w:val="none"/>
        </w:rPr>
        <w:t>个，可互插互用。每个槽位具备插件模块红外通讯接口和金属硬件通讯接口双接口。主机显示屏≥1</w:t>
      </w:r>
      <w:r>
        <w:rPr>
          <w:rFonts w:hint="eastAsia" w:ascii="宋体" w:hAnsi="宋体" w:cs="宋体"/>
          <w:szCs w:val="21"/>
          <w:highlight w:val="none"/>
          <w:lang w:val="en-US" w:eastAsia="zh-CN"/>
        </w:rPr>
        <w:t>5</w:t>
      </w:r>
      <w:r>
        <w:rPr>
          <w:rFonts w:hint="eastAsia" w:ascii="宋体" w:hAnsi="宋体" w:eastAsia="宋体" w:cs="宋体"/>
          <w:szCs w:val="21"/>
          <w:highlight w:val="none"/>
        </w:rPr>
        <w:t>英寸彩色电容触摸屏、多点触摸操作，高分辨率达≥1</w:t>
      </w:r>
      <w:r>
        <w:rPr>
          <w:rFonts w:hint="eastAsia" w:ascii="宋体" w:hAnsi="宋体" w:cs="宋体"/>
          <w:szCs w:val="21"/>
          <w:highlight w:val="none"/>
          <w:lang w:val="en-US" w:eastAsia="zh-CN"/>
        </w:rPr>
        <w:t>920</w:t>
      </w:r>
      <w:r>
        <w:rPr>
          <w:rFonts w:hint="eastAsia" w:ascii="宋体" w:hAnsi="宋体" w:eastAsia="宋体" w:cs="宋体"/>
          <w:szCs w:val="21"/>
          <w:highlight w:val="none"/>
        </w:rPr>
        <w:t>×</w:t>
      </w:r>
      <w:r>
        <w:rPr>
          <w:rFonts w:hint="eastAsia" w:ascii="宋体" w:hAnsi="宋体" w:cs="宋体"/>
          <w:szCs w:val="21"/>
          <w:highlight w:val="none"/>
          <w:lang w:val="en-US" w:eastAsia="zh-CN"/>
        </w:rPr>
        <w:t>1080</w:t>
      </w:r>
      <w:r>
        <w:rPr>
          <w:rFonts w:hint="eastAsia" w:ascii="宋体" w:hAnsi="宋体" w:eastAsia="宋体" w:cs="宋体"/>
          <w:szCs w:val="21"/>
          <w:highlight w:val="none"/>
        </w:rPr>
        <w:t>像素，≥</w:t>
      </w:r>
      <w:r>
        <w:rPr>
          <w:rFonts w:hint="eastAsia" w:ascii="宋体" w:hAnsi="宋体" w:cs="宋体"/>
          <w:szCs w:val="21"/>
          <w:highlight w:val="none"/>
          <w:lang w:val="en-US" w:eastAsia="zh-CN"/>
        </w:rPr>
        <w:t>10</w:t>
      </w:r>
      <w:r>
        <w:rPr>
          <w:rFonts w:hint="eastAsia" w:ascii="宋体" w:hAnsi="宋体" w:eastAsia="宋体" w:cs="宋体"/>
          <w:szCs w:val="21"/>
          <w:highlight w:val="none"/>
        </w:rPr>
        <w:t>通道显示，根据环境光自动调节屏幕亮度。要求整机无</w:t>
      </w:r>
      <w:bookmarkStart w:id="0" w:name="_GoBack"/>
      <w:bookmarkEnd w:id="0"/>
      <w:r>
        <w:rPr>
          <w:rFonts w:hint="eastAsia" w:ascii="宋体" w:hAnsi="宋体" w:eastAsia="宋体" w:cs="宋体"/>
          <w:szCs w:val="21"/>
          <w:highlight w:val="none"/>
        </w:rPr>
        <w:t>风扇设计，标配内置高能锂离子电池，供电时间≥4小时。</w:t>
      </w:r>
    </w:p>
    <w:p w14:paraId="658EB62D">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2.配置≥4个USB接口，支持连接存储介质、鼠标、键盘、条码扫描枪等USB设备。</w:t>
      </w:r>
    </w:p>
    <w:p w14:paraId="31C53735">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3.支持扩展镜像显示屏，支持升级扩展独立显示屏。</w:t>
      </w:r>
    </w:p>
    <w:p w14:paraId="1805FDC4">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w:t>
      </w:r>
      <w:r>
        <w:rPr>
          <w:rFonts w:hint="eastAsia" w:ascii="宋体" w:hAnsi="宋体" w:cs="宋体"/>
          <w:szCs w:val="21"/>
          <w:highlight w:val="none"/>
          <w:lang w:val="en-US" w:eastAsia="zh-CN"/>
        </w:rPr>
        <w:t>配备</w:t>
      </w:r>
      <w:r>
        <w:rPr>
          <w:rFonts w:hint="eastAsia" w:ascii="宋体" w:hAnsi="宋体" w:eastAsia="宋体" w:cs="宋体"/>
          <w:szCs w:val="21"/>
          <w:highlight w:val="none"/>
        </w:rPr>
        <w:t>多功能转运模块，可在监护仪各个插槽之间插入使用，非固定插槽，支持心电，呼吸，心率，无创血压，血氧饱和度，脉搏，双通道体温和双通道有创血压的同时监测。模块支持从监护仪拔出后作为一个独立的监护仪支持病人的无缝转移，满足救护车、直升机等相关转运标准。屏幕尺寸≥5英寸的电容触摸屏，内置锂电池供电不小于7小时，无风扇设计，可选配全内置式的旁流呼末二氧化碳。</w:t>
      </w:r>
      <w:r>
        <w:rPr>
          <w:rFonts w:hint="eastAsia" w:ascii="宋体" w:hAnsi="宋体" w:eastAsia="宋体" w:cs="宋体"/>
          <w:color w:val="E46C0A"/>
          <w:szCs w:val="21"/>
          <w:highlight w:val="none"/>
        </w:rPr>
        <w:t>（提供相关有效证明材料的，有效证明材料：可以是产品彩页或官网截图或产品使用说明书）</w:t>
      </w:r>
    </w:p>
    <w:p w14:paraId="39CCCBCE">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5.支持3/5导心电监测，支持升级12导心电测量，并在监护仪上完成12导静息分析。</w:t>
      </w:r>
    </w:p>
    <w:p w14:paraId="0A056BE2">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6.支持≥3通道心电波形同步分析算法。支持双通道有创压IBP监测，适用于成人、小儿和新生儿，支持升级多达8通道有创压监测。</w:t>
      </w:r>
    </w:p>
    <w:p w14:paraId="65147437">
      <w:pPr>
        <w:spacing w:line="360" w:lineRule="auto"/>
        <w:ind w:left="422" w:hanging="420" w:hangingChars="200"/>
        <w:rPr>
          <w:rFonts w:ascii="宋体" w:hAnsi="宋体" w:eastAsia="宋体" w:cs="宋体"/>
          <w:szCs w:val="21"/>
          <w:highlight w:val="none"/>
        </w:rPr>
      </w:pPr>
      <w:r>
        <w:rPr>
          <w:rFonts w:hint="eastAsia" w:ascii="宋体" w:hAnsi="宋体" w:eastAsia="宋体" w:cs="宋体"/>
          <w:szCs w:val="21"/>
          <w:highlight w:val="none"/>
        </w:rPr>
        <w:t>7.支持房颤心律失常分析功能，支持≥29种实时心律失常分析。</w:t>
      </w:r>
    </w:p>
    <w:p w14:paraId="7EEDF62A">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8.提供ST段分析功能，支持在专门的窗口中分组显示心脏前壁，下壁和侧壁的ST实时片段和参考片段。</w:t>
      </w:r>
    </w:p>
    <w:p w14:paraId="285629C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9.具有QT/QTc测量功能，提供QT、QTc和ΔQTc参数值，并提供QTc和ΔQTc报警。</w:t>
      </w:r>
    </w:p>
    <w:p w14:paraId="3538F36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10.支持RR呼吸率测量，测量范围：1～200rpm。</w:t>
      </w:r>
    </w:p>
    <w:p w14:paraId="0A0647B5">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11.无创血压，适用于成人、小儿和新生儿，提供手动、自动间隔、连续、序列和整点≥5种测量模式。无创血压成人测量范围：25-290mmHg（收缩压），10-250mmHg（舒张压），15-260mmHg（平均压）。</w:t>
      </w:r>
    </w:p>
    <w:p w14:paraId="6F17EC1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12.血氧监测提供灌注指数（PI）的监测，支持升级CQI心肺复苏质量指数显示。</w:t>
      </w:r>
    </w:p>
    <w:p w14:paraId="45D25849">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13.配置指套式血氧探头，支持浸泡清洁与消毒，防水等级≥IPx7。</w:t>
      </w:r>
    </w:p>
    <w:p w14:paraId="59EF4CD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14.提供肺动脉锲压（PAWP）的监测和PPV参数监测。</w:t>
      </w:r>
    </w:p>
    <w:p w14:paraId="0E7EFA5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15.支持4道IBP波形叠加显示，满足临床对比查看和节约显示空间的需求。</w:t>
      </w:r>
    </w:p>
    <w:p w14:paraId="476B271B">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16.</w:t>
      </w:r>
      <w:r>
        <w:rPr>
          <w:rFonts w:hint="eastAsia" w:ascii="宋体" w:hAnsi="宋体" w:cs="宋体"/>
          <w:szCs w:val="21"/>
          <w:highlight w:val="none"/>
          <w:lang w:val="en-US" w:eastAsia="zh-CN"/>
        </w:rPr>
        <w:t>配置旁流呼末模块，</w:t>
      </w:r>
      <w:r>
        <w:rPr>
          <w:rFonts w:hint="eastAsia" w:ascii="宋体" w:hAnsi="宋体" w:eastAsia="宋体" w:cs="宋体"/>
          <w:szCs w:val="21"/>
          <w:highlight w:val="none"/>
        </w:rPr>
        <w:t>支持升级主流</w:t>
      </w:r>
      <w:r>
        <w:rPr>
          <w:rFonts w:hint="eastAsia" w:ascii="宋体" w:hAnsi="宋体" w:cs="宋体"/>
          <w:szCs w:val="21"/>
          <w:highlight w:val="none"/>
          <w:lang w:eastAsia="zh-CN"/>
        </w:rPr>
        <w:t>、</w:t>
      </w:r>
      <w:r>
        <w:rPr>
          <w:rFonts w:hint="eastAsia" w:ascii="宋体" w:hAnsi="宋体" w:eastAsia="宋体" w:cs="宋体"/>
          <w:szCs w:val="21"/>
          <w:highlight w:val="none"/>
        </w:rPr>
        <w:t>微流CO2模块。</w:t>
      </w:r>
    </w:p>
    <w:p w14:paraId="4EE647C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17.</w:t>
      </w:r>
      <w:r>
        <w:rPr>
          <w:rFonts w:hint="eastAsia" w:ascii="宋体" w:hAnsi="宋体" w:cs="宋体"/>
          <w:szCs w:val="21"/>
          <w:highlight w:val="none"/>
          <w:lang w:val="en-US" w:eastAsia="zh-CN"/>
        </w:rPr>
        <w:t>配置</w:t>
      </w:r>
      <w:r>
        <w:rPr>
          <w:rFonts w:hint="eastAsia" w:ascii="宋体" w:hAnsi="宋体" w:eastAsia="宋体" w:cs="宋体"/>
          <w:szCs w:val="21"/>
          <w:highlight w:val="none"/>
        </w:rPr>
        <w:t>BIS模块，支持升级BISx4监测模块，提供不少于4通道EEG，双频指数（BIS），肌电活动（EMG）,抑制比（SR），频谱边缘频率（SEF）等参数的监测。</w:t>
      </w:r>
    </w:p>
    <w:p w14:paraId="61BAC11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18.支持升级提供功率谱密度（DSA）显示界面，可以直观地显示一段时间内的双侧功率谱分布变化的情况。</w:t>
      </w:r>
    </w:p>
    <w:p w14:paraId="6983AF3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19.支持升级PiCCO模块，非C.O.模块或者ICG模块，采用技术股动脉和中心静脉常规穿刺实现微创CCO等血液动力学监测参数，并提供蛛网图，直观观察病人的变化情况。</w:t>
      </w:r>
      <w:r>
        <w:rPr>
          <w:rFonts w:hint="eastAsia" w:eastAsia="宋体"/>
          <w:color w:val="E46C0A"/>
          <w:sz w:val="21"/>
          <w:szCs w:val="21"/>
          <w:highlight w:val="none"/>
        </w:rPr>
        <w:t>（提供相关有效证明材料的，有效证明材料：可以是产品彩页或官网截图或产品使用说明书）</w:t>
      </w:r>
      <w:r>
        <w:rPr>
          <w:rFonts w:hint="eastAsia" w:ascii="宋体" w:hAnsi="宋体" w:eastAsia="宋体" w:cs="宋体"/>
          <w:szCs w:val="21"/>
          <w:highlight w:val="none"/>
        </w:rPr>
        <w:t>20.支持升级RM呼吸力学监测，监测参数包括FEV1.0，RSBI，WOB等17种参数。</w:t>
      </w:r>
    </w:p>
    <w:p w14:paraId="1ED586F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21.支持升级NMT监测参数，采用三轴加速度方向识别技术，支持TOF，ST0.1，ST1.0，DBS3.2，DBS3.3，PTC测量模式。</w:t>
      </w:r>
    </w:p>
    <w:p w14:paraId="44B9FC3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22.支持升级EEG监测参数，支持进行4通道脑电的监测。</w:t>
      </w:r>
    </w:p>
    <w:p w14:paraId="5F40F2A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23.支持升级rSO2组织氧饱和度的监测，无创，连续，适用于成人、小儿和新生儿。</w:t>
      </w:r>
    </w:p>
    <w:p w14:paraId="770FC68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24.支持升级FloTrac监测功能模块，非漂浮导管热稀释法或无创阻抗法，可通过监测挠动脉压力提供连续心排量（CCO），每搏量变异（SVV），实时外周血管阻力（SVR）等监测参数，满足连续血流动力学监测需求。</w:t>
      </w:r>
    </w:p>
    <w:p w14:paraId="4DB2453B">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25.支持升级与呼吸机、输注泵设备相连，实现床旁设备设备的信息在监护仪上显示、存储、记录、打印或者用于参与计算。</w:t>
      </w:r>
    </w:p>
    <w:p w14:paraId="5189B3C2">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26.大字体界面支持≥6个参数的设置和显示。</w:t>
      </w:r>
    </w:p>
    <w:p w14:paraId="406405E5">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27.具有图形化报警指示功能，看报警信息更容易。</w:t>
      </w:r>
    </w:p>
    <w:p w14:paraId="55333D0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28.所有参数报警限提供一键自动设置。</w:t>
      </w:r>
    </w:p>
    <w:p w14:paraId="6693572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29.能够设置护理组，一个护理组能够设置6～12个病人，这些病人之间能够互相进行它床观察。</w:t>
      </w:r>
    </w:p>
    <w:p w14:paraId="16AA6919">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30.具备血液动力学，药物计算，氧合计算，通气计算和肾功能计算功能。</w:t>
      </w:r>
    </w:p>
    <w:p w14:paraId="54C3DFDA">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31.≥120小时趋势表和趋势图回顾，≥1000条事件回顾，事件回顾时能够提供报警事件列表。能够根据时间、报警优先级、报警类型和参数组对事件进行筛选。具备≥48小时全息波形的存储与回顾功能。≥120小时ST片段回顾。</w:t>
      </w:r>
    </w:p>
    <w:p w14:paraId="6EFDA52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32.具有在线帮助功能，能够指导使用者掌握如何设置参数。</w:t>
      </w:r>
    </w:p>
    <w:p w14:paraId="73C195E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33.具有高级参数指导功能，能够指导使用者掌握高级参数的使用方法。</w:t>
      </w:r>
    </w:p>
    <w:p w14:paraId="099B5B1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34.提供监护模式、待机模式、体外循环模式、插管模式，夜间模式、隐私模式、演示模式等工作模式。</w:t>
      </w:r>
    </w:p>
    <w:p w14:paraId="10F9F3CD">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35.支持具有专业的血流动力学辅助应用，能够图形化显示监测参数，体现参数之间的关系，提供目标治疗决策建议，提供抬腿试验辅助工具，提供心功能图指示，提供蛛网图参数跟踪。</w:t>
      </w:r>
    </w:p>
    <w:p w14:paraId="1C0D440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36.提供心肌缺血评估工具，可以快速查看ST值的变化。</w:t>
      </w:r>
    </w:p>
    <w:p w14:paraId="3F86D83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37.支持脓毒症筛查工具，以及满足2012 SSC指南和Sepsis3.0的治疗建议检查清单，并提供治疗建议。</w:t>
      </w:r>
    </w:p>
    <w:p w14:paraId="4AD49DDD">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38.支持升级输注泵用药信息回顾工具，可同时间轴显示病人生命体征参数及用药信息回顾，呈现病人生命体征变化趋势与药物输注流速变化之间的关系。</w:t>
      </w:r>
    </w:p>
    <w:p w14:paraId="7263565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39.具备趋势共存界面、呼吸氧合图界面，大字体显示界面，及标准显示界面等多种显示界面。</w:t>
      </w:r>
    </w:p>
    <w:p w14:paraId="1FBDA6D9">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40.支持与除颤监护仪，遥测，生命体征监测仪、呼吸机、输注泵、超声混合联通至中心监护系统，实现护士站的集中管理。</w:t>
      </w:r>
    </w:p>
    <w:p w14:paraId="676C4111">
      <w:pPr>
        <w:rPr>
          <w:rFonts w:hint="eastAsia" w:ascii="宋体" w:hAnsi="宋体" w:eastAsia="宋体" w:cs="宋体"/>
          <w:szCs w:val="21"/>
          <w:highlight w:val="none"/>
        </w:rPr>
      </w:pPr>
      <w:r>
        <w:rPr>
          <w:rFonts w:hint="eastAsia" w:ascii="宋体" w:hAnsi="宋体" w:eastAsia="宋体" w:cs="宋体"/>
          <w:szCs w:val="21"/>
          <w:highlight w:val="none"/>
        </w:rPr>
        <w:t>41.要求支持无线与医院现有中心监护系统联网，实现患者的集中监护和报警管理。</w:t>
      </w:r>
    </w:p>
    <w:p w14:paraId="0FD6E705">
      <w:pPr>
        <w:rPr>
          <w:rFonts w:hint="eastAsia" w:ascii="宋体" w:hAnsi="宋体" w:eastAsia="宋体" w:cs="宋体"/>
          <w:szCs w:val="21"/>
          <w:highlight w:val="none"/>
        </w:rPr>
      </w:pPr>
      <w:r>
        <w:rPr>
          <w:rFonts w:hint="eastAsia" w:ascii="宋体" w:hAnsi="宋体" w:eastAsia="宋体" w:cs="宋体"/>
          <w:szCs w:val="21"/>
          <w:highlight w:val="none"/>
        </w:rPr>
        <w:br w:type="page"/>
      </w:r>
    </w:p>
    <w:p w14:paraId="45699AEE">
      <w:pPr>
        <w:spacing w:line="360" w:lineRule="auto"/>
        <w:rPr>
          <w:rFonts w:ascii="宋体" w:hAnsi="宋体" w:eastAsia="宋体" w:cs="宋体"/>
          <w:szCs w:val="21"/>
          <w:highlight w:val="none"/>
        </w:rPr>
      </w:pPr>
    </w:p>
    <w:p w14:paraId="448980E0">
      <w:pPr>
        <w:spacing w:line="360" w:lineRule="auto"/>
        <w:ind w:left="562" w:hanging="562" w:hangingChars="200"/>
        <w:jc w:val="center"/>
        <w:rPr>
          <w:rFonts w:ascii="宋体" w:hAnsi="宋体" w:eastAsia="宋体" w:cs="宋体"/>
          <w:b/>
          <w:bCs/>
          <w:kern w:val="44"/>
          <w:sz w:val="28"/>
          <w:szCs w:val="28"/>
          <w:highlight w:val="none"/>
        </w:rPr>
      </w:pPr>
      <w:r>
        <w:rPr>
          <w:rFonts w:hint="eastAsia" w:ascii="宋体" w:hAnsi="宋体" w:cs="宋体"/>
          <w:b/>
          <w:bCs/>
          <w:kern w:val="44"/>
          <w:sz w:val="28"/>
          <w:szCs w:val="28"/>
          <w:highlight w:val="none"/>
          <w:lang w:val="en-US" w:eastAsia="zh-CN"/>
        </w:rPr>
        <w:t>麻醉</w:t>
      </w:r>
      <w:r>
        <w:rPr>
          <w:rFonts w:hint="eastAsia" w:ascii="宋体" w:hAnsi="宋体" w:eastAsia="宋体" w:cs="宋体"/>
          <w:b/>
          <w:bCs/>
          <w:kern w:val="44"/>
          <w:sz w:val="28"/>
          <w:szCs w:val="28"/>
          <w:highlight w:val="none"/>
        </w:rPr>
        <w:t>监护仪</w:t>
      </w:r>
      <w:r>
        <w:rPr>
          <w:rFonts w:hint="eastAsia" w:ascii="宋体" w:hAnsi="宋体" w:cs="宋体"/>
          <w:b/>
          <w:bCs/>
          <w:kern w:val="44"/>
          <w:sz w:val="28"/>
          <w:szCs w:val="28"/>
          <w:highlight w:val="none"/>
          <w:lang w:eastAsia="zh-CN"/>
        </w:rPr>
        <w:t>（</w:t>
      </w:r>
      <w:r>
        <w:rPr>
          <w:rFonts w:hint="eastAsia" w:ascii="宋体" w:hAnsi="宋体" w:cs="宋体"/>
          <w:b/>
          <w:bCs/>
          <w:kern w:val="44"/>
          <w:sz w:val="28"/>
          <w:szCs w:val="28"/>
          <w:highlight w:val="none"/>
          <w:lang w:val="en-US" w:eastAsia="zh-CN"/>
        </w:rPr>
        <w:t>2</w:t>
      </w:r>
      <w:r>
        <w:rPr>
          <w:rFonts w:hint="eastAsia" w:ascii="宋体" w:hAnsi="宋体" w:cs="宋体"/>
          <w:b/>
          <w:bCs/>
          <w:kern w:val="44"/>
          <w:sz w:val="28"/>
          <w:szCs w:val="28"/>
          <w:highlight w:val="none"/>
          <w:lang w:eastAsia="zh-CN"/>
        </w:rPr>
        <w:t>）</w:t>
      </w:r>
    </w:p>
    <w:p w14:paraId="1967DC3E">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1.模块化插件式床边监护仪，主机、显示屏和插件槽一体化设计，主机插槽位数≥</w:t>
      </w:r>
      <w:r>
        <w:rPr>
          <w:rFonts w:hint="eastAsia" w:ascii="宋体" w:hAnsi="宋体" w:cs="宋体"/>
          <w:szCs w:val="21"/>
          <w:highlight w:val="none"/>
          <w:lang w:val="en-US" w:eastAsia="zh-CN"/>
        </w:rPr>
        <w:t>6</w:t>
      </w:r>
      <w:r>
        <w:rPr>
          <w:rFonts w:hint="eastAsia" w:ascii="宋体" w:hAnsi="宋体" w:eastAsia="宋体" w:cs="宋体"/>
          <w:szCs w:val="21"/>
          <w:highlight w:val="none"/>
        </w:rPr>
        <w:t>个，可互插互用。每个槽位具备插件模块红外通讯接口和金属硬件通讯接口双接口。主机显示屏≥1</w:t>
      </w:r>
      <w:r>
        <w:rPr>
          <w:rFonts w:hint="eastAsia" w:ascii="宋体" w:hAnsi="宋体" w:cs="宋体"/>
          <w:szCs w:val="21"/>
          <w:highlight w:val="none"/>
          <w:lang w:val="en-US" w:eastAsia="zh-CN"/>
        </w:rPr>
        <w:t>5</w:t>
      </w:r>
      <w:r>
        <w:rPr>
          <w:rFonts w:hint="eastAsia" w:ascii="宋体" w:hAnsi="宋体" w:eastAsia="宋体" w:cs="宋体"/>
          <w:szCs w:val="21"/>
          <w:highlight w:val="none"/>
        </w:rPr>
        <w:t>英寸彩色电容触摸屏、多点触摸操作，高分辨率达≥1</w:t>
      </w:r>
      <w:r>
        <w:rPr>
          <w:rFonts w:hint="eastAsia" w:ascii="宋体" w:hAnsi="宋体" w:cs="宋体"/>
          <w:szCs w:val="21"/>
          <w:highlight w:val="none"/>
          <w:lang w:val="en-US" w:eastAsia="zh-CN"/>
        </w:rPr>
        <w:t>920</w:t>
      </w:r>
      <w:r>
        <w:rPr>
          <w:rFonts w:hint="eastAsia" w:ascii="宋体" w:hAnsi="宋体" w:eastAsia="宋体" w:cs="宋体"/>
          <w:szCs w:val="21"/>
          <w:highlight w:val="none"/>
        </w:rPr>
        <w:t>×</w:t>
      </w:r>
      <w:r>
        <w:rPr>
          <w:rFonts w:hint="eastAsia" w:ascii="宋体" w:hAnsi="宋体" w:cs="宋体"/>
          <w:szCs w:val="21"/>
          <w:highlight w:val="none"/>
          <w:lang w:val="en-US" w:eastAsia="zh-CN"/>
        </w:rPr>
        <w:t>1080</w:t>
      </w:r>
      <w:r>
        <w:rPr>
          <w:rFonts w:hint="eastAsia" w:ascii="宋体" w:hAnsi="宋体" w:eastAsia="宋体" w:cs="宋体"/>
          <w:szCs w:val="21"/>
          <w:highlight w:val="none"/>
        </w:rPr>
        <w:t>像素，≥</w:t>
      </w:r>
      <w:r>
        <w:rPr>
          <w:rFonts w:hint="eastAsia" w:ascii="宋体" w:hAnsi="宋体" w:cs="宋体"/>
          <w:szCs w:val="21"/>
          <w:highlight w:val="none"/>
          <w:lang w:val="en-US" w:eastAsia="zh-CN"/>
        </w:rPr>
        <w:t>10</w:t>
      </w:r>
      <w:r>
        <w:rPr>
          <w:rFonts w:hint="eastAsia" w:ascii="宋体" w:hAnsi="宋体" w:eastAsia="宋体" w:cs="宋体"/>
          <w:szCs w:val="21"/>
          <w:highlight w:val="none"/>
        </w:rPr>
        <w:t>通道显示，根据环境光自动调节屏幕亮度。要求整机无风扇设计，标配内置高能锂离子电池，供电时间≥4小时。</w:t>
      </w:r>
    </w:p>
    <w:p w14:paraId="1BA3105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2.配置≥4个USB接口，支持连接存储介质、鼠标、键盘、条码扫描枪等USB设备。</w:t>
      </w:r>
    </w:p>
    <w:p w14:paraId="69BDDB02">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3.支持扩展镜像显示屏，支持升级扩展独立显示屏。</w:t>
      </w:r>
    </w:p>
    <w:p w14:paraId="61D2131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w:t>
      </w:r>
      <w:r>
        <w:rPr>
          <w:rFonts w:hint="eastAsia" w:ascii="宋体" w:hAnsi="宋体" w:cs="宋体"/>
          <w:szCs w:val="21"/>
          <w:highlight w:val="none"/>
          <w:lang w:val="en-US" w:eastAsia="zh-CN"/>
        </w:rPr>
        <w:t>配备</w:t>
      </w:r>
      <w:r>
        <w:rPr>
          <w:rFonts w:hint="eastAsia" w:ascii="宋体" w:hAnsi="宋体" w:eastAsia="宋体" w:cs="宋体"/>
          <w:szCs w:val="21"/>
          <w:highlight w:val="none"/>
        </w:rPr>
        <w:t>多功能转运模块，可在监护仪各个插槽之间插入使用，非固定插槽，支持心电，呼吸，心率，无创血压，血氧饱和度，脉搏，双通道体温和双通道有创血压的同时监测。模块支持从监护仪拔出后作为一个独立的监护仪支持病人的无缝转移，满足救护车、直升机等相关转运标准。屏幕尺寸≥5英寸的电容触摸屏，内置锂电池供电不小于7小时，无风扇设计，可选配全内置式的旁流呼末二氧化碳。</w:t>
      </w:r>
      <w:r>
        <w:rPr>
          <w:rFonts w:hint="eastAsia" w:ascii="宋体" w:hAnsi="宋体" w:eastAsia="宋体" w:cs="宋体"/>
          <w:color w:val="E46C0A"/>
          <w:szCs w:val="21"/>
          <w:highlight w:val="none"/>
        </w:rPr>
        <w:t>（提供相关有效证明材料的，有效证明材料：可以是产品彩页或官网截图或产品使用说明书）</w:t>
      </w:r>
    </w:p>
    <w:p w14:paraId="7AF5F6CB">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5.支持3/5导心电监测，支持升级12导心电测量，并在监护仪上完成12导静息分析。</w:t>
      </w:r>
    </w:p>
    <w:p w14:paraId="2DF99F0F">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6.支持≥3通道心电波形同步分析算法。支持双通道有创压IBP监测，适用于成人、小儿和新生儿，支持升级多达8通道有创压监测。</w:t>
      </w:r>
    </w:p>
    <w:p w14:paraId="33EF4BC7">
      <w:pPr>
        <w:spacing w:line="360" w:lineRule="auto"/>
        <w:ind w:left="422" w:hanging="420" w:hangingChars="200"/>
        <w:rPr>
          <w:rFonts w:ascii="宋体" w:hAnsi="宋体" w:eastAsia="宋体" w:cs="宋体"/>
          <w:szCs w:val="21"/>
          <w:highlight w:val="none"/>
        </w:rPr>
      </w:pPr>
      <w:r>
        <w:rPr>
          <w:rFonts w:hint="eastAsia" w:ascii="宋体" w:hAnsi="宋体" w:eastAsia="宋体" w:cs="宋体"/>
          <w:szCs w:val="21"/>
          <w:highlight w:val="none"/>
        </w:rPr>
        <w:t>7.支持房颤心律失常分析功能，支持≥29种实时心律失常分析。</w:t>
      </w:r>
    </w:p>
    <w:p w14:paraId="316A5182">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8.提供ST段分析功能，支持在专门的窗口中分组显示心脏前壁，下壁和侧壁的ST实时片段和参考片段。</w:t>
      </w:r>
    </w:p>
    <w:p w14:paraId="5745A514">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9.具有QT/QTc测量功能，提供QT、QTc和ΔQTc参数值，并提供QTc和ΔQTc报警。</w:t>
      </w:r>
    </w:p>
    <w:p w14:paraId="7DE68452">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10.支持RR呼吸率测量，测量范围：1～200rpm。</w:t>
      </w:r>
    </w:p>
    <w:p w14:paraId="74FD4A5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11.无创血压，适用于成人、小儿和新生儿，提供手动、自动间隔、连续、序列和整点≥5种测量模式。无创血压成人测量范围：25-290mmHg（收缩压），10-250mmHg（舒张压），15-260mmHg（平均压）。</w:t>
      </w:r>
    </w:p>
    <w:p w14:paraId="3DCC915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12.血氧监测提供灌注指数（PI）的监测，支持升级CQI心肺复苏质量指数显示。</w:t>
      </w:r>
    </w:p>
    <w:p w14:paraId="3BD6F3A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13.配置指套式血氧探头，支持浸泡清洁与消毒，防水等级≥IPx7。</w:t>
      </w:r>
    </w:p>
    <w:p w14:paraId="0B16396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14.提供肺动脉锲压（PAWP）的监测和PPV参数监测。</w:t>
      </w:r>
    </w:p>
    <w:p w14:paraId="46C63609">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15.支持4道IBP波形叠加显示，满足临床对比查看和节约显示空间的需求。</w:t>
      </w:r>
    </w:p>
    <w:p w14:paraId="1DCA83CE">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16.</w:t>
      </w:r>
      <w:r>
        <w:rPr>
          <w:rFonts w:hint="eastAsia" w:ascii="宋体" w:hAnsi="宋体" w:cs="宋体"/>
          <w:szCs w:val="21"/>
          <w:highlight w:val="none"/>
          <w:lang w:val="en-US" w:eastAsia="zh-CN"/>
        </w:rPr>
        <w:t>配置旁流呼末模块，</w:t>
      </w:r>
      <w:r>
        <w:rPr>
          <w:rFonts w:hint="eastAsia" w:ascii="宋体" w:hAnsi="宋体" w:eastAsia="宋体" w:cs="宋体"/>
          <w:szCs w:val="21"/>
          <w:highlight w:val="none"/>
        </w:rPr>
        <w:t>支持升级主流</w:t>
      </w:r>
      <w:r>
        <w:rPr>
          <w:rFonts w:hint="eastAsia" w:ascii="宋体" w:hAnsi="宋体" w:cs="宋体"/>
          <w:szCs w:val="21"/>
          <w:highlight w:val="none"/>
          <w:lang w:eastAsia="zh-CN"/>
        </w:rPr>
        <w:t>、</w:t>
      </w:r>
      <w:r>
        <w:rPr>
          <w:rFonts w:hint="eastAsia" w:ascii="宋体" w:hAnsi="宋体" w:eastAsia="宋体" w:cs="宋体"/>
          <w:szCs w:val="21"/>
          <w:highlight w:val="none"/>
        </w:rPr>
        <w:t>微流CO2模块。</w:t>
      </w:r>
    </w:p>
    <w:p w14:paraId="24773BF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17.</w:t>
      </w:r>
      <w:r>
        <w:rPr>
          <w:rFonts w:hint="eastAsia" w:ascii="宋体" w:hAnsi="宋体" w:cs="宋体"/>
          <w:szCs w:val="21"/>
          <w:highlight w:val="none"/>
          <w:lang w:val="en-US" w:eastAsia="zh-CN"/>
        </w:rPr>
        <w:t>配置</w:t>
      </w:r>
      <w:r>
        <w:rPr>
          <w:rFonts w:hint="eastAsia" w:ascii="宋体" w:hAnsi="宋体" w:eastAsia="宋体" w:cs="宋体"/>
          <w:szCs w:val="21"/>
          <w:highlight w:val="none"/>
        </w:rPr>
        <w:t>BIS模块，支持升级BISx4监测模块，提供不少于4通道EEG，双频指数（BIS），肌电活动（EMG）,抑制比（SR），频谱边缘频率（SEF）等参数的监测。</w:t>
      </w:r>
    </w:p>
    <w:p w14:paraId="040A472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18.支持升级提供功率谱密度（DSA）显示界面，可以直观地显示一段时间内的双侧功率谱分布变化的情况。</w:t>
      </w:r>
    </w:p>
    <w:p w14:paraId="3958636A">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19.支持升级PiCCO模块，非C.O.模块或者ICG模块，采用技术股动脉和中心静脉常规穿刺实现微创CCO等血液动力学监测参数，并提供蛛网图，直观观察病人的变化情况。</w:t>
      </w:r>
      <w:r>
        <w:rPr>
          <w:rFonts w:hint="eastAsia" w:eastAsia="宋体"/>
          <w:color w:val="E46C0A"/>
          <w:sz w:val="21"/>
          <w:szCs w:val="21"/>
          <w:highlight w:val="none"/>
        </w:rPr>
        <w:t>（提供相关有效证明材料的，有效证明材料：可以是产品彩页或官网截图或产品使用说明书）</w:t>
      </w:r>
      <w:r>
        <w:rPr>
          <w:rFonts w:hint="eastAsia" w:ascii="宋体" w:hAnsi="宋体" w:eastAsia="宋体" w:cs="宋体"/>
          <w:szCs w:val="21"/>
          <w:highlight w:val="none"/>
        </w:rPr>
        <w:t>20.支持升级RM呼吸力学监测，监测参数包括FEV1.0，RSBI，WOB等17种参数。</w:t>
      </w:r>
    </w:p>
    <w:p w14:paraId="074F39B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21.支持升级NMT监测参数，采用三轴加速度方向识别技术，支持TOF，ST0.1，ST1.0，DBS3.2，DBS3.3，PTC测量模式。</w:t>
      </w:r>
    </w:p>
    <w:p w14:paraId="4238D19D">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22.支持升级EEG监测参数，支持进行4通道脑电的监测。</w:t>
      </w:r>
    </w:p>
    <w:p w14:paraId="1B00EB65">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23.支持升级rSO2组织氧饱和度的监测，无创，连续，适用于成人、小儿和新生儿。</w:t>
      </w:r>
    </w:p>
    <w:p w14:paraId="138BD97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24.</w:t>
      </w:r>
      <w:r>
        <w:rPr>
          <w:rFonts w:hint="eastAsia" w:ascii="宋体" w:hAnsi="宋体" w:cs="宋体"/>
          <w:szCs w:val="21"/>
          <w:highlight w:val="none"/>
          <w:lang w:val="en-US" w:eastAsia="zh-CN"/>
        </w:rPr>
        <w:t>配置微创血流动力学</w:t>
      </w:r>
      <w:r>
        <w:rPr>
          <w:rFonts w:hint="eastAsia" w:ascii="宋体" w:hAnsi="宋体" w:eastAsia="宋体" w:cs="宋体"/>
          <w:szCs w:val="21"/>
          <w:highlight w:val="none"/>
        </w:rPr>
        <w:t>模块，非漂浮导管热稀释法或无创阻抗法，可通过监测挠动脉压力提供连续心排量（CCO），每搏量变异（SVV），实时外周血管阻力（SVR）等监测参数，满足连续血流动力学监测需求。</w:t>
      </w:r>
    </w:p>
    <w:p w14:paraId="72147EBA">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25.支持升级与呼吸机、输注泵设备相连，实现床旁设备设备的信息在监护仪上显示、存储、记录、打印或者用于参与计算。</w:t>
      </w:r>
    </w:p>
    <w:p w14:paraId="1D201CB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26.大字体界面支持≥6个参数的设置和显示。</w:t>
      </w:r>
    </w:p>
    <w:p w14:paraId="2856918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27.具有图形化报警指示功能，看报警信息更容易。</w:t>
      </w:r>
    </w:p>
    <w:p w14:paraId="0393C00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28.所有参数报警限提供一键自动设置。</w:t>
      </w:r>
    </w:p>
    <w:p w14:paraId="6AF1FD7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29.能够设置护理组，一个护理组能够设置6～12个病人，这些病人之间能够互相进行它床观察。</w:t>
      </w:r>
    </w:p>
    <w:p w14:paraId="330B0FB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30.具备血液动力学，药物计算，氧合计算，通气计算和肾功能计算功能。</w:t>
      </w:r>
    </w:p>
    <w:p w14:paraId="128EA1E2">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31.≥120小时趋势表和趋势图回顾，≥1000条事件回顾，事件回顾时能够提供报警事件列表。能够根据时间、报警优先级、报警类型和参数组对事件进行筛选。具备≥48小时全息波形的存储与回顾功能。≥120小时ST片段回顾。</w:t>
      </w:r>
    </w:p>
    <w:p w14:paraId="2F88F38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32.具有在线帮助功能，能够指导使用者掌握如何设置参数。</w:t>
      </w:r>
    </w:p>
    <w:p w14:paraId="498D01DB">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33.具有高级参数指导功能，能够指导使用者掌握高级参数的使用方法。</w:t>
      </w:r>
    </w:p>
    <w:p w14:paraId="06CA96DA">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34.提供监护模式、待机模式、体外循环模式、插管模式，夜间模式、隐私模式、演示模式等工作模式。</w:t>
      </w:r>
    </w:p>
    <w:p w14:paraId="322B8E08">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35.支持具有专业的血流动力学辅助应用，能够图形化显示监测参数，体现参数之间的关系，提供目标治疗决策建议，提供抬腿试验辅助工具，提供心功能图指示，提供蛛网图参数跟踪。</w:t>
      </w:r>
    </w:p>
    <w:p w14:paraId="3C9E2DAA">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36.提供心肌缺血评估工具，可以快速查看ST值的变化。</w:t>
      </w:r>
    </w:p>
    <w:p w14:paraId="6FB30C02">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37.支持脓毒症筛查工具，以及满足2012 SSC指南和Sepsis3.0的治疗建议检查清单，并提供治疗建议。</w:t>
      </w:r>
    </w:p>
    <w:p w14:paraId="400100CD">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38.支持升级输注泵用药信息回顾工具，可同时间轴显示病人生命体征参数及用药信息回顾，呈现病人生命体征变化趋势与药物输注流速变化之间的关系。</w:t>
      </w:r>
    </w:p>
    <w:p w14:paraId="701A519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39.具备趋势共存界面、呼吸氧合图界面，大字体显示界面，及标准显示界面等多种显示界面。</w:t>
      </w:r>
    </w:p>
    <w:p w14:paraId="604406A2">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40.支持与除颤监护仪，遥测，生命体征监测仪、呼吸机、输注泵、超声混合联通至中心监护系统，实现护士站的集中管理。</w:t>
      </w:r>
    </w:p>
    <w:p w14:paraId="00F44C17">
      <w:r>
        <w:rPr>
          <w:rFonts w:hint="eastAsia" w:ascii="宋体" w:hAnsi="宋体" w:eastAsia="宋体" w:cs="宋体"/>
          <w:szCs w:val="21"/>
          <w:highlight w:val="none"/>
        </w:rPr>
        <w:t>41.要求支持无线与医院现有中心监护系统联网，实现患者的集中监护和报警管理。</w:t>
      </w:r>
    </w:p>
    <w:p w14:paraId="2A9C8557">
      <w:pPr>
        <w:rPr>
          <w:rFonts w:hint="eastAsia" w:ascii="宋体" w:hAnsi="宋体" w:eastAsia="宋体" w:cs="宋体"/>
          <w:szCs w:val="21"/>
          <w:highlight w:val="none"/>
        </w:rPr>
      </w:pPr>
      <w:r>
        <w:rPr>
          <w:rFonts w:hint="eastAsia" w:ascii="宋体" w:hAnsi="宋体" w:eastAsia="宋体" w:cs="宋体"/>
          <w:szCs w:val="21"/>
          <w:highlight w:val="none"/>
        </w:rPr>
        <w:br w:type="page"/>
      </w:r>
    </w:p>
    <w:p w14:paraId="44E56ECF">
      <w:pPr>
        <w:spacing w:line="360" w:lineRule="auto"/>
        <w:rPr>
          <w:rFonts w:ascii="宋体" w:hAnsi="宋体" w:eastAsia="宋体" w:cs="宋体"/>
          <w:szCs w:val="21"/>
          <w:highlight w:val="none"/>
        </w:rPr>
      </w:pPr>
    </w:p>
    <w:p w14:paraId="5633DBBF">
      <w:pPr>
        <w:spacing w:line="360" w:lineRule="auto"/>
        <w:ind w:left="562" w:hanging="562" w:hangingChars="200"/>
        <w:jc w:val="center"/>
        <w:rPr>
          <w:rFonts w:hint="default" w:ascii="宋体" w:hAnsi="宋体" w:eastAsia="宋体" w:cs="宋体"/>
          <w:b/>
          <w:bCs/>
          <w:kern w:val="44"/>
          <w:sz w:val="28"/>
          <w:szCs w:val="28"/>
          <w:highlight w:val="none"/>
          <w:lang w:val="en-US" w:eastAsia="zh-CN"/>
        </w:rPr>
      </w:pPr>
      <w:r>
        <w:rPr>
          <w:rFonts w:hint="eastAsia" w:ascii="宋体" w:hAnsi="宋体" w:cs="宋体"/>
          <w:b/>
          <w:bCs/>
          <w:kern w:val="44"/>
          <w:sz w:val="28"/>
          <w:szCs w:val="28"/>
          <w:highlight w:val="none"/>
          <w:lang w:val="en-US" w:eastAsia="zh-CN"/>
        </w:rPr>
        <w:t>麻醉</w:t>
      </w:r>
      <w:r>
        <w:rPr>
          <w:rFonts w:hint="eastAsia" w:ascii="宋体" w:hAnsi="宋体" w:eastAsia="宋体" w:cs="宋体"/>
          <w:b/>
          <w:bCs/>
          <w:kern w:val="44"/>
          <w:sz w:val="28"/>
          <w:szCs w:val="28"/>
          <w:highlight w:val="none"/>
        </w:rPr>
        <w:t>监护仪</w:t>
      </w:r>
      <w:r>
        <w:rPr>
          <w:rFonts w:hint="eastAsia" w:ascii="宋体" w:hAnsi="宋体" w:cs="宋体"/>
          <w:b/>
          <w:bCs/>
          <w:kern w:val="44"/>
          <w:sz w:val="28"/>
          <w:szCs w:val="28"/>
          <w:highlight w:val="none"/>
          <w:lang w:eastAsia="zh-CN"/>
        </w:rPr>
        <w:t>（</w:t>
      </w:r>
      <w:r>
        <w:rPr>
          <w:rFonts w:hint="eastAsia" w:ascii="宋体" w:hAnsi="宋体" w:cs="宋体"/>
          <w:b/>
          <w:bCs/>
          <w:kern w:val="44"/>
          <w:sz w:val="28"/>
          <w:szCs w:val="28"/>
          <w:highlight w:val="none"/>
          <w:lang w:val="en-US" w:eastAsia="zh-CN"/>
        </w:rPr>
        <w:t>3</w:t>
      </w:r>
      <w:r>
        <w:rPr>
          <w:rFonts w:hint="eastAsia" w:ascii="宋体" w:hAnsi="宋体" w:cs="宋体"/>
          <w:b/>
          <w:bCs/>
          <w:kern w:val="44"/>
          <w:sz w:val="28"/>
          <w:szCs w:val="28"/>
          <w:highlight w:val="none"/>
          <w:lang w:eastAsia="zh-CN"/>
        </w:rPr>
        <w:t>）</w:t>
      </w:r>
      <w:r>
        <w:rPr>
          <w:rFonts w:hint="eastAsia" w:ascii="宋体" w:hAnsi="宋体" w:cs="宋体"/>
          <w:b/>
          <w:bCs/>
          <w:kern w:val="44"/>
          <w:sz w:val="28"/>
          <w:szCs w:val="28"/>
          <w:highlight w:val="none"/>
          <w:lang w:val="en-US" w:eastAsia="zh-CN"/>
        </w:rPr>
        <w:t>1台</w:t>
      </w:r>
    </w:p>
    <w:p w14:paraId="0BAFAE92">
      <w:pPr>
        <w:spacing w:line="360" w:lineRule="auto"/>
        <w:ind w:left="562" w:hanging="562" w:hangingChars="200"/>
        <w:jc w:val="center"/>
        <w:rPr>
          <w:rFonts w:ascii="宋体" w:hAnsi="宋体" w:eastAsia="宋体" w:cs="宋体"/>
          <w:b/>
          <w:bCs/>
          <w:kern w:val="44"/>
          <w:sz w:val="28"/>
          <w:szCs w:val="28"/>
          <w:highlight w:val="none"/>
        </w:rPr>
      </w:pPr>
    </w:p>
    <w:p w14:paraId="4B6A983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1.模块化插件式床边监护仪，主机、显示屏和插件槽一体化设计，主机插槽位数≥</w:t>
      </w:r>
      <w:r>
        <w:rPr>
          <w:rFonts w:hint="eastAsia" w:ascii="宋体" w:hAnsi="宋体" w:cs="宋体"/>
          <w:szCs w:val="21"/>
          <w:highlight w:val="none"/>
          <w:lang w:val="en-US" w:eastAsia="zh-CN"/>
        </w:rPr>
        <w:t>6</w:t>
      </w:r>
      <w:r>
        <w:rPr>
          <w:rFonts w:hint="eastAsia" w:ascii="宋体" w:hAnsi="宋体" w:eastAsia="宋体" w:cs="宋体"/>
          <w:szCs w:val="21"/>
          <w:highlight w:val="none"/>
        </w:rPr>
        <w:t>个，可互插互用。每个槽位具备插件模块红外通讯接口和金属硬件通讯接口双接口。主机显示屏≥1</w:t>
      </w:r>
      <w:r>
        <w:rPr>
          <w:rFonts w:hint="eastAsia" w:ascii="宋体" w:hAnsi="宋体" w:cs="宋体"/>
          <w:szCs w:val="21"/>
          <w:highlight w:val="none"/>
          <w:lang w:val="en-US" w:eastAsia="zh-CN"/>
        </w:rPr>
        <w:t>5</w:t>
      </w:r>
      <w:r>
        <w:rPr>
          <w:rFonts w:hint="eastAsia" w:ascii="宋体" w:hAnsi="宋体" w:eastAsia="宋体" w:cs="宋体"/>
          <w:szCs w:val="21"/>
          <w:highlight w:val="none"/>
        </w:rPr>
        <w:t>英寸彩色电容触摸屏、多点触摸操作，高分辨率达≥1</w:t>
      </w:r>
      <w:r>
        <w:rPr>
          <w:rFonts w:hint="eastAsia" w:ascii="宋体" w:hAnsi="宋体" w:cs="宋体"/>
          <w:szCs w:val="21"/>
          <w:highlight w:val="none"/>
          <w:lang w:val="en-US" w:eastAsia="zh-CN"/>
        </w:rPr>
        <w:t>920</w:t>
      </w:r>
      <w:r>
        <w:rPr>
          <w:rFonts w:hint="eastAsia" w:ascii="宋体" w:hAnsi="宋体" w:eastAsia="宋体" w:cs="宋体"/>
          <w:szCs w:val="21"/>
          <w:highlight w:val="none"/>
        </w:rPr>
        <w:t>×</w:t>
      </w:r>
      <w:r>
        <w:rPr>
          <w:rFonts w:hint="eastAsia" w:ascii="宋体" w:hAnsi="宋体" w:cs="宋体"/>
          <w:szCs w:val="21"/>
          <w:highlight w:val="none"/>
          <w:lang w:val="en-US" w:eastAsia="zh-CN"/>
        </w:rPr>
        <w:t>1080</w:t>
      </w:r>
      <w:r>
        <w:rPr>
          <w:rFonts w:hint="eastAsia" w:ascii="宋体" w:hAnsi="宋体" w:eastAsia="宋体" w:cs="宋体"/>
          <w:szCs w:val="21"/>
          <w:highlight w:val="none"/>
        </w:rPr>
        <w:t>像素，≥</w:t>
      </w:r>
      <w:r>
        <w:rPr>
          <w:rFonts w:hint="eastAsia" w:ascii="宋体" w:hAnsi="宋体" w:cs="宋体"/>
          <w:szCs w:val="21"/>
          <w:highlight w:val="none"/>
          <w:lang w:val="en-US" w:eastAsia="zh-CN"/>
        </w:rPr>
        <w:t>10</w:t>
      </w:r>
      <w:r>
        <w:rPr>
          <w:rFonts w:hint="eastAsia" w:ascii="宋体" w:hAnsi="宋体" w:eastAsia="宋体" w:cs="宋体"/>
          <w:szCs w:val="21"/>
          <w:highlight w:val="none"/>
        </w:rPr>
        <w:t>通道显示，根据环境光自动调节屏幕亮度。要求整机无风扇设计，标配内置高能锂离子电池，供电时间≥4小时。</w:t>
      </w:r>
    </w:p>
    <w:p w14:paraId="24C4D14F">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2.配置≥4个USB接口，支持连接存储介质、鼠标、键盘、条码扫描枪等USB设备。</w:t>
      </w:r>
    </w:p>
    <w:p w14:paraId="2069CB3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3.支持扩展镜像显示屏，支持升级扩展独立显示屏。</w:t>
      </w:r>
    </w:p>
    <w:p w14:paraId="59AB53F5">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w:t>
      </w:r>
      <w:r>
        <w:rPr>
          <w:rFonts w:hint="eastAsia" w:ascii="宋体" w:hAnsi="宋体" w:cs="宋体"/>
          <w:szCs w:val="21"/>
          <w:highlight w:val="none"/>
          <w:lang w:val="en-US" w:eastAsia="zh-CN"/>
        </w:rPr>
        <w:t>配备</w:t>
      </w:r>
      <w:r>
        <w:rPr>
          <w:rFonts w:hint="eastAsia" w:ascii="宋体" w:hAnsi="宋体" w:eastAsia="宋体" w:cs="宋体"/>
          <w:szCs w:val="21"/>
          <w:highlight w:val="none"/>
        </w:rPr>
        <w:t>多功能转运模块，可在监护仪各个插槽之间插入使用，非固定插槽，支持心电，呼吸，心率，无创血压，血氧饱和度，脉搏，双通道体温和双通道有创血压的同时监测。模块支持从监护仪拔出后作为一个独立的监护仪支持病人的无缝转移，满足救护车、直升机等相关转运标准。屏幕尺寸≥5英寸的电容触摸屏，内置锂电池供电不小于7小时，无风扇设计，可选配全内置式的旁流呼末二氧化碳。</w:t>
      </w:r>
    </w:p>
    <w:p w14:paraId="3C8DB75F">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5.支持3/5导心电监测，支持升级12导心电测量，并在监护仪上完成12导静息分析。</w:t>
      </w:r>
    </w:p>
    <w:p w14:paraId="07BDC9E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6.支持≥3通道心电波形同步分析算法。支持双通道有创压IBP监测，适用于成人、小儿和新生儿，支持升级多达8通道有创压监测。</w:t>
      </w:r>
    </w:p>
    <w:p w14:paraId="39763727">
      <w:pPr>
        <w:spacing w:line="360" w:lineRule="auto"/>
        <w:ind w:left="422" w:hanging="420" w:hangingChars="200"/>
        <w:rPr>
          <w:rFonts w:ascii="宋体" w:hAnsi="宋体" w:eastAsia="宋体" w:cs="宋体"/>
          <w:szCs w:val="21"/>
          <w:highlight w:val="none"/>
        </w:rPr>
      </w:pPr>
      <w:r>
        <w:rPr>
          <w:rFonts w:hint="eastAsia" w:ascii="宋体" w:hAnsi="宋体" w:eastAsia="宋体" w:cs="宋体"/>
          <w:szCs w:val="21"/>
          <w:highlight w:val="none"/>
        </w:rPr>
        <w:t>7.支持房颤心律失常分析功能，支持≥29种实时心律失常分析。</w:t>
      </w:r>
    </w:p>
    <w:p w14:paraId="7B71963B">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8.提供ST段分析功能，支持在专门的窗口中分组显示心脏前壁，下壁和侧壁的ST实时片段和参考片段。</w:t>
      </w:r>
    </w:p>
    <w:p w14:paraId="48F47A4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9.具有QT/QTc测量功能，提供QT、QTc和ΔQTc参数值，并提供QTc和ΔQTc报警。</w:t>
      </w:r>
    </w:p>
    <w:p w14:paraId="2399551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10.支持RR呼吸率测量，测量范围：1～200rpm。</w:t>
      </w:r>
    </w:p>
    <w:p w14:paraId="553AB1AE">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11.无创血压，适用于成人、小儿和新生儿，提供手动、自动间隔、连续、序列和整点≥5种测量模式。无创血压成人测量范围：25-290mmHg（收缩压），10-250mmHg（舒张压），15-260mmHg（平均压）。</w:t>
      </w:r>
    </w:p>
    <w:p w14:paraId="5E24D5A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12.血氧监测提供灌注指数（PI）的监测，支持升级CQI心肺复苏质量指数显示。</w:t>
      </w:r>
    </w:p>
    <w:p w14:paraId="5DA5926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13.配置指套式血氧探头，支持浸泡清洁与消毒，防水等级≥IPx7。</w:t>
      </w:r>
    </w:p>
    <w:p w14:paraId="5FF699F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14.提供肺动脉锲压（PAWP）的监测和PPV参数监测。</w:t>
      </w:r>
    </w:p>
    <w:p w14:paraId="5213AA84">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15.支持4道IBP波形叠加显示，满足临床对比查看和节约显示空间的需求。</w:t>
      </w:r>
    </w:p>
    <w:p w14:paraId="4E27E178">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16.</w:t>
      </w:r>
      <w:r>
        <w:rPr>
          <w:rFonts w:hint="eastAsia" w:ascii="宋体" w:hAnsi="宋体" w:cs="宋体"/>
          <w:szCs w:val="21"/>
          <w:highlight w:val="none"/>
          <w:lang w:val="en-US" w:eastAsia="zh-CN"/>
        </w:rPr>
        <w:t>配置旁流呼末模块，</w:t>
      </w:r>
      <w:r>
        <w:rPr>
          <w:rFonts w:hint="eastAsia" w:ascii="宋体" w:hAnsi="宋体" w:eastAsia="宋体" w:cs="宋体"/>
          <w:szCs w:val="21"/>
          <w:highlight w:val="none"/>
        </w:rPr>
        <w:t>支持升级主流</w:t>
      </w:r>
      <w:r>
        <w:rPr>
          <w:rFonts w:hint="eastAsia" w:ascii="宋体" w:hAnsi="宋体" w:cs="宋体"/>
          <w:szCs w:val="21"/>
          <w:highlight w:val="none"/>
          <w:lang w:eastAsia="zh-CN"/>
        </w:rPr>
        <w:t>、</w:t>
      </w:r>
      <w:r>
        <w:rPr>
          <w:rFonts w:hint="eastAsia" w:ascii="宋体" w:hAnsi="宋体" w:eastAsia="宋体" w:cs="宋体"/>
          <w:szCs w:val="21"/>
          <w:highlight w:val="none"/>
        </w:rPr>
        <w:t>微流CO2模块。</w:t>
      </w:r>
    </w:p>
    <w:p w14:paraId="4B69BCFA">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17.</w:t>
      </w:r>
      <w:r>
        <w:rPr>
          <w:rFonts w:hint="eastAsia" w:ascii="宋体" w:hAnsi="宋体" w:cs="宋体"/>
          <w:szCs w:val="21"/>
          <w:highlight w:val="none"/>
          <w:lang w:val="en-US" w:eastAsia="zh-CN"/>
        </w:rPr>
        <w:t>配置</w:t>
      </w:r>
      <w:r>
        <w:rPr>
          <w:rFonts w:hint="eastAsia" w:ascii="宋体" w:hAnsi="宋体" w:eastAsia="宋体" w:cs="宋体"/>
          <w:szCs w:val="21"/>
          <w:highlight w:val="none"/>
        </w:rPr>
        <w:t>BIS模块，支持升级BISx4监测模块，提供不少于4通道EEG，双频指数（BIS），肌电活动（EMG）,抑制比（SR），频谱边缘频率（SEF）等参数的监测。</w:t>
      </w:r>
    </w:p>
    <w:p w14:paraId="626D897D">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18.支持升级提供功率谱密度（DSA）显示界面，可以直观地显示一段时间内的双侧功率谱分布变化的情况。</w:t>
      </w:r>
    </w:p>
    <w:p w14:paraId="739F5A6A">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19.支持升级PiCCO模块，非C.O.模块或者ICG模块，采用技术股动脉和中心静脉常规穿刺实现微创CCO等血液动力学监测参数，并提供蛛网图，直观观察病人的变化情况。</w:t>
      </w:r>
      <w:r>
        <w:rPr>
          <w:rFonts w:hint="eastAsia" w:eastAsia="宋体"/>
          <w:color w:val="E46C0A"/>
          <w:sz w:val="21"/>
          <w:szCs w:val="21"/>
          <w:highlight w:val="none"/>
        </w:rPr>
        <w:t>（提供相关有效证明材料的，有效证明材料：可以是产品彩页或官网截图或产品使用说明书）</w:t>
      </w:r>
      <w:r>
        <w:rPr>
          <w:rFonts w:hint="eastAsia" w:ascii="宋体" w:hAnsi="宋体" w:eastAsia="宋体" w:cs="宋体"/>
          <w:szCs w:val="21"/>
          <w:highlight w:val="none"/>
        </w:rPr>
        <w:t>20.支持升级RM呼吸力学监测，监测参数包括FEV1.0，RSBI，WOB等17种参数。</w:t>
      </w:r>
    </w:p>
    <w:p w14:paraId="04AB7B99">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21.</w:t>
      </w:r>
      <w:r>
        <w:rPr>
          <w:rFonts w:hint="eastAsia" w:ascii="宋体" w:hAnsi="宋体" w:cs="宋体"/>
          <w:szCs w:val="21"/>
          <w:highlight w:val="none"/>
          <w:lang w:val="en-US" w:eastAsia="zh-CN"/>
        </w:rPr>
        <w:t>配置</w:t>
      </w:r>
      <w:r>
        <w:rPr>
          <w:rFonts w:hint="eastAsia" w:ascii="宋体" w:hAnsi="宋体" w:eastAsia="宋体" w:cs="宋体"/>
          <w:szCs w:val="21"/>
          <w:highlight w:val="none"/>
        </w:rPr>
        <w:t>NMT</w:t>
      </w:r>
      <w:r>
        <w:rPr>
          <w:rFonts w:hint="eastAsia" w:ascii="宋体" w:hAnsi="宋体" w:cs="宋体"/>
          <w:szCs w:val="21"/>
          <w:highlight w:val="none"/>
          <w:lang w:val="en-US" w:eastAsia="zh-CN"/>
        </w:rPr>
        <w:t>模块</w:t>
      </w:r>
      <w:r>
        <w:rPr>
          <w:rFonts w:hint="eastAsia" w:ascii="宋体" w:hAnsi="宋体" w:eastAsia="宋体" w:cs="宋体"/>
          <w:szCs w:val="21"/>
          <w:highlight w:val="none"/>
        </w:rPr>
        <w:t>，采用三轴加速度方向识别技术，支持TOF，ST0.1，ST1.0，DBS3.2，DBS3.3，PTC测量模式。</w:t>
      </w:r>
    </w:p>
    <w:p w14:paraId="6566302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22.支持升级EEG监测参数，支持进行4通道脑电的监测。</w:t>
      </w:r>
    </w:p>
    <w:p w14:paraId="30238EA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23.支持升级rSO2组织氧饱和度的监测，无创，连续，适用于成人、小儿和新生儿。</w:t>
      </w:r>
    </w:p>
    <w:p w14:paraId="24DB0EF0">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24.支持升级FloTrac监测功能模块，非漂浮导管热稀释法或无创阻抗法，可通过监测挠动脉压力提供连续心排量（CCO），每搏量变异（SVV），实时外周血管阻力（SVR）等监测参数，满足连续血流动力学监测需求。</w:t>
      </w:r>
    </w:p>
    <w:p w14:paraId="2CC46CEC">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25.支持升级与呼吸机、输注泵设备相连，实现床旁设备设备的信息在监护仪上显示、存储、记录、打印或者用于参与计算。</w:t>
      </w:r>
    </w:p>
    <w:p w14:paraId="3521DBFE">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26.大字体界面支持≥6个参数的设置和显示。</w:t>
      </w:r>
    </w:p>
    <w:p w14:paraId="6801B3EE">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27.具有图形化报警指示功能，看报警信息更容易。</w:t>
      </w:r>
    </w:p>
    <w:p w14:paraId="3E0E75DD">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28.所有参数报警限提供一键自动设置。</w:t>
      </w:r>
    </w:p>
    <w:p w14:paraId="2DDA2F1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29.能够设置护理组，一个护理组能够设置6～12个病人，这些病人之间能够互相进行它床观察。</w:t>
      </w:r>
    </w:p>
    <w:p w14:paraId="0B94352F">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30.具备血液动力学，药物计算，氧合计算，通气计算和肾功能计算功能。</w:t>
      </w:r>
    </w:p>
    <w:p w14:paraId="309C69C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31.≥120小时趋势表和趋势图回顾，≥1000条事件回顾，事件回顾时能够提供报警事件列表。能够根据时间、报警优先级、报警类型和参数组对事件进行筛选。具备≥48小时全息波形的存储与回顾功能。≥120小时ST片段回顾。</w:t>
      </w:r>
    </w:p>
    <w:p w14:paraId="78E3076B">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32.具有在线帮助功能，能够指导使用者掌握如何设置参数。</w:t>
      </w:r>
    </w:p>
    <w:p w14:paraId="0E38FBB5">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33.具有高级参数指导功能，能够指导使用者掌握高级参数的使用方法。</w:t>
      </w:r>
    </w:p>
    <w:p w14:paraId="192BC5DF">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34.提供监护模式、待机模式、体外循环模式、插管模式，夜间模式、隐私模式、演示模式等工作模式。</w:t>
      </w:r>
    </w:p>
    <w:p w14:paraId="6CD18623">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35.支持具有专业的血流动力学辅助应用，能够图形化显示监测参数，体现参数之间的关系，提供目标治疗决策建议，提供抬腿试验辅助工具，提供心功能图指示，提供蛛网图参数跟踪。</w:t>
      </w:r>
    </w:p>
    <w:p w14:paraId="02B361A6">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36.提供心肌缺血评估工具，可以快速查看ST值的变化。</w:t>
      </w:r>
    </w:p>
    <w:p w14:paraId="03711BC9">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37.支持脓毒症筛查工具，以及满足2012 SSC指南和Sepsis3.0的治疗建议检查清单，并提供治疗建议。</w:t>
      </w:r>
    </w:p>
    <w:p w14:paraId="77229087">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38.支持升级输注泵用药信息回顾工具，可同时间轴显示病人生命体征参数及用药信息回顾，呈现病人生命体征变化趋势与药物输注流速变化之间的关系。</w:t>
      </w:r>
    </w:p>
    <w:p w14:paraId="29EB097F">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39.具备趋势共存界面、呼吸氧合图界面，大字体显示界面，及标准显示界面等多种显示界面。</w:t>
      </w:r>
    </w:p>
    <w:p w14:paraId="07E977C1">
      <w:pPr>
        <w:spacing w:line="360" w:lineRule="auto"/>
        <w:ind w:left="420" w:hanging="420" w:hangingChars="200"/>
        <w:rPr>
          <w:rFonts w:ascii="宋体" w:hAnsi="宋体" w:eastAsia="宋体" w:cs="宋体"/>
          <w:szCs w:val="21"/>
          <w:highlight w:val="none"/>
        </w:rPr>
      </w:pPr>
      <w:r>
        <w:rPr>
          <w:rFonts w:hint="eastAsia" w:ascii="宋体" w:hAnsi="宋体" w:eastAsia="宋体" w:cs="宋体"/>
          <w:szCs w:val="21"/>
          <w:highlight w:val="none"/>
        </w:rPr>
        <w:t>40.支持与除颤监护仪，遥测，生命体征监测仪、呼吸机、输注泵、超声混合联通至中心监护系统，实现护士站的集中管理。</w:t>
      </w:r>
    </w:p>
    <w:p w14:paraId="411A44D9">
      <w:r>
        <w:rPr>
          <w:rFonts w:hint="eastAsia" w:ascii="宋体" w:hAnsi="宋体" w:eastAsia="宋体" w:cs="宋体"/>
          <w:szCs w:val="21"/>
          <w:highlight w:val="none"/>
        </w:rPr>
        <w:t>41.要求支持无线与医院现有中心监护系统联网，实现患者的集中监护和报警管理。</w:t>
      </w:r>
    </w:p>
    <w:p w14:paraId="3AD222FB">
      <w:pPr>
        <w:rPr>
          <w:rFonts w:hint="eastAsia" w:ascii="宋体" w:hAnsi="宋体" w:eastAsia="宋体" w:cs="宋体"/>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DF0853"/>
    <w:rsid w:val="0651388F"/>
    <w:rsid w:val="101E59CF"/>
    <w:rsid w:val="1B302BE8"/>
    <w:rsid w:val="1BD75226"/>
    <w:rsid w:val="1E0666CC"/>
    <w:rsid w:val="4101455B"/>
    <w:rsid w:val="46731E1C"/>
    <w:rsid w:val="69943146"/>
    <w:rsid w:val="6CDF0853"/>
    <w:rsid w:val="7EBC1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3">
    <w:name w:val="Body Text Indent"/>
    <w:basedOn w:val="1"/>
    <w:qFormat/>
    <w:uiPriority w:val="0"/>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5">
    <w:name w:val="Body Text First Indent 2"/>
    <w:basedOn w:val="3"/>
    <w:next w:val="6"/>
    <w:qFormat/>
    <w:uiPriority w:val="99"/>
    <w:pPr>
      <w:ind w:firstLine="420" w:firstLineChars="200"/>
    </w:pPr>
  </w:style>
  <w:style w:type="paragraph" w:customStyle="1" w:styleId="6">
    <w:name w:val="**正文"/>
    <w:basedOn w:val="1"/>
    <w:qFormat/>
    <w:uiPriority w:val="0"/>
    <w:pPr>
      <w:ind w:firstLine="482"/>
    </w:pPr>
    <w:rPr>
      <w:rFonts w:ascii="宋体" w:hAnsi="宋体"/>
      <w:sz w:val="24"/>
    </w:rPr>
  </w:style>
  <w:style w:type="paragraph" w:styleId="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6122</Words>
  <Characters>6905</Characters>
  <Lines>0</Lines>
  <Paragraphs>0</Paragraphs>
  <TotalTime>1</TotalTime>
  <ScaleCrop>false</ScaleCrop>
  <LinksUpToDate>false</LinksUpToDate>
  <CharactersWithSpaces>6908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2025-08-12T13:52:00Z</dcterms:created>
  <dc:creator>           </dc:creator>
  <cp:lastModifiedBy>晓岚</cp:lastModifiedBy>
  <dcterms:modified xsi:type="dcterms:W3CDTF">2025-09-18T10:13:12Z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052A669A40264EF785F6A26FBCB17B62_13</vt:lpwstr>
  </property>
  <property fmtid="{D5CDD505-2E9C-101B-9397-08002B2CF9AE}" pid="4" name="KSOTemplateDocerSaveRecord">
    <vt:lpwstr>eyJoZGlkIjoiYjdlYjUwMDM5MDYwOTNmOTk2MWZkOTNhYzAyNDc4OTMiLCJ1c2VySWQiOiI0NzI0MzMyODYifQ==</vt:lpwstr>
  </property>
</Properties>
</file>