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904D09B">
      <w:pPr>
        <w:pStyle w:val="2"/>
        <w:widowControl/>
        <w:spacing w:line="216" w:lineRule="atLeast"/>
        <w:jc w:val="center"/>
        <w:rPr>
          <w:rFonts w:ascii="宋体" w:hAnsi="宋体" w:eastAsia="宋体" w:cs="-webkit-standard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技术参数</w:t>
      </w:r>
    </w:p>
    <w:p w14:paraId="7437ED9F">
      <w:pPr>
        <w:pStyle w:val="2"/>
        <w:widowControl/>
        <w:spacing w:line="216" w:lineRule="atLeast"/>
        <w:rPr>
          <w:rFonts w:ascii="宋体" w:hAnsi="宋体" w:eastAsia="宋体" w:cs="Times New Roman"/>
          <w:color w:val="000000"/>
          <w:sz w:val="21"/>
          <w:szCs w:val="21"/>
        </w:rPr>
      </w:pPr>
    </w:p>
    <w:p w14:paraId="68C3960F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测试项目：PH、PO2、PCO2、Na＋、K＋、CL-、Ca2+、Glu、Lac、nTBil、总血红蛋白，氧合血红蛋白，还原血红蛋白，碳氧血红蛋白，高铁血红蛋白，氧饱和度；                              </w:t>
      </w:r>
    </w:p>
    <w:p w14:paraId="3260AFCA">
      <w:pPr>
        <w:widowControl/>
        <w:spacing w:line="360" w:lineRule="exact"/>
        <w:rPr>
          <w:rFonts w:ascii="宋体" w:hAnsi="宋体" w:eastAsia="宋体" w:cs="-webkit-standard"/>
          <w:color w:val="000000"/>
          <w:szCs w:val="21"/>
        </w:rPr>
      </w:pPr>
      <w:r>
        <w:rPr>
          <w:rFonts w:ascii="宋体" w:hAnsi="宋体" w:eastAsia="宋体" w:cs="Times New Roman"/>
          <w:color w:val="000000"/>
          <w:kern w:val="0"/>
          <w:szCs w:val="21"/>
          <w:lang w:bidi="ar"/>
        </w:rPr>
        <w:t>2</w:t>
      </w:r>
      <w:r>
        <w:rPr>
          <w:rFonts w:hint="eastAsia" w:ascii="宋体" w:hAnsi="宋体" w:eastAsia="宋体" w:cs="Times New Roman"/>
          <w:color w:val="000000"/>
          <w:kern w:val="0"/>
          <w:szCs w:val="21"/>
          <w:lang w:bidi="ar"/>
        </w:rPr>
        <w:t>.</w:t>
      </w:r>
      <w:r>
        <w:rPr>
          <w:rFonts w:ascii="宋体" w:hAnsi="宋体" w:eastAsia="宋体" w:cs="Times New Roman"/>
          <w:color w:val="000000"/>
          <w:kern w:val="0"/>
          <w:szCs w:val="21"/>
          <w:lang w:bidi="ar"/>
        </w:rPr>
        <w:t>计算项目：BE、BEecf 、HCO3－act,HCO3_ std , O2SaT、PO2(A-a),PO2(a/A),TO2、O2CT，AG,Ca++(7.4），pO2/FiO2等, 测试+计算项目≥45项</w:t>
      </w:r>
    </w:p>
    <w:p w14:paraId="61843A38">
      <w:pPr>
        <w:pStyle w:val="2"/>
        <w:widowControl/>
        <w:spacing w:line="360" w:lineRule="exact"/>
        <w:jc w:val="left"/>
        <w:rPr>
          <w:rFonts w:ascii="宋体" w:hAnsi="宋体" w:eastAsia="宋体" w:cs="-webkit-standard"/>
          <w:color w:val="000000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Times New Roman"/>
          <w:color w:val="000000"/>
          <w:sz w:val="21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测量范围: PO2:10.0 -700.0 mmHg,PCO2:5.0-200.0 mmHg,乳酸0.18-30mmol/L,Na+:100.0-200.0mmol/L,k+:0.50-15.00mmol/L,Ca2+:0.20-5.00 mmol/L,CL-:65 - 140 mmol/L,葡萄糖:20-750 mg/dL,总血红蛋白:2.0 - 25.0 g/dL,新生儿胆红素:2.0 - 30.0 mg/dL</w:t>
      </w:r>
    </w:p>
    <w:p w14:paraId="28BA725A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4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样本类型：动脉、静脉、动静脉混合血、透析液、胸腹水</w:t>
      </w:r>
    </w:p>
    <w:p w14:paraId="13C1B1C7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5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最低用血量≤100uL</w:t>
      </w:r>
    </w:p>
    <w:p w14:paraId="08CDD2EC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6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上样到打印检测报告≤60秒</w:t>
      </w:r>
    </w:p>
    <w:p w14:paraId="5B2160FA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7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有三种类型的试剂供选择——一体化测试试剂盒、</w:t>
      </w:r>
    </w:p>
    <w:p w14:paraId="2A924E55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全自动质控试剂盒、一体化清洗试剂盒</w:t>
      </w:r>
    </w:p>
    <w:p w14:paraId="49D3E1DA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8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总试剂效期不低于6个月——货架效期不低于5个月；试剂盒安装后在机有效期不低于28天，且使用简单，无需更换电极卡</w:t>
      </w:r>
    </w:p>
    <w:p w14:paraId="608C5344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9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试剂盒初始化时间：试剂盒上机后能够在不超过25分钟时间内自动完成初始化。</w:t>
      </w:r>
    </w:p>
    <w:p w14:paraId="02634733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10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仪器支持通过Levey-jennings质控图判断质量控制效果</w:t>
      </w:r>
    </w:p>
    <w:p w14:paraId="35AF2DCB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11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具备完善的定标机制，能够通过不低于4种不同类型的定标模式；确保检测结果的准确性</w:t>
      </w:r>
    </w:p>
    <w:p w14:paraId="1C7C9C6B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12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定标能够覆盖所有检测项目，tHb、胆红素无需单独定标</w:t>
      </w:r>
    </w:p>
    <w:p w14:paraId="73896CEA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13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读码器：内置条码阅读器，兼容一维及二维码扫描，能够免提扫描</w:t>
      </w:r>
    </w:p>
    <w:p w14:paraId="7A24481D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14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采用市面上最主流、最先进的PC端操作系统——Microsoft Win10</w:t>
      </w:r>
    </w:p>
    <w:p w14:paraId="5CEF6B28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15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进样方式：全自动平行抽吸式进样，无需手持进样，能够最大程度保护操作员安全</w:t>
      </w:r>
    </w:p>
    <w:p w14:paraId="67EEC9A7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16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仪器自带杀毒软件，能够保护患者数据安全</w:t>
      </w:r>
    </w:p>
    <w:p w14:paraId="4EBAE9A1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17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进样器的种类：可连接注射器和毛细管，无需适配器</w:t>
      </w:r>
    </w:p>
    <w:p w14:paraId="73A196C8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18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可以设置使用操作员ID和PIN码进行双重识别，提升仪器安全性</w:t>
      </w:r>
    </w:p>
    <w:p w14:paraId="192279EF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19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能够在不低于4000米的恶劣环境下进行仪器作业</w:t>
      </w:r>
    </w:p>
    <w:p w14:paraId="5AAC824A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20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针对常见的干扰物质，仪器能够自动检测并进行弹窗提示，避免报告错误结果</w:t>
      </w:r>
    </w:p>
    <w:p w14:paraId="270F4121">
      <w:pPr>
        <w:pStyle w:val="2"/>
        <w:widowControl/>
        <w:spacing w:line="360" w:lineRule="exact"/>
        <w:rPr>
          <w:rFonts w:ascii="宋体" w:hAnsi="宋体" w:eastAsia="宋体" w:cs="-webkit-standard"/>
          <w:color w:val="000000"/>
          <w:sz w:val="21"/>
          <w:szCs w:val="21"/>
        </w:rPr>
      </w:pPr>
      <w:r>
        <w:rPr>
          <w:rFonts w:ascii="宋体" w:hAnsi="宋体" w:eastAsia="宋体" w:cs="Times New Roman"/>
          <w:color w:val="000000"/>
          <w:sz w:val="21"/>
          <w:szCs w:val="21"/>
        </w:rPr>
        <w:t>21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.</w:t>
      </w:r>
      <w:r>
        <w:rPr>
          <w:rFonts w:ascii="宋体" w:hAnsi="宋体" w:eastAsia="宋体" w:cs="Times New Roman"/>
          <w:color w:val="000000"/>
          <w:sz w:val="21"/>
          <w:szCs w:val="21"/>
        </w:rPr>
        <w:t>配备不低于10英寸的全彩触控屏；可以调节屏幕角度和亮度，以适应不同的使用习惯和需求</w:t>
      </w:r>
    </w:p>
    <w:p w14:paraId="0F424637">
      <w:pPr>
        <w:pStyle w:val="2"/>
        <w:widowControl/>
        <w:spacing w:line="216" w:lineRule="atLeas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 w:cs="-webkit-standard"/>
          <w:color w:val="000000"/>
          <w:sz w:val="21"/>
          <w:szCs w:val="21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-webkit-standar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0E0"/>
    <w:rsid w:val="007006E4"/>
    <w:rsid w:val="008850E0"/>
    <w:rsid w:val="009E2CD1"/>
    <w:rsid w:val="10581A14"/>
    <w:rsid w:val="64900DF5"/>
    <w:rsid w:val="6D77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671</Words>
  <Characters>987</Characters>
  <Lines>7</Lines>
  <Paragraphs>2</Paragraphs>
  <TotalTime>0</TotalTime>
  <ScaleCrop>false</ScaleCrop>
  <LinksUpToDate>false</LinksUpToDate>
  <CharactersWithSpaces>1039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2024-07-12T07:11:00Z</dcterms:created>
  <dc:creator>纪为盛</dc:creator>
  <cp:lastModifiedBy>骨感的理想</cp:lastModifiedBy>
  <dcterms:modified xsi:type="dcterms:W3CDTF">2025-09-03T00:25:43Z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59AD6015BC584F6FA44516DC6B2B52F9_13</vt:lpwstr>
  </property>
  <property fmtid="{D5CDD505-2E9C-101B-9397-08002B2CF9AE}" pid="4" name="KSOTemplateDocerSaveRecord">
    <vt:lpwstr>eyJoZGlkIjoiYjdlYjUwMDM5MDYwOTNmOTk2MWZkOTNhYzAyNDc4OTMiLCJ1c2VySWQiOiIyNzcyOTMzODMifQ==</vt:lpwstr>
  </property>
</Properties>
</file>