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F4277">
      <w:pPr>
        <w:pStyle w:val="10"/>
        <w:spacing w:line="400" w:lineRule="exact"/>
        <w:jc w:val="center"/>
        <w:rPr>
          <w:rFonts w:ascii="Arial" w:hAnsi="Arial" w:eastAsia="楷体_GB2312" w:cs="Arial"/>
          <w:b/>
          <w:bCs/>
          <w:sz w:val="56"/>
          <w:szCs w:val="72"/>
        </w:rPr>
      </w:pPr>
    </w:p>
    <w:p w14:paraId="28E6EFA0">
      <w:pPr>
        <w:pStyle w:val="10"/>
        <w:spacing w:line="400" w:lineRule="exact"/>
        <w:jc w:val="center"/>
        <w:rPr>
          <w:rFonts w:ascii="Arial" w:hAnsi="Arial" w:eastAsia="楷体_GB2312" w:cs="Arial"/>
          <w:b/>
          <w:bCs/>
          <w:sz w:val="56"/>
          <w:szCs w:val="72"/>
        </w:rPr>
      </w:pPr>
    </w:p>
    <w:p w14:paraId="281265D6">
      <w:pPr>
        <w:pStyle w:val="10"/>
        <w:spacing w:line="400" w:lineRule="exact"/>
        <w:jc w:val="center"/>
        <w:rPr>
          <w:rFonts w:ascii="Arial" w:hAnsi="Arial" w:eastAsia="楷体_GB2312" w:cs="Arial"/>
          <w:b/>
          <w:bCs/>
          <w:sz w:val="56"/>
          <w:szCs w:val="72"/>
        </w:rPr>
      </w:pPr>
    </w:p>
    <w:p w14:paraId="16F66AE2">
      <w:pPr>
        <w:pStyle w:val="10"/>
        <w:spacing w:line="400" w:lineRule="exact"/>
        <w:jc w:val="center"/>
        <w:rPr>
          <w:rFonts w:ascii="Arial" w:hAnsi="Arial" w:eastAsia="楷体_GB2312" w:cs="Arial"/>
          <w:b/>
          <w:bCs/>
          <w:sz w:val="56"/>
          <w:szCs w:val="72"/>
        </w:rPr>
      </w:pPr>
    </w:p>
    <w:p w14:paraId="3E10FD17">
      <w:pPr>
        <w:pStyle w:val="10"/>
        <w:spacing w:line="400" w:lineRule="exact"/>
        <w:jc w:val="center"/>
        <w:rPr>
          <w:rFonts w:ascii="Arial" w:hAnsi="Arial" w:eastAsia="楷体_GB2312" w:cs="Arial"/>
          <w:b/>
          <w:bCs/>
          <w:sz w:val="56"/>
          <w:szCs w:val="72"/>
        </w:rPr>
      </w:pPr>
    </w:p>
    <w:p w14:paraId="075481E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楷体_GB2312" w:cs="Arial"/>
          <w:b/>
          <w:bCs/>
          <w:sz w:val="56"/>
          <w:szCs w:val="72"/>
        </w:rPr>
      </w:pPr>
    </w:p>
    <w:p w14:paraId="38250AD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桂林市人民医院</w:t>
      </w:r>
    </w:p>
    <w:p w14:paraId="0072C56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lang w:val="en-US" w:eastAsia="zh-CN"/>
        </w:rPr>
        <w:t>住院部热水系统改造二期项目</w:t>
      </w:r>
      <w:r>
        <w:rPr>
          <w:rFonts w:hint="eastAsia" w:hAnsi="宋体" w:cs="宋体"/>
          <w:b/>
          <w:bCs/>
          <w:sz w:val="48"/>
          <w:szCs w:val="48"/>
        </w:rPr>
        <w:t>招标文件</w:t>
      </w:r>
    </w:p>
    <w:p w14:paraId="36622D1C">
      <w:pPr>
        <w:pStyle w:val="10"/>
        <w:spacing w:line="400" w:lineRule="exact"/>
        <w:jc w:val="center"/>
        <w:rPr>
          <w:rFonts w:ascii="Arial" w:hAnsi="Arial" w:eastAsia="楷体_GB2312" w:cs="Arial"/>
          <w:b/>
          <w:bCs/>
          <w:sz w:val="24"/>
          <w:szCs w:val="24"/>
        </w:rPr>
      </w:pPr>
    </w:p>
    <w:p w14:paraId="31F83A18">
      <w:pPr>
        <w:pStyle w:val="10"/>
        <w:spacing w:line="400" w:lineRule="exact"/>
        <w:ind w:firstLine="2695"/>
        <w:rPr>
          <w:rFonts w:ascii="Arial" w:hAnsi="Arial" w:cs="Arial"/>
          <w:sz w:val="24"/>
          <w:szCs w:val="24"/>
        </w:rPr>
      </w:pPr>
    </w:p>
    <w:p w14:paraId="72CC3FB3">
      <w:pPr>
        <w:pStyle w:val="10"/>
        <w:spacing w:line="400" w:lineRule="exact"/>
        <w:ind w:firstLine="2695"/>
        <w:rPr>
          <w:rFonts w:ascii="Arial" w:hAnsi="Arial" w:cs="Arial"/>
          <w:sz w:val="28"/>
        </w:rPr>
      </w:pPr>
      <w:r>
        <w:rPr>
          <w:rFonts w:ascii="Arial" w:hAnsi="Arial" w:cs="Arial"/>
          <w:sz w:val="28"/>
        </w:rPr>
        <w:cr/>
      </w:r>
    </w:p>
    <w:p w14:paraId="02D85765">
      <w:pPr>
        <w:pStyle w:val="10"/>
        <w:spacing w:line="400" w:lineRule="exact"/>
        <w:ind w:firstLine="2695"/>
        <w:rPr>
          <w:rFonts w:ascii="Arial" w:hAnsi="Arial" w:cs="Arial"/>
          <w:sz w:val="28"/>
        </w:rPr>
      </w:pPr>
    </w:p>
    <w:p w14:paraId="6897B503">
      <w:pPr>
        <w:pStyle w:val="10"/>
        <w:spacing w:line="400" w:lineRule="exact"/>
        <w:ind w:firstLine="2695"/>
        <w:rPr>
          <w:rFonts w:ascii="Arial" w:hAnsi="Arial" w:cs="Arial"/>
          <w:sz w:val="28"/>
        </w:rPr>
      </w:pPr>
    </w:p>
    <w:p w14:paraId="7537A484">
      <w:pPr>
        <w:pStyle w:val="10"/>
        <w:spacing w:line="400" w:lineRule="exact"/>
        <w:ind w:firstLine="2695"/>
        <w:rPr>
          <w:rFonts w:ascii="Arial" w:hAnsi="Arial" w:cs="Arial"/>
          <w:sz w:val="28"/>
        </w:rPr>
      </w:pPr>
    </w:p>
    <w:p w14:paraId="0248142E">
      <w:pPr>
        <w:pStyle w:val="10"/>
        <w:spacing w:line="400" w:lineRule="exact"/>
        <w:ind w:firstLine="2695"/>
        <w:rPr>
          <w:rFonts w:ascii="Arial" w:hAnsi="Arial" w:cs="Arial"/>
          <w:sz w:val="28"/>
        </w:rPr>
      </w:pPr>
    </w:p>
    <w:p w14:paraId="673EAB86">
      <w:pPr>
        <w:pStyle w:val="10"/>
        <w:spacing w:line="400" w:lineRule="exact"/>
        <w:ind w:firstLine="2695"/>
        <w:rPr>
          <w:rFonts w:ascii="Arial" w:hAnsi="Arial" w:cs="Arial"/>
          <w:sz w:val="28"/>
        </w:rPr>
      </w:pPr>
    </w:p>
    <w:p w14:paraId="2E357852">
      <w:pPr>
        <w:pStyle w:val="10"/>
        <w:spacing w:line="400" w:lineRule="exact"/>
        <w:rPr>
          <w:rFonts w:ascii="Arial" w:hAnsi="Arial" w:cs="Arial"/>
          <w:sz w:val="28"/>
        </w:rPr>
      </w:pPr>
    </w:p>
    <w:p w14:paraId="40FA1C5A">
      <w:pPr>
        <w:pStyle w:val="10"/>
        <w:spacing w:line="400" w:lineRule="exact"/>
        <w:rPr>
          <w:rFonts w:ascii="Arial" w:hAnsi="Arial" w:cs="Arial"/>
          <w:sz w:val="28"/>
        </w:rPr>
      </w:pPr>
    </w:p>
    <w:p w14:paraId="6AE8966E">
      <w:pPr>
        <w:pStyle w:val="5"/>
        <w:spacing w:line="400" w:lineRule="exact"/>
        <w:rPr>
          <w:rFonts w:ascii="Arial" w:hAnsi="Arial" w:cs="Arial"/>
          <w:sz w:val="28"/>
        </w:rPr>
      </w:pPr>
    </w:p>
    <w:p w14:paraId="7C1A303C">
      <w:pPr>
        <w:spacing w:line="400" w:lineRule="exact"/>
        <w:rPr>
          <w:rFonts w:ascii="Arial" w:hAnsi="Arial" w:cs="Arial"/>
          <w:sz w:val="28"/>
        </w:rPr>
      </w:pPr>
    </w:p>
    <w:p w14:paraId="6ABAD9DD">
      <w:pPr>
        <w:spacing w:line="400" w:lineRule="exact"/>
        <w:rPr>
          <w:rFonts w:ascii="Arial" w:hAnsi="Arial" w:cs="Arial"/>
          <w:sz w:val="28"/>
        </w:rPr>
      </w:pPr>
    </w:p>
    <w:p w14:paraId="6F4E1F89">
      <w:pPr>
        <w:spacing w:line="400" w:lineRule="exact"/>
      </w:pPr>
    </w:p>
    <w:p w14:paraId="77D3FB7A">
      <w:pPr>
        <w:spacing w:line="400" w:lineRule="exact"/>
      </w:pPr>
    </w:p>
    <w:p w14:paraId="13B7A585">
      <w:pPr>
        <w:spacing w:line="400" w:lineRule="exact"/>
      </w:pPr>
    </w:p>
    <w:p w14:paraId="27214C58">
      <w:pPr>
        <w:spacing w:line="400" w:lineRule="exact"/>
      </w:pPr>
    </w:p>
    <w:p w14:paraId="7D9F123D">
      <w:pPr>
        <w:spacing w:line="400" w:lineRule="exact"/>
        <w:rPr>
          <w:rFonts w:ascii="Arial" w:hAnsi="Arial" w:cs="Arial"/>
          <w:sz w:val="28"/>
        </w:rPr>
      </w:pPr>
    </w:p>
    <w:p w14:paraId="592824BE">
      <w:pPr>
        <w:pStyle w:val="10"/>
        <w:spacing w:line="400" w:lineRule="exact"/>
        <w:rPr>
          <w:rFonts w:ascii="Arial" w:hAnsi="Arial" w:cs="Arial"/>
          <w:sz w:val="28"/>
        </w:rPr>
      </w:pPr>
    </w:p>
    <w:p w14:paraId="010630C9">
      <w:pPr>
        <w:pStyle w:val="10"/>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9</w:t>
      </w:r>
      <w:r>
        <w:rPr>
          <w:rFonts w:hint="eastAsia" w:hAnsi="宋体" w:cs="宋体"/>
          <w:b/>
          <w:bCs/>
          <w:sz w:val="36"/>
          <w:szCs w:val="36"/>
        </w:rPr>
        <w:t>月</w:t>
      </w:r>
      <w:r>
        <w:rPr>
          <w:rFonts w:hint="eastAsia" w:hAnsi="宋体" w:cs="宋体"/>
          <w:b/>
          <w:bCs/>
          <w:sz w:val="36"/>
          <w:szCs w:val="36"/>
          <w:lang w:val="en-US" w:eastAsia="zh-CN"/>
        </w:rPr>
        <w:t>16</w:t>
      </w:r>
      <w:r>
        <w:rPr>
          <w:rFonts w:hint="eastAsia" w:hAnsi="宋体" w:cs="宋体"/>
          <w:b/>
          <w:bCs/>
          <w:sz w:val="36"/>
          <w:szCs w:val="36"/>
        </w:rPr>
        <w:t>日</w:t>
      </w:r>
    </w:p>
    <w:p w14:paraId="16492F78">
      <w:pPr>
        <w:pStyle w:val="10"/>
        <w:spacing w:line="400" w:lineRule="exact"/>
        <w:jc w:val="center"/>
        <w:rPr>
          <w:rFonts w:hAnsi="宋体" w:cs="宋体"/>
          <w:b/>
          <w:bCs/>
          <w:sz w:val="36"/>
          <w:szCs w:val="36"/>
        </w:rPr>
      </w:pPr>
    </w:p>
    <w:p w14:paraId="674D2C88">
      <w:pPr>
        <w:pStyle w:val="10"/>
        <w:spacing w:line="400" w:lineRule="exact"/>
        <w:rPr>
          <w:rFonts w:hAnsi="宋体" w:cs="宋体"/>
          <w:b/>
          <w:bCs/>
          <w:sz w:val="36"/>
          <w:szCs w:val="36"/>
        </w:rPr>
      </w:pPr>
    </w:p>
    <w:p w14:paraId="1A977862">
      <w:pPr>
        <w:pStyle w:val="26"/>
        <w:spacing w:before="0" w:line="400" w:lineRule="exact"/>
        <w:ind w:left="0"/>
        <w:jc w:val="both"/>
        <w:rPr>
          <w:rFonts w:ascii="Arial" w:hAnsi="宋体" w:eastAsia="宋体" w:cs="Arial"/>
          <w:b/>
          <w:bCs/>
          <w:color w:val="auto"/>
          <w:sz w:val="44"/>
          <w:szCs w:val="44"/>
          <w:lang w:val="zh-CN"/>
        </w:rPr>
      </w:pPr>
    </w:p>
    <w:p w14:paraId="249E98A5">
      <w:pPr>
        <w:rPr>
          <w:lang w:val="zh-CN"/>
        </w:rPr>
      </w:pPr>
    </w:p>
    <w:p w14:paraId="36FD4AED">
      <w:pPr>
        <w:pStyle w:val="26"/>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0934263A">
      <w:pPr>
        <w:spacing w:line="400" w:lineRule="exact"/>
        <w:rPr>
          <w:b/>
          <w:bCs/>
        </w:rPr>
      </w:pPr>
    </w:p>
    <w:p w14:paraId="38497E37">
      <w:pPr>
        <w:pStyle w:val="9"/>
        <w:tabs>
          <w:tab w:val="right" w:leader="dot" w:pos="9628"/>
        </w:tabs>
        <w:spacing w:line="400" w:lineRule="exact"/>
        <w:ind w:left="0" w:leftChars="0"/>
        <w:rPr>
          <w:rFonts w:ascii="Arial" w:hAnsi="Arial" w:cs="Arial"/>
          <w:b/>
          <w:bCs/>
          <w:color w:val="0000FF"/>
          <w:sz w:val="24"/>
        </w:rPr>
      </w:pPr>
      <w:r>
        <w:rPr>
          <w:rFonts w:ascii="Arial" w:hAnsi="Arial" w:cs="Arial"/>
          <w:b/>
          <w:bCs/>
        </w:rPr>
        <w:fldChar w:fldCharType="begin"/>
      </w:r>
      <w:r>
        <w:rPr>
          <w:rFonts w:ascii="Arial" w:hAnsi="Arial" w:cs="Arial"/>
          <w:b/>
          <w:bCs/>
        </w:rPr>
        <w:instrText xml:space="preserve"> TOC \o "1-3" \h \z \u </w:instrText>
      </w:r>
      <w:r>
        <w:rPr>
          <w:rFonts w:ascii="Arial" w:hAnsi="Arial" w:cs="Arial"/>
          <w:b/>
          <w:bCs/>
        </w:rPr>
        <w:fldChar w:fldCharType="separate"/>
      </w:r>
      <w:r>
        <w:rPr>
          <w:b/>
          <w:bCs/>
        </w:rPr>
        <w:fldChar w:fldCharType="begin"/>
      </w:r>
      <w:r>
        <w:rPr>
          <w:b/>
          <w:bCs/>
        </w:rPr>
        <w:instrText xml:space="preserve"> HYPERLINK \l "_Toc33820534" </w:instrText>
      </w:r>
      <w:r>
        <w:rPr>
          <w:b/>
          <w:bCs/>
        </w:rPr>
        <w:fldChar w:fldCharType="separate"/>
      </w:r>
      <w:r>
        <w:rPr>
          <w:rStyle w:val="22"/>
          <w:rFonts w:ascii="Arial" w:cs="Arial"/>
          <w:b/>
          <w:bCs/>
          <w:sz w:val="24"/>
        </w:rPr>
        <w:t>第一章</w:t>
      </w:r>
      <w:r>
        <w:rPr>
          <w:rStyle w:val="22"/>
          <w:rFonts w:hint="eastAsia" w:ascii="Arial" w:cs="Arial"/>
          <w:b/>
          <w:bCs/>
          <w:sz w:val="24"/>
        </w:rPr>
        <w:t xml:space="preserve">  招标</w:t>
      </w:r>
      <w:r>
        <w:rPr>
          <w:rStyle w:val="22"/>
          <w:rFonts w:ascii="Arial" w:cs="Arial"/>
          <w:b/>
          <w:bCs/>
          <w:sz w:val="24"/>
        </w:rPr>
        <w:t>公告</w:t>
      </w:r>
      <w:r>
        <w:rPr>
          <w:rFonts w:ascii="Arial" w:hAnsi="Arial" w:cs="Arial"/>
          <w:b/>
          <w:bCs/>
          <w:color w:val="0000FF"/>
          <w:sz w:val="24"/>
        </w:rPr>
        <w:tab/>
      </w:r>
      <w:r>
        <w:rPr>
          <w:rFonts w:hint="eastAsia" w:ascii="Arial" w:hAnsi="Arial" w:cs="Arial"/>
          <w:b/>
          <w:bCs/>
          <w:color w:val="0000FF"/>
          <w:sz w:val="24"/>
        </w:rPr>
        <w:t>3</w:t>
      </w:r>
      <w:r>
        <w:rPr>
          <w:rFonts w:hint="eastAsia" w:ascii="Arial" w:hAnsi="Arial" w:cs="Arial"/>
          <w:b/>
          <w:bCs/>
          <w:color w:val="0000FF"/>
          <w:sz w:val="24"/>
        </w:rPr>
        <w:fldChar w:fldCharType="end"/>
      </w:r>
    </w:p>
    <w:p w14:paraId="67376FC9">
      <w:pPr>
        <w:pStyle w:val="9"/>
        <w:tabs>
          <w:tab w:val="right" w:leader="dot" w:pos="9628"/>
        </w:tabs>
        <w:spacing w:line="400" w:lineRule="exact"/>
        <w:ind w:left="0" w:leftChars="0"/>
        <w:rPr>
          <w:b/>
          <w:bCs/>
          <w:color w:val="0000FF"/>
        </w:rPr>
      </w:pPr>
      <w:r>
        <w:rPr>
          <w:b/>
          <w:bCs/>
        </w:rPr>
        <w:fldChar w:fldCharType="begin"/>
      </w:r>
      <w:r>
        <w:rPr>
          <w:b/>
          <w:bCs/>
        </w:rPr>
        <w:instrText xml:space="preserve"> HYPERLINK \l "_Toc33820536" </w:instrText>
      </w:r>
      <w:r>
        <w:rPr>
          <w:b/>
          <w:bCs/>
        </w:rPr>
        <w:fldChar w:fldCharType="separate"/>
      </w:r>
      <w:r>
        <w:rPr>
          <w:rStyle w:val="22"/>
          <w:rFonts w:ascii="Arial" w:cs="Arial"/>
          <w:b/>
          <w:bCs/>
          <w:sz w:val="24"/>
        </w:rPr>
        <w:t>第</w:t>
      </w:r>
      <w:r>
        <w:rPr>
          <w:rStyle w:val="22"/>
          <w:rFonts w:hint="eastAsia" w:ascii="Arial" w:cs="Arial"/>
          <w:b/>
          <w:bCs/>
          <w:sz w:val="24"/>
        </w:rPr>
        <w:t>二</w:t>
      </w:r>
      <w:r>
        <w:rPr>
          <w:rStyle w:val="22"/>
          <w:rFonts w:ascii="Arial" w:cs="Arial"/>
          <w:b/>
          <w:bCs/>
          <w:sz w:val="24"/>
        </w:rPr>
        <w:t>章</w:t>
      </w:r>
      <w:r>
        <w:rPr>
          <w:rStyle w:val="22"/>
          <w:rFonts w:hint="eastAsia" w:ascii="Arial" w:cs="Arial"/>
          <w:b/>
          <w:bCs/>
          <w:sz w:val="24"/>
        </w:rPr>
        <w:t xml:space="preserve">  </w:t>
      </w:r>
      <w:r>
        <w:rPr>
          <w:rStyle w:val="22"/>
          <w:rFonts w:ascii="Arial" w:cs="Arial"/>
          <w:b/>
          <w:bCs/>
          <w:sz w:val="24"/>
        </w:rPr>
        <w:t>项目需求和说明</w:t>
      </w:r>
      <w:r>
        <w:rPr>
          <w:rFonts w:ascii="Arial" w:hAnsi="Arial" w:cs="Arial"/>
          <w:b/>
          <w:bCs/>
          <w:color w:val="0000FF"/>
          <w:sz w:val="24"/>
        </w:rPr>
        <w:tab/>
      </w:r>
      <w:r>
        <w:rPr>
          <w:rFonts w:hint="eastAsia" w:ascii="Arial" w:hAnsi="Arial" w:cs="Arial"/>
          <w:b/>
          <w:bCs/>
          <w:color w:val="0000FF"/>
          <w:sz w:val="24"/>
        </w:rPr>
        <w:t>5</w:t>
      </w:r>
      <w:r>
        <w:rPr>
          <w:rFonts w:hint="eastAsia" w:ascii="Arial" w:hAnsi="Arial" w:cs="Arial"/>
          <w:b/>
          <w:bCs/>
          <w:color w:val="0000FF"/>
          <w:sz w:val="24"/>
        </w:rPr>
        <w:fldChar w:fldCharType="end"/>
      </w:r>
    </w:p>
    <w:p w14:paraId="0489B66F">
      <w:pPr>
        <w:pStyle w:val="9"/>
        <w:tabs>
          <w:tab w:val="right" w:leader="dot" w:pos="9628"/>
        </w:tabs>
        <w:spacing w:line="400" w:lineRule="exact"/>
        <w:ind w:left="0" w:leftChars="0"/>
        <w:rPr>
          <w:rFonts w:hint="default" w:ascii="Arial" w:hAnsi="Arial" w:eastAsia="宋体" w:cs="Arial"/>
          <w:b/>
          <w:bCs/>
          <w:color w:val="0000FF"/>
          <w:sz w:val="24"/>
          <w:lang w:val="en-US" w:eastAsia="zh-CN"/>
        </w:rPr>
      </w:pPr>
      <w:r>
        <w:rPr>
          <w:b/>
          <w:bCs/>
        </w:rPr>
        <w:fldChar w:fldCharType="begin"/>
      </w:r>
      <w:r>
        <w:rPr>
          <w:b/>
          <w:bCs/>
        </w:rPr>
        <w:instrText xml:space="preserve"> HYPERLINK \l "_Toc33820536" </w:instrText>
      </w:r>
      <w:r>
        <w:rPr>
          <w:b/>
          <w:bCs/>
        </w:rPr>
        <w:fldChar w:fldCharType="separate"/>
      </w:r>
      <w:r>
        <w:rPr>
          <w:rFonts w:hint="eastAsia"/>
          <w:b/>
          <w:bCs/>
          <w:sz w:val="24"/>
        </w:rPr>
        <w:t>第三章  评标办法</w:t>
      </w:r>
      <w:r>
        <w:rPr>
          <w:rFonts w:ascii="Arial" w:hAnsi="Arial" w:cs="Arial"/>
          <w:b/>
          <w:bCs/>
          <w:color w:val="0000FF"/>
          <w:sz w:val="24"/>
        </w:rPr>
        <w:tab/>
      </w:r>
      <w:r>
        <w:rPr>
          <w:rFonts w:ascii="Arial" w:hAnsi="Arial" w:cs="Arial"/>
          <w:b/>
          <w:bCs/>
          <w:color w:val="0000FF"/>
          <w:sz w:val="24"/>
        </w:rPr>
        <w:fldChar w:fldCharType="end"/>
      </w:r>
      <w:r>
        <w:rPr>
          <w:rFonts w:hint="eastAsia" w:ascii="Arial" w:hAnsi="Arial" w:cs="Arial"/>
          <w:b/>
          <w:bCs/>
          <w:color w:val="0000FF"/>
          <w:sz w:val="24"/>
          <w:lang w:val="en-US" w:eastAsia="zh-CN"/>
        </w:rPr>
        <w:t>15</w:t>
      </w:r>
    </w:p>
    <w:p w14:paraId="390FC302">
      <w:pPr>
        <w:pStyle w:val="9"/>
        <w:tabs>
          <w:tab w:val="right" w:leader="dot" w:pos="9628"/>
        </w:tabs>
        <w:spacing w:line="400" w:lineRule="exact"/>
        <w:ind w:left="0" w:leftChars="0"/>
        <w:rPr>
          <w:rFonts w:hint="default" w:ascii="Arial" w:hAnsi="Arial" w:eastAsia="宋体" w:cs="Arial"/>
          <w:b/>
          <w:bCs/>
          <w:color w:val="0000FF"/>
          <w:sz w:val="24"/>
          <w:lang w:val="en-US" w:eastAsia="zh-CN"/>
        </w:rPr>
      </w:pPr>
      <w:r>
        <w:rPr>
          <w:rFonts w:hint="eastAsia" w:ascii="Arial" w:hAnsi="Arial" w:cs="Arial"/>
          <w:b/>
          <w:bCs/>
          <w:color w:val="0000FF"/>
          <w:sz w:val="24"/>
        </w:rPr>
        <w:t xml:space="preserve">第四章  </w:t>
      </w:r>
      <w:r>
        <w:rPr>
          <w:rFonts w:hint="eastAsia" w:ascii="Arial" w:hAnsi="Arial" w:cs="Arial"/>
          <w:b/>
          <w:bCs/>
          <w:color w:val="0000FF"/>
          <w:sz w:val="24"/>
          <w:lang w:val="en-US" w:eastAsia="zh-CN"/>
        </w:rPr>
        <w:t>响应</w:t>
      </w:r>
      <w:r>
        <w:rPr>
          <w:rFonts w:hint="eastAsia" w:ascii="Arial" w:hAnsi="Arial" w:cs="Arial"/>
          <w:b/>
          <w:bCs/>
          <w:color w:val="0000FF"/>
          <w:sz w:val="24"/>
        </w:rPr>
        <w:t>文件格式</w:t>
      </w:r>
      <w:r>
        <w:rPr>
          <w:rFonts w:ascii="Arial" w:hAnsi="Arial" w:cs="Arial"/>
          <w:b/>
          <w:bCs/>
          <w:color w:val="0000FF"/>
          <w:sz w:val="24"/>
        </w:rPr>
        <w:tab/>
      </w:r>
      <w:r>
        <w:rPr>
          <w:rFonts w:ascii="Arial" w:hAnsi="Arial" w:cs="Arial"/>
          <w:b/>
          <w:bCs/>
          <w:color w:val="0000FF"/>
          <w:sz w:val="24"/>
        </w:rPr>
        <w:t>……………………………………………………………………………</w:t>
      </w:r>
      <w:r>
        <w:rPr>
          <w:rFonts w:hint="eastAsia" w:ascii="Arial" w:hAnsi="Arial" w:cs="Arial"/>
          <w:b/>
          <w:bCs/>
          <w:color w:val="0000FF"/>
          <w:sz w:val="24"/>
          <w:lang w:val="en-US" w:eastAsia="zh-CN"/>
        </w:rPr>
        <w:t>17</w:t>
      </w:r>
    </w:p>
    <w:p w14:paraId="20283500">
      <w:pPr>
        <w:spacing w:line="400" w:lineRule="exact"/>
        <w:rPr>
          <w:b/>
          <w:bCs/>
        </w:rPr>
      </w:pPr>
    </w:p>
    <w:p w14:paraId="7375C286">
      <w:pPr>
        <w:spacing w:line="400" w:lineRule="exact"/>
        <w:jc w:val="center"/>
        <w:rPr>
          <w:rFonts w:ascii="Arial" w:hAnsi="Arial" w:cs="Arial"/>
          <w:b/>
          <w:bCs/>
          <w:lang w:val="zh-CN"/>
        </w:rPr>
      </w:pPr>
      <w:r>
        <w:rPr>
          <w:rFonts w:ascii="Arial" w:hAnsi="Arial" w:cs="Arial"/>
          <w:b/>
          <w:bCs/>
          <w:lang w:val="zh-CN"/>
        </w:rPr>
        <w:fldChar w:fldCharType="end"/>
      </w:r>
    </w:p>
    <w:p w14:paraId="04E807BC">
      <w:pPr>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3DDAD977">
      <w:pPr>
        <w:pStyle w:val="3"/>
        <w:spacing w:line="400" w:lineRule="exact"/>
        <w:jc w:val="center"/>
        <w:rPr>
          <w:sz w:val="32"/>
          <w:szCs w:val="32"/>
        </w:rPr>
      </w:pPr>
      <w:r>
        <w:rPr>
          <w:rFonts w:hint="eastAsia"/>
          <w:sz w:val="32"/>
          <w:szCs w:val="32"/>
        </w:rPr>
        <w:t>第一章  招标公告</w:t>
      </w:r>
    </w:p>
    <w:p w14:paraId="09A8A12C">
      <w:pPr>
        <w:spacing w:line="400" w:lineRule="exact"/>
        <w:ind w:firstLine="480" w:firstLineChars="200"/>
        <w:rPr>
          <w:rFonts w:ascii="宋体" w:hAnsi="宋体" w:cs="宋体"/>
          <w:sz w:val="24"/>
        </w:rPr>
      </w:pPr>
    </w:p>
    <w:p w14:paraId="160B788A">
      <w:pPr>
        <w:spacing w:line="400" w:lineRule="exact"/>
        <w:ind w:firstLine="480" w:firstLineChars="200"/>
        <w:rPr>
          <w:rFonts w:ascii="宋体" w:hAnsi="宋体" w:cs="宋体"/>
          <w:color w:val="auto"/>
          <w:sz w:val="24"/>
        </w:rPr>
      </w:pPr>
      <w:r>
        <w:rPr>
          <w:rFonts w:hint="eastAsia" w:ascii="宋体" w:hAnsi="宋体" w:cs="宋体"/>
          <w:color w:val="auto"/>
          <w:sz w:val="24"/>
        </w:rPr>
        <w:t>现有桂林市人民医院住院部热水系统改造二期</w:t>
      </w:r>
      <w:r>
        <w:rPr>
          <w:rFonts w:hint="eastAsia" w:ascii="宋体" w:hAnsi="宋体" w:cs="宋体"/>
          <w:bCs/>
          <w:color w:val="auto"/>
          <w:sz w:val="24"/>
        </w:rPr>
        <w:t>采购</w:t>
      </w:r>
      <w:r>
        <w:rPr>
          <w:rFonts w:hint="eastAsia" w:ascii="宋体" w:hAnsi="宋体" w:cs="宋体"/>
          <w:color w:val="auto"/>
          <w:sz w:val="24"/>
        </w:rPr>
        <w:t>项目，为确保质优价廉，决定通过院内公开招标确定供应商，现将有关内容公告如下：</w:t>
      </w:r>
    </w:p>
    <w:p w14:paraId="145ACB24">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752BEE1F">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1.</w:t>
      </w:r>
      <w:r>
        <w:rPr>
          <w:rFonts w:hint="eastAsia" w:ascii="宋体" w:hAnsi="宋体" w:cs="宋体"/>
          <w:b/>
          <w:bCs/>
          <w:color w:val="auto"/>
          <w:sz w:val="24"/>
        </w:rPr>
        <w:t>项目名称：</w:t>
      </w:r>
      <w:r>
        <w:rPr>
          <w:rFonts w:hint="eastAsia" w:ascii="宋体" w:hAnsi="宋体" w:cs="宋体"/>
          <w:color w:val="auto"/>
          <w:sz w:val="24"/>
        </w:rPr>
        <w:t>桂林市人民医院住院部热水系统改造二期</w:t>
      </w:r>
    </w:p>
    <w:p w14:paraId="63B039E7">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2.</w:t>
      </w:r>
      <w:r>
        <w:rPr>
          <w:rFonts w:hint="eastAsia" w:ascii="宋体" w:hAnsi="宋体" w:cs="宋体"/>
          <w:b/>
          <w:bCs/>
          <w:color w:val="auto"/>
          <w:sz w:val="24"/>
        </w:rPr>
        <w:t>项目编号：</w:t>
      </w:r>
      <w:r>
        <w:rPr>
          <w:rFonts w:hint="eastAsia" w:ascii="宋体" w:hAnsi="宋体" w:cs="宋体"/>
          <w:color w:val="auto"/>
          <w:sz w:val="24"/>
          <w:lang w:val="en-US" w:eastAsia="zh-CN"/>
        </w:rPr>
        <w:t>BZK-2025-026</w:t>
      </w:r>
    </w:p>
    <w:p w14:paraId="3FE16B54">
      <w:pPr>
        <w:spacing w:line="400" w:lineRule="exact"/>
        <w:ind w:left="48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项目概况：</w:t>
      </w:r>
    </w:p>
    <w:p w14:paraId="2342D3CD">
      <w:pPr>
        <w:spacing w:line="40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通过院内公开招标确定桂林市人民医院住院部热水系统改造二期项目供应商。</w:t>
      </w:r>
    </w:p>
    <w:p w14:paraId="71DFA2B1">
      <w:pPr>
        <w:spacing w:line="40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服务地点：桂林市人民医院</w:t>
      </w:r>
    </w:p>
    <w:p w14:paraId="5ACE2F73">
      <w:pPr>
        <w:spacing w:line="4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（四）</w:t>
      </w:r>
      <w:r>
        <w:rPr>
          <w:rFonts w:hint="eastAsia"/>
          <w:b/>
          <w:bCs/>
          <w:color w:val="auto"/>
          <w:sz w:val="24"/>
          <w:highlight w:val="none"/>
          <w:lang w:val="en-US" w:eastAsia="zh-CN"/>
        </w:rPr>
        <w:t>最高投标限价（</w:t>
      </w:r>
      <w:r>
        <w:rPr>
          <w:rFonts w:hint="eastAsia" w:ascii="宋体" w:hAnsi="宋体" w:eastAsia="宋体" w:cs="宋体"/>
          <w:b/>
          <w:bCs/>
          <w:color w:val="auto"/>
          <w:sz w:val="24"/>
          <w:szCs w:val="24"/>
          <w:highlight w:val="none"/>
          <w:lang w:val="en-US" w:eastAsia="zh-CN"/>
        </w:rPr>
        <w:t>人民币</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highlight w:val="none"/>
        </w:rPr>
        <w:t>：</w:t>
      </w:r>
      <w:r>
        <w:rPr>
          <w:rFonts w:hint="eastAsia" w:ascii="宋体" w:hAnsi="宋体" w:cs="宋体"/>
          <w:b w:val="0"/>
          <w:bCs w:val="0"/>
          <w:color w:val="auto"/>
          <w:sz w:val="24"/>
          <w:szCs w:val="24"/>
          <w:highlight w:val="none"/>
          <w:lang w:val="en-US" w:eastAsia="zh-CN"/>
        </w:rPr>
        <w:t>肆拾肆万捌仟陆佰伍拾元整</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448650.00</w:t>
      </w:r>
      <w:r>
        <w:rPr>
          <w:rFonts w:hint="eastAsia" w:ascii="宋体" w:hAnsi="宋体" w:eastAsia="宋体" w:cs="宋体"/>
          <w:b w:val="0"/>
          <w:bCs w:val="0"/>
          <w:color w:val="auto"/>
          <w:sz w:val="24"/>
          <w:szCs w:val="24"/>
          <w:highlight w:val="none"/>
          <w:lang w:val="en-US" w:eastAsia="zh-CN"/>
        </w:rPr>
        <w:t>）</w:t>
      </w:r>
      <w:r>
        <w:rPr>
          <w:rFonts w:hint="eastAsia" w:ascii="宋体" w:hAnsi="宋体" w:cs="宋体"/>
          <w:bCs/>
          <w:color w:val="auto"/>
          <w:sz w:val="24"/>
          <w:highlight w:val="none"/>
        </w:rPr>
        <w:t>，</w:t>
      </w:r>
      <w:r>
        <w:rPr>
          <w:rFonts w:hint="eastAsia" w:ascii="宋体" w:hAnsi="宋体" w:cs="宋体"/>
          <w:color w:val="auto"/>
          <w:spacing w:val="-2"/>
          <w:sz w:val="24"/>
          <w:highlight w:val="none"/>
        </w:rPr>
        <w:t>投标人报价超过最高投标限价的，按无效</w:t>
      </w:r>
      <w:r>
        <w:rPr>
          <w:rFonts w:hint="eastAsia" w:ascii="宋体" w:hAnsi="宋体" w:cs="宋体"/>
          <w:color w:val="auto"/>
          <w:spacing w:val="-2"/>
          <w:sz w:val="24"/>
          <w:highlight w:val="none"/>
          <w:lang w:val="en-US" w:eastAsia="zh-CN"/>
        </w:rPr>
        <w:t>投标</w:t>
      </w:r>
      <w:r>
        <w:rPr>
          <w:rFonts w:hint="eastAsia" w:ascii="宋体" w:hAnsi="宋体" w:cs="宋体"/>
          <w:color w:val="auto"/>
          <w:spacing w:val="-2"/>
          <w:sz w:val="24"/>
          <w:highlight w:val="none"/>
        </w:rPr>
        <w:t>处理。</w:t>
      </w:r>
      <w:r>
        <w:rPr>
          <w:rFonts w:hint="eastAsia" w:cs="宋体"/>
          <w:color w:val="auto"/>
          <w:sz w:val="24"/>
          <w:highlight w:val="none"/>
          <w:shd w:val="clear" w:color="auto" w:fill="FFFFFF"/>
        </w:rPr>
        <w:t>本项目不接受</w:t>
      </w:r>
      <w:r>
        <w:rPr>
          <w:rFonts w:hint="eastAsia" w:ascii="宋体" w:hAnsi="宋体" w:cs="宋体"/>
          <w:color w:val="auto"/>
          <w:sz w:val="24"/>
          <w:highlight w:val="none"/>
        </w:rPr>
        <w:t>二次报价。</w:t>
      </w:r>
    </w:p>
    <w:p w14:paraId="51F0DF6F">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二、供应商资质条件要求</w:t>
      </w:r>
    </w:p>
    <w:p w14:paraId="2AA8482A">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国内注册【依法在市场监督管理部门（或行政审批部门）登记注册】的，具备合法资格的供应商；</w:t>
      </w:r>
    </w:p>
    <w:p w14:paraId="574AFFF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2.</w:t>
      </w:r>
      <w:r>
        <w:rPr>
          <w:rFonts w:hint="eastAsia" w:ascii="宋体" w:hAnsi="宋体" w:cs="宋体"/>
          <w:color w:val="auto"/>
          <w:kern w:val="0"/>
          <w:sz w:val="24"/>
        </w:rPr>
        <w:t>本项目不接受在“信用中国”网站(www.creditchina.gov.cn)被列入失信被执行人、重大税收违法失信主体、严重违法失信行为记录名单的供应商参与报价。</w:t>
      </w:r>
    </w:p>
    <w:p w14:paraId="5E6121A5">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投标人在参加本项目投标采购活动前三年内，在经营活动中没有重大违法记录：如因违法经营受到刑事处罚或者责令停产停业、吊销许可证或者执照、较大数额罚款等行政处罚，或者存在财政部门认定的其他重大违法记录的投标人不得参加本项目的投标。</w:t>
      </w:r>
    </w:p>
    <w:p w14:paraId="49CDF76E">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本项目不接受联合体参与报价。</w:t>
      </w:r>
    </w:p>
    <w:p w14:paraId="1229AD1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lang w:val="en-US" w:eastAsia="zh-CN"/>
        </w:rPr>
        <w:t>5.</w:t>
      </w:r>
      <w:r>
        <w:rPr>
          <w:rFonts w:hint="eastAsia" w:ascii="宋体" w:hAnsi="宋体" w:cs="宋体"/>
          <w:b/>
          <w:bCs/>
          <w:color w:val="auto"/>
          <w:kern w:val="0"/>
          <w:sz w:val="24"/>
        </w:rPr>
        <w:t>特别说明：</w:t>
      </w:r>
    </w:p>
    <w:p w14:paraId="0E8B117D">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（1）与招标人存在利害关系可能影响招标公正性的法人、其他组织或者个人，不得参加投标。</w:t>
      </w:r>
    </w:p>
    <w:p w14:paraId="6A0A94CF">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（2）单位负责人为同一人或者存在控股、管理关系的不同单位，不得参加同一招标项目投标。</w:t>
      </w:r>
    </w:p>
    <w:p w14:paraId="6753F39B">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如投标人有违反上述规定的，相关投标按无效投标处理。</w:t>
      </w:r>
    </w:p>
    <w:p w14:paraId="0B413016">
      <w:pPr>
        <w:spacing w:line="400" w:lineRule="exact"/>
        <w:ind w:left="420" w:leftChars="200"/>
        <w:jc w:val="left"/>
        <w:rPr>
          <w:rFonts w:ascii="宋体" w:hAnsi="宋体" w:cs="宋体"/>
          <w:color w:val="auto"/>
          <w:sz w:val="24"/>
        </w:rPr>
      </w:pPr>
      <w:r>
        <w:rPr>
          <w:rFonts w:hint="eastAsia" w:ascii="宋体" w:hAnsi="宋体" w:cs="宋体"/>
          <w:b/>
          <w:bCs/>
          <w:color w:val="auto"/>
          <w:sz w:val="24"/>
        </w:rPr>
        <w:t>三、报名时间、方式及获取招标文件方式</w:t>
      </w:r>
    </w:p>
    <w:p w14:paraId="0BCE2366">
      <w:pPr>
        <w:pStyle w:val="6"/>
        <w:spacing w:line="400" w:lineRule="exact"/>
        <w:ind w:firstLine="480" w:firstLineChars="200"/>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日至</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23</w:t>
      </w:r>
      <w:r>
        <w:rPr>
          <w:rFonts w:hint="eastAsia" w:ascii="宋体" w:hAnsi="宋体" w:cs="宋体"/>
          <w:color w:val="auto"/>
          <w:sz w:val="24"/>
        </w:rPr>
        <w:t>日17:00时止</w:t>
      </w:r>
      <w:r>
        <w:rPr>
          <w:rFonts w:hint="eastAsia"/>
          <w:color w:val="auto"/>
          <w:sz w:val="24"/>
        </w:rPr>
        <w:t>（北京时间）</w:t>
      </w:r>
      <w:r>
        <w:rPr>
          <w:rFonts w:hint="eastAsia" w:ascii="宋体" w:hAnsi="宋体" w:cs="宋体"/>
          <w:color w:val="auto"/>
          <w:sz w:val="24"/>
        </w:rPr>
        <w:t>，逾期报名无效。</w:t>
      </w:r>
    </w:p>
    <w:p w14:paraId="0AD4CAF3">
      <w:pPr>
        <w:spacing w:line="400" w:lineRule="exact"/>
        <w:ind w:firstLine="480" w:firstLineChars="200"/>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3B727F7D">
      <w:pPr>
        <w:spacing w:line="400" w:lineRule="exact"/>
        <w:ind w:firstLine="480" w:firstLineChars="200"/>
        <w:rPr>
          <w:rFonts w:ascii="宋体" w:hAnsi="宋体" w:cs="宋体"/>
          <w:color w:val="auto"/>
          <w:sz w:val="24"/>
        </w:rPr>
      </w:pPr>
      <w:r>
        <w:rPr>
          <w:rFonts w:hint="eastAsia" w:ascii="宋体" w:hAnsi="宋体" w:cs="宋体"/>
          <w:color w:val="auto"/>
          <w:sz w:val="24"/>
        </w:rPr>
        <w:t>获取招标文件方式：桂林市人民医院官网（www.glrmyy.com）</w:t>
      </w:r>
    </w:p>
    <w:p w14:paraId="48A99977">
      <w:pPr>
        <w:spacing w:line="400" w:lineRule="exact"/>
        <w:ind w:firstLine="482" w:firstLineChars="200"/>
        <w:rPr>
          <w:rFonts w:ascii="宋体" w:hAnsi="宋体" w:cs="宋体"/>
          <w:b/>
          <w:bCs/>
          <w:color w:val="auto"/>
          <w:sz w:val="24"/>
        </w:rPr>
      </w:pPr>
      <w:r>
        <w:rPr>
          <w:rFonts w:hint="eastAsia" w:ascii="宋体" w:hAnsi="宋体" w:cs="宋体"/>
          <w:b/>
          <w:bCs/>
          <w:color w:val="auto"/>
          <w:sz w:val="24"/>
        </w:rPr>
        <w:t>四、采购活动要求</w:t>
      </w:r>
    </w:p>
    <w:p w14:paraId="377B4CEC">
      <w:pPr>
        <w:spacing w:line="400" w:lineRule="exact"/>
        <w:ind w:firstLine="480" w:firstLineChars="200"/>
        <w:rPr>
          <w:rFonts w:ascii="宋体" w:hAnsi="宋体" w:cs="宋体"/>
          <w:color w:val="auto"/>
          <w:sz w:val="24"/>
        </w:rPr>
      </w:pPr>
      <w:r>
        <w:rPr>
          <w:rFonts w:hint="eastAsia" w:ascii="宋体" w:hAnsi="宋体" w:cs="宋体"/>
          <w:color w:val="auto"/>
          <w:sz w:val="24"/>
        </w:rPr>
        <w:t>1.开标时间：具体时间另行通知</w:t>
      </w:r>
      <w:r>
        <w:rPr>
          <w:rFonts w:hint="eastAsia" w:ascii="宋体" w:hAnsi="宋体" w:cs="宋体"/>
          <w:b/>
          <w:bCs/>
          <w:color w:val="auto"/>
          <w:sz w:val="24"/>
        </w:rPr>
        <w:t>（开标通告将会通过（</w:t>
      </w:r>
      <w:r>
        <w:rPr>
          <w:color w:val="auto"/>
        </w:rPr>
        <w:fldChar w:fldCharType="begin"/>
      </w:r>
      <w:r>
        <w:rPr>
          <w:color w:val="auto"/>
        </w:rPr>
        <w:instrText xml:space="preserve"> HYPERLINK "mailto:glsrmyyzbb@163.com" </w:instrText>
      </w:r>
      <w:r>
        <w:rPr>
          <w:color w:val="auto"/>
        </w:rPr>
        <w:fldChar w:fldCharType="separate"/>
      </w:r>
      <w:r>
        <w:rPr>
          <w:rStyle w:val="22"/>
          <w:rFonts w:hint="eastAsia" w:ascii="宋体" w:hAnsi="宋体" w:cs="宋体"/>
          <w:b/>
          <w:bCs/>
          <w:color w:val="auto"/>
          <w:sz w:val="24"/>
        </w:rPr>
        <w:t>glsrmyyzbb@163.com</w:t>
      </w:r>
      <w:r>
        <w:rPr>
          <w:rStyle w:val="22"/>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p w14:paraId="41830DE4">
      <w:pPr>
        <w:spacing w:line="400" w:lineRule="exact"/>
        <w:ind w:firstLine="480" w:firstLineChars="200"/>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5935F899">
      <w:pPr>
        <w:numPr>
          <w:ilvl w:val="0"/>
          <w:numId w:val="0"/>
        </w:numPr>
        <w:spacing w:line="400" w:lineRule="exact"/>
        <w:ind w:firstLine="480" w:firstLineChars="200"/>
        <w:rPr>
          <w:rFonts w:ascii="宋体" w:hAnsi="宋体" w:cs="宋体"/>
          <w:color w:val="auto"/>
          <w:sz w:val="24"/>
        </w:rPr>
      </w:pPr>
      <w:r>
        <w:rPr>
          <w:rFonts w:hint="eastAsia" w:ascii="宋体" w:hAnsi="宋体" w:cs="宋体"/>
          <w:color w:val="auto"/>
          <w:kern w:val="2"/>
          <w:sz w:val="24"/>
          <w:szCs w:val="24"/>
          <w:lang w:val="en-US" w:eastAsia="zh-CN" w:bidi="ar-SA"/>
        </w:rPr>
        <w:t>3.</w:t>
      </w:r>
      <w:r>
        <w:rPr>
          <w:rFonts w:hint="eastAsia" w:ascii="宋体" w:hAnsi="宋体" w:cs="宋体"/>
          <w:color w:val="auto"/>
          <w:sz w:val="24"/>
        </w:rPr>
        <w:t>投标文件份数：正本一份，副本六份。</w:t>
      </w:r>
    </w:p>
    <w:p w14:paraId="45016F91">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w:t>
      </w:r>
      <w:r>
        <w:rPr>
          <w:rFonts w:hint="eastAsia" w:ascii="宋体" w:hAnsi="宋体" w:cs="宋体"/>
          <w:color w:val="auto"/>
          <w:sz w:val="24"/>
          <w:highlight w:val="none"/>
        </w:rPr>
        <w:t>果由投标人</w:t>
      </w:r>
      <w:r>
        <w:rPr>
          <w:rFonts w:hint="eastAsia" w:ascii="宋体" w:hAnsi="宋体" w:cs="宋体"/>
          <w:color w:val="auto"/>
          <w:sz w:val="24"/>
          <w:highlight w:val="none"/>
          <w:lang w:val="en-US" w:eastAsia="zh-CN"/>
        </w:rPr>
        <w:t>自行</w:t>
      </w:r>
      <w:r>
        <w:rPr>
          <w:rFonts w:hint="eastAsia" w:ascii="宋体" w:hAnsi="宋体" w:cs="宋体"/>
          <w:color w:val="auto"/>
          <w:sz w:val="24"/>
          <w:highlight w:val="none"/>
        </w:rPr>
        <w:t>承担。</w:t>
      </w:r>
    </w:p>
    <w:p w14:paraId="678A492E">
      <w:pPr>
        <w:spacing w:line="400" w:lineRule="exact"/>
        <w:ind w:firstLine="482" w:firstLineChars="200"/>
        <w:rPr>
          <w:rFonts w:ascii="宋体" w:hAnsi="宋体" w:cs="宋体"/>
          <w:color w:val="auto"/>
          <w:sz w:val="24"/>
        </w:rPr>
      </w:pPr>
      <w:r>
        <w:rPr>
          <w:rFonts w:hint="eastAsia" w:ascii="宋体" w:hAnsi="宋体" w:cs="宋体"/>
          <w:b/>
          <w:bCs/>
          <w:color w:val="auto"/>
          <w:sz w:val="24"/>
          <w:highlight w:val="none"/>
        </w:rPr>
        <w:t>投标文件所提供的证照及相关证明材料必须真实有效，一经发现造假，将取消</w:t>
      </w:r>
      <w:r>
        <w:rPr>
          <w:rFonts w:hint="eastAsia" w:ascii="宋体" w:hAnsi="宋体" w:cs="宋体"/>
          <w:b/>
          <w:bCs/>
          <w:color w:val="auto"/>
          <w:sz w:val="24"/>
        </w:rPr>
        <w:t>本次投标资格并追究相关法律责任！</w:t>
      </w:r>
    </w:p>
    <w:p w14:paraId="20C761D7">
      <w:pPr>
        <w:spacing w:line="400" w:lineRule="exact"/>
        <w:ind w:firstLine="480" w:firstLineChars="200"/>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1CDE39CB">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五、信息公告发布媒体</w:t>
      </w:r>
    </w:p>
    <w:p w14:paraId="0DDEED3A">
      <w:pPr>
        <w:spacing w:line="400" w:lineRule="exact"/>
        <w:ind w:firstLine="480" w:firstLineChars="200"/>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2231D3B">
      <w:pPr>
        <w:spacing w:line="400" w:lineRule="exact"/>
        <w:ind w:firstLine="482" w:firstLineChars="200"/>
        <w:rPr>
          <w:rFonts w:ascii="宋体" w:hAnsi="宋体" w:cs="宋体"/>
          <w:color w:val="auto"/>
          <w:sz w:val="24"/>
        </w:rPr>
      </w:pPr>
      <w:r>
        <w:rPr>
          <w:rFonts w:hint="eastAsia" w:ascii="宋体" w:hAnsi="宋体" w:cs="宋体"/>
          <w:b/>
          <w:bCs/>
          <w:color w:val="auto"/>
          <w:sz w:val="24"/>
        </w:rPr>
        <w:t>六、联系方式</w:t>
      </w:r>
    </w:p>
    <w:p w14:paraId="799E81CC">
      <w:pPr>
        <w:spacing w:line="400" w:lineRule="exact"/>
        <w:ind w:firstLine="480" w:firstLineChars="200"/>
        <w:rPr>
          <w:rFonts w:ascii="宋体" w:hAnsi="宋体" w:cs="宋体"/>
          <w:color w:val="auto"/>
          <w:sz w:val="24"/>
        </w:rPr>
      </w:pPr>
      <w:r>
        <w:rPr>
          <w:rFonts w:hint="eastAsia" w:ascii="宋体" w:hAnsi="宋体" w:cs="宋体"/>
          <w:color w:val="auto"/>
          <w:sz w:val="24"/>
        </w:rPr>
        <w:t>1.联系人：罗老师、戴老师</w:t>
      </w:r>
    </w:p>
    <w:p w14:paraId="4B089017">
      <w:pPr>
        <w:spacing w:line="400" w:lineRule="exact"/>
        <w:ind w:firstLine="480" w:firstLineChars="200"/>
        <w:rPr>
          <w:rFonts w:ascii="宋体" w:hAnsi="宋体" w:cs="宋体"/>
          <w:color w:val="auto"/>
          <w:sz w:val="24"/>
        </w:rPr>
      </w:pPr>
      <w:r>
        <w:rPr>
          <w:rFonts w:hint="eastAsia" w:ascii="宋体" w:hAnsi="宋体" w:cs="宋体"/>
          <w:color w:val="auto"/>
          <w:sz w:val="24"/>
        </w:rPr>
        <w:t>2.联系电话：0773-2803316</w:t>
      </w:r>
    </w:p>
    <w:p w14:paraId="051ADB20">
      <w:pPr>
        <w:tabs>
          <w:tab w:val="left" w:pos="6583"/>
        </w:tabs>
        <w:spacing w:line="400" w:lineRule="exact"/>
        <w:ind w:firstLine="5760" w:firstLineChars="2400"/>
        <w:jc w:val="center"/>
        <w:rPr>
          <w:rFonts w:ascii="宋体" w:hAnsi="宋体" w:cs="宋体"/>
          <w:color w:val="auto"/>
          <w:sz w:val="24"/>
        </w:rPr>
      </w:pPr>
      <w:r>
        <w:rPr>
          <w:rFonts w:hint="eastAsia" w:ascii="宋体" w:hAnsi="宋体" w:cs="宋体"/>
          <w:color w:val="auto"/>
          <w:sz w:val="24"/>
        </w:rPr>
        <w:t xml:space="preserve">         桂林市人民医院</w:t>
      </w:r>
    </w:p>
    <w:p w14:paraId="606F39ED">
      <w:pPr>
        <w:tabs>
          <w:tab w:val="left" w:pos="5623"/>
        </w:tabs>
        <w:spacing w:line="400" w:lineRule="exact"/>
        <w:jc w:val="center"/>
        <w:rPr>
          <w:rFonts w:ascii="宋体" w:hAnsi="宋体" w:cs="宋体"/>
          <w:b/>
          <w:bCs/>
          <w:color w:val="auto"/>
          <w:w w:val="95"/>
          <w:sz w:val="24"/>
        </w:rPr>
      </w:pPr>
      <w:r>
        <w:rPr>
          <w:rFonts w:hint="eastAsia" w:ascii="宋体" w:hAnsi="宋体" w:cs="宋体"/>
          <w:color w:val="auto"/>
          <w:sz w:val="24"/>
        </w:rPr>
        <w:t xml:space="preserve">                                                        2025年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w:t>
      </w:r>
    </w:p>
    <w:p w14:paraId="790D23FE">
      <w:pPr>
        <w:spacing w:line="400" w:lineRule="exact"/>
        <w:rPr>
          <w:rFonts w:ascii="宋体" w:hAnsi="宋体" w:cs="宋体"/>
          <w:color w:val="auto"/>
          <w:sz w:val="24"/>
        </w:rPr>
      </w:pPr>
      <w:r>
        <w:rPr>
          <w:rFonts w:hint="eastAsia" w:ascii="宋体" w:hAnsi="宋体" w:cs="宋体"/>
          <w:b/>
          <w:bCs/>
          <w:color w:val="auto"/>
          <w:w w:val="95"/>
          <w:sz w:val="24"/>
        </w:rPr>
        <w:br w:type="page"/>
      </w:r>
    </w:p>
    <w:p w14:paraId="0B32DBDA">
      <w:pPr>
        <w:pStyle w:val="3"/>
        <w:spacing w:line="400" w:lineRule="exact"/>
        <w:jc w:val="center"/>
        <w:rPr>
          <w:color w:val="auto"/>
          <w:sz w:val="30"/>
          <w:szCs w:val="30"/>
        </w:rPr>
      </w:pPr>
      <w:r>
        <w:rPr>
          <w:rFonts w:hint="eastAsia" w:ascii="宋体" w:hAnsi="宋体" w:eastAsia="宋体" w:cs="宋体"/>
          <w:sz w:val="32"/>
          <w:szCs w:val="32"/>
        </w:rPr>
        <w:t xml:space="preserve">第二章  项目需求和说明 </w:t>
      </w:r>
    </w:p>
    <w:p w14:paraId="3681219B">
      <w:pPr>
        <w:spacing w:line="400" w:lineRule="exact"/>
        <w:ind w:firstLine="482" w:firstLineChars="200"/>
        <w:rPr>
          <w:rFonts w:hint="eastAsia" w:ascii="宋体" w:hAnsi="宋体" w:cs="宋体"/>
          <w:b/>
          <w:bCs/>
          <w:color w:val="auto"/>
          <w:sz w:val="24"/>
        </w:rPr>
      </w:pPr>
    </w:p>
    <w:p w14:paraId="1A09763A">
      <w:pPr>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一、项目名称：</w:t>
      </w:r>
      <w:r>
        <w:rPr>
          <w:rFonts w:hint="eastAsia" w:ascii="宋体" w:hAnsi="宋体" w:cs="宋体"/>
          <w:color w:val="auto"/>
          <w:sz w:val="24"/>
        </w:rPr>
        <w:t>桂林市人民医院住院部热水系统改造二期</w:t>
      </w:r>
    </w:p>
    <w:p w14:paraId="0A6D4C80">
      <w:pPr>
        <w:spacing w:line="400" w:lineRule="exact"/>
        <w:ind w:firstLine="482" w:firstLineChars="200"/>
        <w:rPr>
          <w:rFonts w:hint="eastAsia" w:ascii="宋体" w:hAnsi="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lang w:val="en-US" w:eastAsia="zh-CN"/>
        </w:rPr>
        <w:t>BZK-2025-026</w:t>
      </w:r>
    </w:p>
    <w:p w14:paraId="0D184C34">
      <w:pPr>
        <w:spacing w:line="440" w:lineRule="exact"/>
        <w:ind w:firstLine="482" w:firstLineChars="200"/>
        <w:rPr>
          <w:rFonts w:hint="eastAsia" w:ascii="宋体" w:hAnsi="宋体" w:cs="宋体"/>
          <w:b/>
          <w:color w:val="auto"/>
          <w:kern w:val="0"/>
          <w:sz w:val="24"/>
        </w:rPr>
      </w:pPr>
      <w:r>
        <w:rPr>
          <w:rFonts w:hint="eastAsia" w:ascii="宋体" w:hAnsi="宋体" w:cs="宋体"/>
          <w:b/>
          <w:color w:val="auto"/>
          <w:kern w:val="0"/>
          <w:sz w:val="24"/>
          <w:lang w:val="en-US" w:eastAsia="zh-CN"/>
        </w:rPr>
        <w:t>三</w:t>
      </w:r>
      <w:r>
        <w:rPr>
          <w:rFonts w:hint="eastAsia" w:ascii="宋体" w:hAnsi="宋体" w:cs="宋体"/>
          <w:b/>
          <w:color w:val="auto"/>
          <w:kern w:val="0"/>
          <w:sz w:val="24"/>
        </w:rPr>
        <w:t>、采购需求</w:t>
      </w:r>
    </w:p>
    <w:p w14:paraId="50E2FD1E">
      <w:pPr>
        <w:spacing w:line="440" w:lineRule="exact"/>
        <w:ind w:firstLine="482" w:firstLineChars="200"/>
        <w:rPr>
          <w:rFonts w:hint="default" w:ascii="宋体" w:hAnsi="宋体" w:eastAsia="宋体" w:cs="宋体"/>
          <w:b/>
          <w:color w:val="auto"/>
          <w:kern w:val="0"/>
          <w:sz w:val="24"/>
          <w:lang w:val="en-US" w:eastAsia="zh-CN"/>
        </w:rPr>
      </w:pPr>
      <w:r>
        <w:rPr>
          <w:rFonts w:hint="eastAsia" w:ascii="宋体" w:hAnsi="宋体" w:cs="宋体"/>
          <w:b/>
          <w:color w:val="auto"/>
          <w:kern w:val="0"/>
          <w:sz w:val="24"/>
        </w:rPr>
        <w:t>（一）</w:t>
      </w:r>
      <w:r>
        <w:rPr>
          <w:rFonts w:hint="eastAsia" w:ascii="宋体" w:hAnsi="宋体" w:cs="宋体"/>
          <w:b/>
          <w:color w:val="auto"/>
          <w:kern w:val="0"/>
          <w:sz w:val="24"/>
          <w:lang w:val="en-US" w:eastAsia="zh-CN"/>
        </w:rPr>
        <w:t>技术要求</w:t>
      </w:r>
    </w:p>
    <w:tbl>
      <w:tblPr>
        <w:tblStyle w:val="18"/>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986"/>
        <w:gridCol w:w="4424"/>
        <w:gridCol w:w="363"/>
        <w:gridCol w:w="520"/>
        <w:gridCol w:w="893"/>
        <w:gridCol w:w="807"/>
      </w:tblGrid>
      <w:tr w14:paraId="6985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14" w:type="dxa"/>
            <w:vAlign w:val="center"/>
          </w:tcPr>
          <w:p w14:paraId="4DAC7F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bidi="ar"/>
                <w14:textFill>
                  <w14:solidFill>
                    <w14:schemeClr w14:val="tx1"/>
                  </w14:solidFill>
                </w14:textFill>
              </w:rPr>
              <w:t>序号</w:t>
            </w:r>
          </w:p>
        </w:tc>
        <w:tc>
          <w:tcPr>
            <w:tcW w:w="1986" w:type="dxa"/>
            <w:vAlign w:val="center"/>
          </w:tcPr>
          <w:p w14:paraId="0AA509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bidi="ar"/>
                <w14:textFill>
                  <w14:solidFill>
                    <w14:schemeClr w14:val="tx1"/>
                  </w14:solidFill>
                </w14:textFill>
              </w:rPr>
              <w:t>产品名称</w:t>
            </w:r>
          </w:p>
        </w:tc>
        <w:tc>
          <w:tcPr>
            <w:tcW w:w="4424" w:type="dxa"/>
            <w:vAlign w:val="center"/>
          </w:tcPr>
          <w:p w14:paraId="634A47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bidi="ar"/>
                <w14:textFill>
                  <w14:solidFill>
                    <w14:schemeClr w14:val="tx1"/>
                  </w14:solidFill>
                </w14:textFill>
              </w:rPr>
              <w:t>技术参数</w:t>
            </w:r>
          </w:p>
        </w:tc>
        <w:tc>
          <w:tcPr>
            <w:tcW w:w="363" w:type="dxa"/>
            <w:vAlign w:val="center"/>
          </w:tcPr>
          <w:p w14:paraId="6A6964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bidi="ar"/>
                <w14:textFill>
                  <w14:solidFill>
                    <w14:schemeClr w14:val="tx1"/>
                  </w14:solidFill>
                </w14:textFill>
              </w:rPr>
              <w:t>单位</w:t>
            </w:r>
          </w:p>
        </w:tc>
        <w:tc>
          <w:tcPr>
            <w:tcW w:w="520" w:type="dxa"/>
            <w:vAlign w:val="center"/>
          </w:tcPr>
          <w:p w14:paraId="10B2C7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bidi="ar"/>
                <w14:textFill>
                  <w14:solidFill>
                    <w14:schemeClr w14:val="tx1"/>
                  </w14:solidFill>
                </w14:textFill>
              </w:rPr>
              <w:t>数量</w:t>
            </w:r>
          </w:p>
        </w:tc>
        <w:tc>
          <w:tcPr>
            <w:tcW w:w="893" w:type="dxa"/>
            <w:vAlign w:val="center"/>
          </w:tcPr>
          <w:p w14:paraId="56DAEE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bidi="ar"/>
                <w14:textFill>
                  <w14:solidFill>
                    <w14:schemeClr w14:val="tx1"/>
                  </w14:solidFill>
                </w14:textFill>
              </w:rPr>
              <w:t>单价（元）</w:t>
            </w:r>
          </w:p>
        </w:tc>
        <w:tc>
          <w:tcPr>
            <w:tcW w:w="807" w:type="dxa"/>
            <w:vAlign w:val="center"/>
          </w:tcPr>
          <w:p w14:paraId="04E830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bidi="ar"/>
                <w14:textFill>
                  <w14:solidFill>
                    <w14:schemeClr w14:val="tx1"/>
                  </w14:solidFill>
                </w14:textFill>
              </w:rPr>
              <w:t>总价（元）</w:t>
            </w:r>
          </w:p>
        </w:tc>
      </w:tr>
      <w:tr w14:paraId="69F4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8" w:hRule="atLeast"/>
          <w:jc w:val="center"/>
        </w:trPr>
        <w:tc>
          <w:tcPr>
            <w:tcW w:w="414" w:type="dxa"/>
            <w:noWrap/>
            <w:vAlign w:val="center"/>
          </w:tcPr>
          <w:p w14:paraId="3FE620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1986" w:type="dxa"/>
            <w:noWrap/>
            <w:vAlign w:val="center"/>
          </w:tcPr>
          <w:p w14:paraId="708389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空气源热泵热水机</w:t>
            </w:r>
          </w:p>
        </w:tc>
        <w:tc>
          <w:tcPr>
            <w:tcW w:w="4424" w:type="dxa"/>
            <w:vAlign w:val="center"/>
          </w:tcPr>
          <w:p w14:paraId="53BA3C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 xml:space="preserve">1、能效等级：一级能效；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2、常温额定制热量（A20</w:t>
            </w:r>
            <w:r>
              <w:rPr>
                <w:rStyle w:val="33"/>
                <w:rFonts w:hint="eastAsia" w:asciiTheme="minorEastAsia" w:hAnsiTheme="minorEastAsia" w:eastAsiaTheme="minorEastAsia" w:cstheme="minorEastAsia"/>
                <w:color w:val="auto"/>
                <w:sz w:val="18"/>
                <w:szCs w:val="18"/>
                <w:lang w:bidi="ar"/>
              </w:rPr>
              <w:t>℃</w:t>
            </w:r>
            <w:r>
              <w:rPr>
                <w:rStyle w:val="34"/>
                <w:rFonts w:asciiTheme="minorEastAsia" w:hAnsiTheme="minorEastAsia" w:eastAsiaTheme="minorEastAsia" w:cstheme="minorEastAsia"/>
                <w:color w:val="auto"/>
                <w:sz w:val="18"/>
                <w:szCs w:val="18"/>
                <w:lang w:bidi="ar"/>
              </w:rPr>
              <w:t>）：≥42000W；</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3、电源：380V 3N~50Hz；</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4、额定制热COP：≥4.63；</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5、常温额定制热功率：≤</w:t>
            </w:r>
            <w:r>
              <w:rPr>
                <w:rStyle w:val="35"/>
                <w:rFonts w:asciiTheme="minorEastAsia" w:hAnsiTheme="minorEastAsia" w:eastAsiaTheme="minorEastAsia" w:cstheme="minorEastAsia"/>
                <w:color w:val="auto"/>
                <w:sz w:val="18"/>
                <w:szCs w:val="18"/>
                <w:lang w:bidi="ar"/>
              </w:rPr>
              <w:t>9200W</w:t>
            </w:r>
            <w:r>
              <w:rPr>
                <w:rStyle w:val="34"/>
                <w:rFonts w:asciiTheme="minorEastAsia" w:hAnsiTheme="minorEastAsia" w:eastAsiaTheme="minorEastAsia" w:cstheme="minorEastAsia"/>
                <w:color w:val="auto"/>
                <w:sz w:val="18"/>
                <w:szCs w:val="18"/>
                <w:lang w:bidi="ar"/>
              </w:rPr>
              <w:t xml:space="preserve">； </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6、最大输入功率：≤12500W；</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 xml:space="preserve">7、循环水流量：≥7.15T/h；                         </w:t>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 xml:space="preserve">8、产水量（A20℃）：≥900L/h；                 </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9、质量：≤330kg；</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 xml:space="preserve">10、额定出水温度：55℃；     </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11、水侧压力损失：≤90Kpa：</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12、具有低温换向除霜扩流量功能；</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13、具有智能保温防冻功能；</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14、具有动态流量控制功能；</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15、具有联动控制功能支持远程监控。</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16、制冷剂及充注量：R410A/(2</w:t>
            </w:r>
            <w:r>
              <w:rPr>
                <w:rStyle w:val="36"/>
                <w:rFonts w:hint="eastAsia" w:asciiTheme="minorEastAsia" w:hAnsiTheme="minorEastAsia" w:eastAsiaTheme="minorEastAsia" w:cstheme="minorEastAsia"/>
                <w:color w:val="auto"/>
                <w:sz w:val="18"/>
                <w:szCs w:val="18"/>
                <w:lang w:bidi="ar"/>
              </w:rPr>
              <w:t>×</w:t>
            </w:r>
            <w:r>
              <w:rPr>
                <w:rStyle w:val="34"/>
                <w:rFonts w:asciiTheme="minorEastAsia" w:hAnsiTheme="minorEastAsia" w:eastAsiaTheme="minorEastAsia" w:cstheme="minorEastAsia"/>
                <w:color w:val="auto"/>
                <w:sz w:val="18"/>
                <w:szCs w:val="18"/>
                <w:lang w:bidi="ar"/>
              </w:rPr>
              <w:t>3.0)kg</w:t>
            </w:r>
          </w:p>
        </w:tc>
        <w:tc>
          <w:tcPr>
            <w:tcW w:w="363" w:type="dxa"/>
            <w:noWrap/>
            <w:vAlign w:val="center"/>
          </w:tcPr>
          <w:p w14:paraId="2D4D28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329E70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5</w:t>
            </w:r>
          </w:p>
        </w:tc>
        <w:tc>
          <w:tcPr>
            <w:tcW w:w="893" w:type="dxa"/>
            <w:noWrap/>
            <w:vAlign w:val="center"/>
          </w:tcPr>
          <w:p w14:paraId="3C846D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36500</w:t>
            </w:r>
          </w:p>
        </w:tc>
        <w:tc>
          <w:tcPr>
            <w:tcW w:w="807" w:type="dxa"/>
            <w:noWrap/>
            <w:vAlign w:val="center"/>
          </w:tcPr>
          <w:p w14:paraId="46A617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182500</w:t>
            </w:r>
          </w:p>
        </w:tc>
      </w:tr>
      <w:tr w14:paraId="7B3F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9" w:hRule="atLeast"/>
          <w:jc w:val="center"/>
        </w:trPr>
        <w:tc>
          <w:tcPr>
            <w:tcW w:w="414" w:type="dxa"/>
            <w:noWrap/>
            <w:vAlign w:val="center"/>
          </w:tcPr>
          <w:p w14:paraId="6B3AE3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w:t>
            </w:r>
          </w:p>
        </w:tc>
        <w:tc>
          <w:tcPr>
            <w:tcW w:w="1986" w:type="dxa"/>
            <w:noWrap/>
            <w:vAlign w:val="center"/>
          </w:tcPr>
          <w:p w14:paraId="141AC3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空气源热泵热水机</w:t>
            </w:r>
          </w:p>
        </w:tc>
        <w:tc>
          <w:tcPr>
            <w:tcW w:w="4424" w:type="dxa"/>
            <w:vAlign w:val="center"/>
          </w:tcPr>
          <w:p w14:paraId="2A88F61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 xml:space="preserve">1、能效等级：一级能效；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2、常温额定制热量（A20℃）：≥18900W；</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3、电源：380V 3N~50Hz；</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4、额定制热COP：≥4.40；</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5、常温额定制热功率：≤4300W；</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6、最大输入功率：≤6200W；</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 xml:space="preserve">7、循环水流量：≤3.1T/h；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8、产水量</w:t>
            </w:r>
            <w:r>
              <w:rPr>
                <w:rStyle w:val="34"/>
                <w:rFonts w:asciiTheme="minorEastAsia" w:hAnsiTheme="minorEastAsia" w:eastAsiaTheme="minorEastAsia" w:cstheme="minorEastAsia"/>
                <w:color w:val="auto"/>
                <w:sz w:val="18"/>
                <w:szCs w:val="18"/>
                <w:lang w:bidi="ar"/>
              </w:rPr>
              <w:t>（A20℃）</w:t>
            </w:r>
            <w:r>
              <w:rPr>
                <w:rFonts w:hint="eastAsia" w:asciiTheme="minorEastAsia" w:hAnsiTheme="minorEastAsia" w:eastAsiaTheme="minorEastAsia" w:cstheme="minorEastAsia"/>
                <w:color w:val="auto"/>
                <w:kern w:val="0"/>
                <w:sz w:val="18"/>
                <w:szCs w:val="18"/>
                <w:lang w:bidi="ar"/>
              </w:rPr>
              <w:t xml:space="preserve">：≥398L/h；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9、质量：≤128kg；</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 xml:space="preserve">10、额定出水温度：55℃；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11、水侧压力损失：≤90Kpa：</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12、具有低温换向除霜扩流量功能；</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13、具有智能保温防冻功能；</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14、具有动态流量控制功能；</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15、具有联动控制功能支持远程监控。</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16、制冷剂及充注量：R410A/2.0kg。</w:t>
            </w:r>
          </w:p>
        </w:tc>
        <w:tc>
          <w:tcPr>
            <w:tcW w:w="363" w:type="dxa"/>
            <w:noWrap/>
            <w:vAlign w:val="center"/>
          </w:tcPr>
          <w:p w14:paraId="464A71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51D569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6CA333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16500</w:t>
            </w:r>
          </w:p>
        </w:tc>
        <w:tc>
          <w:tcPr>
            <w:tcW w:w="807" w:type="dxa"/>
            <w:noWrap/>
            <w:vAlign w:val="center"/>
          </w:tcPr>
          <w:p w14:paraId="1FD6B2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16500</w:t>
            </w:r>
          </w:p>
        </w:tc>
      </w:tr>
      <w:tr w14:paraId="1EE6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414" w:type="dxa"/>
            <w:noWrap/>
            <w:vAlign w:val="center"/>
          </w:tcPr>
          <w:p w14:paraId="23F9F7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3</w:t>
            </w:r>
          </w:p>
        </w:tc>
        <w:tc>
          <w:tcPr>
            <w:tcW w:w="1986" w:type="dxa"/>
            <w:noWrap/>
            <w:vAlign w:val="center"/>
          </w:tcPr>
          <w:p w14:paraId="225876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方形不锈钢保温水箱</w:t>
            </w:r>
          </w:p>
        </w:tc>
        <w:tc>
          <w:tcPr>
            <w:tcW w:w="4424" w:type="dxa"/>
            <w:vAlign w:val="center"/>
          </w:tcPr>
          <w:p w14:paraId="746E0FF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1、容积：22.5m³；</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2、水箱内胆采用食品级SUS304不锈钢（厚度≥1mm），外胆采用SUS201不锈钢材质（厚度≥0.5mm）；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3、保温层采用聚氨酯发泡材料；</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4、保温效果24小时温降≤5℃；</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5、设置有机玻璃水位计，可直观水位。</w:t>
            </w:r>
          </w:p>
        </w:tc>
        <w:tc>
          <w:tcPr>
            <w:tcW w:w="363" w:type="dxa"/>
            <w:noWrap/>
            <w:vAlign w:val="center"/>
          </w:tcPr>
          <w:p w14:paraId="01F70D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个</w:t>
            </w:r>
          </w:p>
        </w:tc>
        <w:tc>
          <w:tcPr>
            <w:tcW w:w="520" w:type="dxa"/>
            <w:noWrap/>
            <w:vAlign w:val="center"/>
          </w:tcPr>
          <w:p w14:paraId="1F17CD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74A2EF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53600</w:t>
            </w:r>
          </w:p>
        </w:tc>
        <w:tc>
          <w:tcPr>
            <w:tcW w:w="807" w:type="dxa"/>
            <w:shd w:val="clear" w:color="auto" w:fill="auto"/>
            <w:noWrap/>
            <w:vAlign w:val="center"/>
          </w:tcPr>
          <w:p w14:paraId="3B663D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53600</w:t>
            </w:r>
          </w:p>
        </w:tc>
      </w:tr>
      <w:tr w14:paraId="4E17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14" w:type="dxa"/>
            <w:noWrap/>
            <w:vAlign w:val="center"/>
          </w:tcPr>
          <w:p w14:paraId="1324B4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4</w:t>
            </w:r>
          </w:p>
        </w:tc>
        <w:tc>
          <w:tcPr>
            <w:tcW w:w="1986" w:type="dxa"/>
            <w:noWrap/>
            <w:vAlign w:val="center"/>
          </w:tcPr>
          <w:p w14:paraId="1ABAFF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 xml:space="preserve"> 不锈钢保温水箱</w:t>
            </w:r>
          </w:p>
        </w:tc>
        <w:tc>
          <w:tcPr>
            <w:tcW w:w="4424" w:type="dxa"/>
            <w:vAlign w:val="center"/>
          </w:tcPr>
          <w:p w14:paraId="2B9D45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1、容积：10m³；</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2、水箱内胆采用食品级SUS304不锈钢（厚度≥1mm），外胆采用SUS201不锈钢材质（厚度≥0.5mm）；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3、保温层采用聚氨酯发泡材料；</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4、保温效果24小时温降≤5℃；</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5、设置有机玻璃水位计，可直观水位。</w:t>
            </w:r>
          </w:p>
        </w:tc>
        <w:tc>
          <w:tcPr>
            <w:tcW w:w="363" w:type="dxa"/>
            <w:noWrap/>
            <w:vAlign w:val="center"/>
          </w:tcPr>
          <w:p w14:paraId="70E16B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个</w:t>
            </w:r>
          </w:p>
        </w:tc>
        <w:tc>
          <w:tcPr>
            <w:tcW w:w="520" w:type="dxa"/>
            <w:noWrap/>
            <w:vAlign w:val="center"/>
          </w:tcPr>
          <w:p w14:paraId="112EAD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3</w:t>
            </w:r>
          </w:p>
        </w:tc>
        <w:tc>
          <w:tcPr>
            <w:tcW w:w="893" w:type="dxa"/>
            <w:noWrap/>
            <w:vAlign w:val="center"/>
          </w:tcPr>
          <w:p w14:paraId="1BB8CB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28500</w:t>
            </w:r>
          </w:p>
        </w:tc>
        <w:tc>
          <w:tcPr>
            <w:tcW w:w="807" w:type="dxa"/>
            <w:noWrap/>
            <w:vAlign w:val="center"/>
          </w:tcPr>
          <w:p w14:paraId="4684A2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85500</w:t>
            </w:r>
          </w:p>
        </w:tc>
      </w:tr>
      <w:tr w14:paraId="534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4" w:type="dxa"/>
            <w:noWrap/>
            <w:vAlign w:val="center"/>
          </w:tcPr>
          <w:p w14:paraId="5E1DAC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5</w:t>
            </w:r>
          </w:p>
        </w:tc>
        <w:tc>
          <w:tcPr>
            <w:tcW w:w="1986" w:type="dxa"/>
            <w:noWrap/>
            <w:vAlign w:val="center"/>
          </w:tcPr>
          <w:p w14:paraId="2545F3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循环水泵</w:t>
            </w:r>
          </w:p>
        </w:tc>
        <w:tc>
          <w:tcPr>
            <w:tcW w:w="4424" w:type="dxa"/>
            <w:vAlign w:val="center"/>
          </w:tcPr>
          <w:p w14:paraId="5325FA8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1、额定流量12.5m³/h，额定扬程16m；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2、配置水泵基座、水泵防水雨帽。</w:t>
            </w:r>
          </w:p>
        </w:tc>
        <w:tc>
          <w:tcPr>
            <w:tcW w:w="363" w:type="dxa"/>
            <w:noWrap/>
            <w:vAlign w:val="center"/>
          </w:tcPr>
          <w:p w14:paraId="3D2D9A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6D72F1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5</w:t>
            </w:r>
          </w:p>
        </w:tc>
        <w:tc>
          <w:tcPr>
            <w:tcW w:w="893" w:type="dxa"/>
            <w:noWrap/>
            <w:vAlign w:val="center"/>
          </w:tcPr>
          <w:p w14:paraId="2F9BD3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2500</w:t>
            </w:r>
          </w:p>
        </w:tc>
        <w:tc>
          <w:tcPr>
            <w:tcW w:w="807" w:type="dxa"/>
            <w:noWrap/>
            <w:vAlign w:val="center"/>
          </w:tcPr>
          <w:p w14:paraId="709A4F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12500</w:t>
            </w:r>
          </w:p>
        </w:tc>
      </w:tr>
      <w:tr w14:paraId="0E76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14" w:type="dxa"/>
            <w:noWrap/>
            <w:vAlign w:val="center"/>
          </w:tcPr>
          <w:p w14:paraId="0F3EAD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6</w:t>
            </w:r>
          </w:p>
        </w:tc>
        <w:tc>
          <w:tcPr>
            <w:tcW w:w="1986" w:type="dxa"/>
            <w:noWrap/>
            <w:vAlign w:val="center"/>
          </w:tcPr>
          <w:p w14:paraId="645515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循环水泵</w:t>
            </w:r>
          </w:p>
        </w:tc>
        <w:tc>
          <w:tcPr>
            <w:tcW w:w="4424" w:type="dxa"/>
            <w:vAlign w:val="center"/>
          </w:tcPr>
          <w:p w14:paraId="12D00C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1、最大流量6m³/h，最大扬程22m；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2、配置水泵基座、水泵防水雨帽。</w:t>
            </w:r>
          </w:p>
        </w:tc>
        <w:tc>
          <w:tcPr>
            <w:tcW w:w="363" w:type="dxa"/>
            <w:noWrap/>
            <w:vAlign w:val="center"/>
          </w:tcPr>
          <w:p w14:paraId="775B13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7CAD9C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6E0B92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1500</w:t>
            </w:r>
          </w:p>
        </w:tc>
        <w:tc>
          <w:tcPr>
            <w:tcW w:w="807" w:type="dxa"/>
            <w:noWrap/>
            <w:vAlign w:val="center"/>
          </w:tcPr>
          <w:p w14:paraId="7AF5F0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1500</w:t>
            </w:r>
          </w:p>
        </w:tc>
      </w:tr>
      <w:tr w14:paraId="7E22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14" w:type="dxa"/>
            <w:noWrap/>
            <w:vAlign w:val="center"/>
          </w:tcPr>
          <w:p w14:paraId="5159B2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7</w:t>
            </w:r>
          </w:p>
        </w:tc>
        <w:tc>
          <w:tcPr>
            <w:tcW w:w="1986" w:type="dxa"/>
            <w:noWrap/>
            <w:vAlign w:val="center"/>
          </w:tcPr>
          <w:p w14:paraId="4F6B6D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增压水泵</w:t>
            </w:r>
          </w:p>
        </w:tc>
        <w:tc>
          <w:tcPr>
            <w:tcW w:w="4424" w:type="dxa"/>
            <w:vAlign w:val="center"/>
          </w:tcPr>
          <w:p w14:paraId="23D3B9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1、额定流量20m³/h，额定扬程15m；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2、配置水泵基座、水泵防水雨帽。</w:t>
            </w:r>
          </w:p>
        </w:tc>
        <w:tc>
          <w:tcPr>
            <w:tcW w:w="363" w:type="dxa"/>
            <w:noWrap/>
            <w:vAlign w:val="center"/>
          </w:tcPr>
          <w:p w14:paraId="2E1EAE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57B010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w:t>
            </w:r>
          </w:p>
        </w:tc>
        <w:tc>
          <w:tcPr>
            <w:tcW w:w="893" w:type="dxa"/>
            <w:noWrap/>
            <w:vAlign w:val="center"/>
          </w:tcPr>
          <w:p w14:paraId="12EC51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4500</w:t>
            </w:r>
          </w:p>
        </w:tc>
        <w:tc>
          <w:tcPr>
            <w:tcW w:w="807" w:type="dxa"/>
            <w:noWrap/>
            <w:vAlign w:val="center"/>
          </w:tcPr>
          <w:p w14:paraId="13BDF2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9000</w:t>
            </w:r>
          </w:p>
        </w:tc>
      </w:tr>
      <w:tr w14:paraId="16CD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4" w:type="dxa"/>
            <w:noWrap/>
            <w:vAlign w:val="center"/>
          </w:tcPr>
          <w:p w14:paraId="6FEF00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8</w:t>
            </w:r>
          </w:p>
        </w:tc>
        <w:tc>
          <w:tcPr>
            <w:tcW w:w="1986" w:type="dxa"/>
            <w:vAlign w:val="center"/>
          </w:tcPr>
          <w:p w14:paraId="1531B0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空气源热泵热水机安装费（10HP）</w:t>
            </w:r>
          </w:p>
        </w:tc>
        <w:tc>
          <w:tcPr>
            <w:tcW w:w="4424" w:type="dxa"/>
            <w:vAlign w:val="center"/>
          </w:tcPr>
          <w:p w14:paraId="12BA289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noWrap/>
            <w:vAlign w:val="center"/>
          </w:tcPr>
          <w:p w14:paraId="4CA487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270268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5</w:t>
            </w:r>
          </w:p>
        </w:tc>
        <w:tc>
          <w:tcPr>
            <w:tcW w:w="893" w:type="dxa"/>
            <w:noWrap/>
            <w:vAlign w:val="center"/>
          </w:tcPr>
          <w:p w14:paraId="6F18D1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1000</w:t>
            </w:r>
          </w:p>
        </w:tc>
        <w:tc>
          <w:tcPr>
            <w:tcW w:w="807" w:type="dxa"/>
            <w:noWrap/>
            <w:vAlign w:val="center"/>
          </w:tcPr>
          <w:p w14:paraId="0F2B36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5000</w:t>
            </w:r>
          </w:p>
        </w:tc>
      </w:tr>
      <w:tr w14:paraId="6F29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4" w:type="dxa"/>
            <w:noWrap/>
            <w:vAlign w:val="center"/>
          </w:tcPr>
          <w:p w14:paraId="4F9BC6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9</w:t>
            </w:r>
          </w:p>
        </w:tc>
        <w:tc>
          <w:tcPr>
            <w:tcW w:w="1986" w:type="dxa"/>
            <w:vAlign w:val="center"/>
          </w:tcPr>
          <w:p w14:paraId="51BA11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空气源热泵热水机安装费（5HP）</w:t>
            </w:r>
          </w:p>
        </w:tc>
        <w:tc>
          <w:tcPr>
            <w:tcW w:w="4424" w:type="dxa"/>
            <w:vAlign w:val="center"/>
          </w:tcPr>
          <w:p w14:paraId="38A0A4B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noWrap/>
            <w:vAlign w:val="center"/>
          </w:tcPr>
          <w:p w14:paraId="7967D7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43E53F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3FAD51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800</w:t>
            </w:r>
          </w:p>
        </w:tc>
        <w:tc>
          <w:tcPr>
            <w:tcW w:w="807" w:type="dxa"/>
            <w:noWrap/>
            <w:vAlign w:val="center"/>
          </w:tcPr>
          <w:p w14:paraId="08AC48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800</w:t>
            </w:r>
          </w:p>
        </w:tc>
      </w:tr>
      <w:tr w14:paraId="67A4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14" w:type="dxa"/>
            <w:noWrap/>
            <w:vAlign w:val="center"/>
          </w:tcPr>
          <w:p w14:paraId="4DA4DD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10</w:t>
            </w:r>
          </w:p>
        </w:tc>
        <w:tc>
          <w:tcPr>
            <w:tcW w:w="1986" w:type="dxa"/>
            <w:vAlign w:val="center"/>
          </w:tcPr>
          <w:p w14:paraId="59049F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方形不锈钢保温水箱安装费(22.5T)</w:t>
            </w:r>
          </w:p>
        </w:tc>
        <w:tc>
          <w:tcPr>
            <w:tcW w:w="4424" w:type="dxa"/>
            <w:vAlign w:val="center"/>
          </w:tcPr>
          <w:p w14:paraId="40EF5F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 xml:space="preserve">新设备就位安装 </w:t>
            </w:r>
          </w:p>
        </w:tc>
        <w:tc>
          <w:tcPr>
            <w:tcW w:w="363" w:type="dxa"/>
            <w:noWrap/>
            <w:vAlign w:val="center"/>
          </w:tcPr>
          <w:p w14:paraId="76ABB9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个</w:t>
            </w:r>
          </w:p>
        </w:tc>
        <w:tc>
          <w:tcPr>
            <w:tcW w:w="520" w:type="dxa"/>
            <w:noWrap/>
            <w:vAlign w:val="center"/>
          </w:tcPr>
          <w:p w14:paraId="2B782F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4B07EA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2000</w:t>
            </w:r>
          </w:p>
        </w:tc>
        <w:tc>
          <w:tcPr>
            <w:tcW w:w="807" w:type="dxa"/>
            <w:noWrap/>
            <w:vAlign w:val="center"/>
          </w:tcPr>
          <w:p w14:paraId="255182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2000</w:t>
            </w:r>
          </w:p>
        </w:tc>
      </w:tr>
      <w:tr w14:paraId="2EC5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14" w:type="dxa"/>
            <w:noWrap/>
            <w:vAlign w:val="center"/>
          </w:tcPr>
          <w:p w14:paraId="3A96BB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11</w:t>
            </w:r>
          </w:p>
        </w:tc>
        <w:tc>
          <w:tcPr>
            <w:tcW w:w="1986" w:type="dxa"/>
            <w:vAlign w:val="center"/>
          </w:tcPr>
          <w:p w14:paraId="010BF7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圆形不锈钢保温水箱安装费(10T)</w:t>
            </w:r>
          </w:p>
        </w:tc>
        <w:tc>
          <w:tcPr>
            <w:tcW w:w="4424" w:type="dxa"/>
            <w:vAlign w:val="center"/>
          </w:tcPr>
          <w:p w14:paraId="512CE8F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 xml:space="preserve">新设备就位安装 </w:t>
            </w:r>
          </w:p>
        </w:tc>
        <w:tc>
          <w:tcPr>
            <w:tcW w:w="363" w:type="dxa"/>
            <w:noWrap/>
            <w:vAlign w:val="center"/>
          </w:tcPr>
          <w:p w14:paraId="6D189F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个</w:t>
            </w:r>
          </w:p>
        </w:tc>
        <w:tc>
          <w:tcPr>
            <w:tcW w:w="520" w:type="dxa"/>
            <w:noWrap/>
            <w:vAlign w:val="center"/>
          </w:tcPr>
          <w:p w14:paraId="12D383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3</w:t>
            </w:r>
          </w:p>
        </w:tc>
        <w:tc>
          <w:tcPr>
            <w:tcW w:w="893" w:type="dxa"/>
            <w:noWrap/>
            <w:vAlign w:val="center"/>
          </w:tcPr>
          <w:p w14:paraId="25A7B4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1500</w:t>
            </w:r>
          </w:p>
        </w:tc>
        <w:tc>
          <w:tcPr>
            <w:tcW w:w="807" w:type="dxa"/>
            <w:noWrap/>
            <w:vAlign w:val="center"/>
          </w:tcPr>
          <w:p w14:paraId="74FFAD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4500</w:t>
            </w:r>
          </w:p>
        </w:tc>
      </w:tr>
      <w:tr w14:paraId="1DA0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dxa"/>
            <w:noWrap/>
            <w:vAlign w:val="center"/>
          </w:tcPr>
          <w:p w14:paraId="62AB4B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12</w:t>
            </w:r>
          </w:p>
        </w:tc>
        <w:tc>
          <w:tcPr>
            <w:tcW w:w="1986" w:type="dxa"/>
            <w:noWrap/>
            <w:vAlign w:val="center"/>
          </w:tcPr>
          <w:p w14:paraId="39CEC6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循环水泵安装费</w:t>
            </w:r>
          </w:p>
        </w:tc>
        <w:tc>
          <w:tcPr>
            <w:tcW w:w="4424" w:type="dxa"/>
            <w:vAlign w:val="center"/>
          </w:tcPr>
          <w:p w14:paraId="3C0D34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noWrap/>
            <w:vAlign w:val="center"/>
          </w:tcPr>
          <w:p w14:paraId="67431B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56B364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5</w:t>
            </w:r>
          </w:p>
        </w:tc>
        <w:tc>
          <w:tcPr>
            <w:tcW w:w="893" w:type="dxa"/>
            <w:noWrap/>
            <w:vAlign w:val="center"/>
          </w:tcPr>
          <w:p w14:paraId="71BF64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300</w:t>
            </w:r>
          </w:p>
        </w:tc>
        <w:tc>
          <w:tcPr>
            <w:tcW w:w="807" w:type="dxa"/>
            <w:noWrap/>
            <w:vAlign w:val="center"/>
          </w:tcPr>
          <w:p w14:paraId="18BE4D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1500</w:t>
            </w:r>
          </w:p>
        </w:tc>
      </w:tr>
      <w:tr w14:paraId="6025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14" w:type="dxa"/>
            <w:noWrap/>
            <w:vAlign w:val="center"/>
          </w:tcPr>
          <w:p w14:paraId="455ED0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13</w:t>
            </w:r>
          </w:p>
        </w:tc>
        <w:tc>
          <w:tcPr>
            <w:tcW w:w="1986" w:type="dxa"/>
            <w:noWrap/>
            <w:vAlign w:val="center"/>
          </w:tcPr>
          <w:p w14:paraId="66A8D8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增压水泵安装费</w:t>
            </w:r>
          </w:p>
        </w:tc>
        <w:tc>
          <w:tcPr>
            <w:tcW w:w="4424" w:type="dxa"/>
            <w:vAlign w:val="center"/>
          </w:tcPr>
          <w:p w14:paraId="1EF96D9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noWrap/>
            <w:vAlign w:val="center"/>
          </w:tcPr>
          <w:p w14:paraId="4527E2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07AFC3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w:t>
            </w:r>
          </w:p>
        </w:tc>
        <w:tc>
          <w:tcPr>
            <w:tcW w:w="893" w:type="dxa"/>
            <w:noWrap/>
            <w:vAlign w:val="center"/>
          </w:tcPr>
          <w:p w14:paraId="09F82A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500</w:t>
            </w:r>
          </w:p>
        </w:tc>
        <w:tc>
          <w:tcPr>
            <w:tcW w:w="807" w:type="dxa"/>
            <w:noWrap/>
            <w:vAlign w:val="center"/>
          </w:tcPr>
          <w:p w14:paraId="0A2D21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1000</w:t>
            </w:r>
          </w:p>
        </w:tc>
      </w:tr>
      <w:tr w14:paraId="76C1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14" w:type="dxa"/>
            <w:noWrap/>
            <w:vAlign w:val="center"/>
          </w:tcPr>
          <w:p w14:paraId="08FE14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14</w:t>
            </w:r>
          </w:p>
        </w:tc>
        <w:tc>
          <w:tcPr>
            <w:tcW w:w="1986" w:type="dxa"/>
            <w:noWrap/>
            <w:vAlign w:val="center"/>
          </w:tcPr>
          <w:p w14:paraId="09F446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循环增压水泵安装费</w:t>
            </w:r>
          </w:p>
        </w:tc>
        <w:tc>
          <w:tcPr>
            <w:tcW w:w="4424" w:type="dxa"/>
            <w:vAlign w:val="center"/>
          </w:tcPr>
          <w:p w14:paraId="13102B3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noWrap/>
            <w:vAlign w:val="center"/>
          </w:tcPr>
          <w:p w14:paraId="7C805A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台</w:t>
            </w:r>
          </w:p>
        </w:tc>
        <w:tc>
          <w:tcPr>
            <w:tcW w:w="520" w:type="dxa"/>
            <w:noWrap/>
            <w:vAlign w:val="center"/>
          </w:tcPr>
          <w:p w14:paraId="304FCC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182F4A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200</w:t>
            </w:r>
          </w:p>
        </w:tc>
        <w:tc>
          <w:tcPr>
            <w:tcW w:w="807" w:type="dxa"/>
            <w:noWrap/>
            <w:vAlign w:val="center"/>
          </w:tcPr>
          <w:p w14:paraId="78EEE7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200</w:t>
            </w:r>
          </w:p>
        </w:tc>
      </w:tr>
      <w:tr w14:paraId="2B0D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4" w:type="dxa"/>
            <w:noWrap/>
            <w:vAlign w:val="center"/>
          </w:tcPr>
          <w:p w14:paraId="5AE3E0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15</w:t>
            </w:r>
          </w:p>
        </w:tc>
        <w:tc>
          <w:tcPr>
            <w:tcW w:w="1986" w:type="dxa"/>
            <w:noWrap/>
            <w:vAlign w:val="center"/>
          </w:tcPr>
          <w:p w14:paraId="08A4F8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PRCR复合保温管</w:t>
            </w:r>
          </w:p>
        </w:tc>
        <w:tc>
          <w:tcPr>
            <w:tcW w:w="4424" w:type="dxa"/>
            <w:noWrap/>
            <w:vAlign w:val="center"/>
          </w:tcPr>
          <w:p w14:paraId="261FD12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Style w:val="34"/>
                <w:rFonts w:asciiTheme="minorEastAsia" w:hAnsiTheme="minorEastAsia" w:eastAsiaTheme="minorEastAsia" w:cstheme="minorEastAsia"/>
                <w:color w:val="auto"/>
                <w:sz w:val="18"/>
                <w:szCs w:val="18"/>
                <w:lang w:bidi="ar"/>
              </w:rPr>
              <w:t>DN63</w:t>
            </w:r>
            <w:r>
              <w:rPr>
                <w:rStyle w:val="37"/>
                <w:rFonts w:hint="eastAsia" w:asciiTheme="minorEastAsia" w:hAnsiTheme="minorEastAsia" w:eastAsiaTheme="minorEastAsia" w:cstheme="minorEastAsia"/>
                <w:color w:val="auto"/>
                <w:sz w:val="18"/>
                <w:szCs w:val="18"/>
                <w:lang w:bidi="ar"/>
              </w:rPr>
              <w:t>×pvc</w:t>
            </w:r>
            <w:r>
              <w:rPr>
                <w:rStyle w:val="34"/>
                <w:rFonts w:asciiTheme="minorEastAsia" w:hAnsiTheme="minorEastAsia" w:eastAsiaTheme="minorEastAsia" w:cstheme="minorEastAsia"/>
                <w:color w:val="auto"/>
                <w:sz w:val="18"/>
                <w:szCs w:val="18"/>
                <w:lang w:bidi="ar"/>
              </w:rPr>
              <w:t>90</w:t>
            </w:r>
          </w:p>
        </w:tc>
        <w:tc>
          <w:tcPr>
            <w:tcW w:w="363" w:type="dxa"/>
            <w:noWrap/>
            <w:vAlign w:val="center"/>
          </w:tcPr>
          <w:p w14:paraId="5FE538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米</w:t>
            </w:r>
          </w:p>
        </w:tc>
        <w:tc>
          <w:tcPr>
            <w:tcW w:w="520" w:type="dxa"/>
            <w:noWrap/>
            <w:vAlign w:val="center"/>
          </w:tcPr>
          <w:p w14:paraId="19F5CD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80</w:t>
            </w:r>
          </w:p>
        </w:tc>
        <w:tc>
          <w:tcPr>
            <w:tcW w:w="893" w:type="dxa"/>
            <w:noWrap/>
            <w:vAlign w:val="center"/>
          </w:tcPr>
          <w:p w14:paraId="4B9FC2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40</w:t>
            </w:r>
          </w:p>
        </w:tc>
        <w:tc>
          <w:tcPr>
            <w:tcW w:w="807" w:type="dxa"/>
            <w:noWrap/>
            <w:vAlign w:val="center"/>
          </w:tcPr>
          <w:p w14:paraId="7A1319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3200</w:t>
            </w:r>
          </w:p>
        </w:tc>
      </w:tr>
      <w:tr w14:paraId="799F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14" w:type="dxa"/>
            <w:noWrap/>
            <w:vAlign w:val="center"/>
          </w:tcPr>
          <w:p w14:paraId="548CAF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16</w:t>
            </w:r>
          </w:p>
        </w:tc>
        <w:tc>
          <w:tcPr>
            <w:tcW w:w="1986" w:type="dxa"/>
            <w:noWrap/>
            <w:vAlign w:val="center"/>
          </w:tcPr>
          <w:p w14:paraId="5C8C66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PRCR复合保温管</w:t>
            </w:r>
          </w:p>
        </w:tc>
        <w:tc>
          <w:tcPr>
            <w:tcW w:w="4424" w:type="dxa"/>
            <w:noWrap/>
            <w:vAlign w:val="center"/>
          </w:tcPr>
          <w:p w14:paraId="2336C53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Style w:val="34"/>
                <w:rFonts w:asciiTheme="minorEastAsia" w:hAnsiTheme="minorEastAsia" w:eastAsiaTheme="minorEastAsia" w:cstheme="minorEastAsia"/>
                <w:color w:val="auto"/>
                <w:sz w:val="18"/>
                <w:szCs w:val="18"/>
                <w:lang w:bidi="ar"/>
              </w:rPr>
              <w:t>DN50</w:t>
            </w:r>
            <w:r>
              <w:rPr>
                <w:rStyle w:val="37"/>
                <w:rFonts w:hint="eastAsia" w:asciiTheme="minorEastAsia" w:hAnsiTheme="minorEastAsia" w:eastAsiaTheme="minorEastAsia" w:cstheme="minorEastAsia"/>
                <w:color w:val="auto"/>
                <w:sz w:val="18"/>
                <w:szCs w:val="18"/>
                <w:lang w:bidi="ar"/>
              </w:rPr>
              <w:t>×pvc</w:t>
            </w:r>
            <w:r>
              <w:rPr>
                <w:rStyle w:val="34"/>
                <w:rFonts w:asciiTheme="minorEastAsia" w:hAnsiTheme="minorEastAsia" w:eastAsiaTheme="minorEastAsia" w:cstheme="minorEastAsia"/>
                <w:color w:val="auto"/>
                <w:sz w:val="18"/>
                <w:szCs w:val="18"/>
                <w:lang w:bidi="ar"/>
              </w:rPr>
              <w:t>75</w:t>
            </w:r>
          </w:p>
        </w:tc>
        <w:tc>
          <w:tcPr>
            <w:tcW w:w="363" w:type="dxa"/>
            <w:noWrap/>
            <w:vAlign w:val="center"/>
          </w:tcPr>
          <w:p w14:paraId="0A71D8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米</w:t>
            </w:r>
          </w:p>
        </w:tc>
        <w:tc>
          <w:tcPr>
            <w:tcW w:w="520" w:type="dxa"/>
            <w:noWrap/>
            <w:vAlign w:val="center"/>
          </w:tcPr>
          <w:p w14:paraId="7898B0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50</w:t>
            </w:r>
          </w:p>
        </w:tc>
        <w:tc>
          <w:tcPr>
            <w:tcW w:w="893" w:type="dxa"/>
            <w:noWrap/>
            <w:vAlign w:val="center"/>
          </w:tcPr>
          <w:p w14:paraId="36312E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30</w:t>
            </w:r>
          </w:p>
        </w:tc>
        <w:tc>
          <w:tcPr>
            <w:tcW w:w="807" w:type="dxa"/>
            <w:noWrap/>
            <w:vAlign w:val="center"/>
          </w:tcPr>
          <w:p w14:paraId="7F2487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1500</w:t>
            </w:r>
          </w:p>
        </w:tc>
      </w:tr>
      <w:tr w14:paraId="1BCC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4" w:type="dxa"/>
            <w:noWrap/>
            <w:vAlign w:val="center"/>
          </w:tcPr>
          <w:p w14:paraId="67D7C5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17</w:t>
            </w:r>
          </w:p>
        </w:tc>
        <w:tc>
          <w:tcPr>
            <w:tcW w:w="1986" w:type="dxa"/>
            <w:noWrap/>
            <w:vAlign w:val="center"/>
          </w:tcPr>
          <w:p w14:paraId="670CA4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管道辅材、阀门</w:t>
            </w:r>
          </w:p>
        </w:tc>
        <w:tc>
          <w:tcPr>
            <w:tcW w:w="4424" w:type="dxa"/>
            <w:vAlign w:val="center"/>
          </w:tcPr>
          <w:p w14:paraId="41A6D7D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管件、套管、铜闸阀、软接、外牙直接、弯头、Y型过滤器、三通接头、发泡剂等</w:t>
            </w:r>
          </w:p>
        </w:tc>
        <w:tc>
          <w:tcPr>
            <w:tcW w:w="363" w:type="dxa"/>
            <w:noWrap/>
            <w:vAlign w:val="center"/>
          </w:tcPr>
          <w:p w14:paraId="5C7E61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项</w:t>
            </w:r>
          </w:p>
        </w:tc>
        <w:tc>
          <w:tcPr>
            <w:tcW w:w="520" w:type="dxa"/>
            <w:noWrap/>
            <w:vAlign w:val="center"/>
          </w:tcPr>
          <w:p w14:paraId="71A438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7DE437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2500</w:t>
            </w:r>
          </w:p>
        </w:tc>
        <w:tc>
          <w:tcPr>
            <w:tcW w:w="807" w:type="dxa"/>
            <w:noWrap/>
            <w:vAlign w:val="center"/>
          </w:tcPr>
          <w:p w14:paraId="0A84B8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2500</w:t>
            </w:r>
          </w:p>
        </w:tc>
      </w:tr>
      <w:tr w14:paraId="1014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dxa"/>
            <w:noWrap/>
            <w:vAlign w:val="center"/>
          </w:tcPr>
          <w:p w14:paraId="52FE11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18</w:t>
            </w:r>
          </w:p>
        </w:tc>
        <w:tc>
          <w:tcPr>
            <w:tcW w:w="1986" w:type="dxa"/>
            <w:noWrap/>
            <w:vAlign w:val="center"/>
          </w:tcPr>
          <w:p w14:paraId="5E7567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空气源热泵电源线</w:t>
            </w:r>
          </w:p>
        </w:tc>
        <w:tc>
          <w:tcPr>
            <w:tcW w:w="4424" w:type="dxa"/>
            <w:noWrap/>
            <w:vAlign w:val="center"/>
          </w:tcPr>
          <w:p w14:paraId="439C0C6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4*16mm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+1*6mm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 配套户外桥架</w:t>
            </w:r>
          </w:p>
        </w:tc>
        <w:tc>
          <w:tcPr>
            <w:tcW w:w="363" w:type="dxa"/>
            <w:noWrap/>
            <w:vAlign w:val="center"/>
          </w:tcPr>
          <w:p w14:paraId="679C05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米</w:t>
            </w:r>
          </w:p>
        </w:tc>
        <w:tc>
          <w:tcPr>
            <w:tcW w:w="520" w:type="dxa"/>
            <w:noWrap/>
            <w:vAlign w:val="center"/>
          </w:tcPr>
          <w:p w14:paraId="35E952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77</w:t>
            </w:r>
          </w:p>
        </w:tc>
        <w:tc>
          <w:tcPr>
            <w:tcW w:w="893" w:type="dxa"/>
            <w:noWrap/>
            <w:vAlign w:val="center"/>
          </w:tcPr>
          <w:p w14:paraId="4EC65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85</w:t>
            </w:r>
          </w:p>
        </w:tc>
        <w:tc>
          <w:tcPr>
            <w:tcW w:w="807" w:type="dxa"/>
            <w:noWrap/>
            <w:vAlign w:val="center"/>
          </w:tcPr>
          <w:p w14:paraId="084514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6545</w:t>
            </w:r>
          </w:p>
        </w:tc>
      </w:tr>
      <w:tr w14:paraId="129F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14" w:type="dxa"/>
            <w:noWrap/>
            <w:vAlign w:val="center"/>
          </w:tcPr>
          <w:p w14:paraId="2E3C68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19</w:t>
            </w:r>
          </w:p>
        </w:tc>
        <w:tc>
          <w:tcPr>
            <w:tcW w:w="1986" w:type="dxa"/>
            <w:noWrap/>
            <w:vAlign w:val="center"/>
          </w:tcPr>
          <w:p w14:paraId="556908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水泵电源线</w:t>
            </w:r>
          </w:p>
        </w:tc>
        <w:tc>
          <w:tcPr>
            <w:tcW w:w="4424" w:type="dxa"/>
            <w:noWrap/>
            <w:vAlign w:val="center"/>
          </w:tcPr>
          <w:p w14:paraId="3775A68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3*4mm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+1*2.5mm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、配套户外桥架</w:t>
            </w:r>
          </w:p>
        </w:tc>
        <w:tc>
          <w:tcPr>
            <w:tcW w:w="363" w:type="dxa"/>
            <w:noWrap/>
            <w:vAlign w:val="center"/>
          </w:tcPr>
          <w:p w14:paraId="5CF011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米</w:t>
            </w:r>
          </w:p>
        </w:tc>
        <w:tc>
          <w:tcPr>
            <w:tcW w:w="520" w:type="dxa"/>
            <w:noWrap/>
            <w:vAlign w:val="center"/>
          </w:tcPr>
          <w:p w14:paraId="12377D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70</w:t>
            </w:r>
          </w:p>
        </w:tc>
        <w:tc>
          <w:tcPr>
            <w:tcW w:w="893" w:type="dxa"/>
            <w:noWrap/>
            <w:vAlign w:val="center"/>
          </w:tcPr>
          <w:p w14:paraId="65A1DC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30</w:t>
            </w:r>
          </w:p>
        </w:tc>
        <w:tc>
          <w:tcPr>
            <w:tcW w:w="807" w:type="dxa"/>
            <w:noWrap/>
            <w:vAlign w:val="center"/>
          </w:tcPr>
          <w:p w14:paraId="6E6970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2100</w:t>
            </w:r>
          </w:p>
        </w:tc>
      </w:tr>
      <w:tr w14:paraId="421A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14" w:type="dxa"/>
            <w:noWrap/>
            <w:vAlign w:val="center"/>
          </w:tcPr>
          <w:p w14:paraId="4B60E6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20</w:t>
            </w:r>
          </w:p>
        </w:tc>
        <w:tc>
          <w:tcPr>
            <w:tcW w:w="1986" w:type="dxa"/>
            <w:noWrap/>
            <w:vAlign w:val="center"/>
          </w:tcPr>
          <w:p w14:paraId="01B5E6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热水控制系统</w:t>
            </w:r>
          </w:p>
        </w:tc>
        <w:tc>
          <w:tcPr>
            <w:tcW w:w="4424" w:type="dxa"/>
            <w:vAlign w:val="center"/>
          </w:tcPr>
          <w:p w14:paraId="77BB3B0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r>
              <w:rPr>
                <w:rStyle w:val="35"/>
                <w:rFonts w:asciiTheme="minorEastAsia" w:hAnsiTheme="minorEastAsia" w:eastAsiaTheme="minorEastAsia" w:cstheme="minorEastAsia"/>
                <w:color w:val="auto"/>
                <w:sz w:val="18"/>
                <w:szCs w:val="18"/>
                <w:lang w:bidi="ar"/>
              </w:rPr>
              <w:t>户外防雨不锈钢配电箱，配防雨板；</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2、热泵机组、水泵配电；</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3、具备定温、时控、液位控制补水；</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4、定时供热水、2台热水增压泵互为备用控制；</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5、具备缺水保护、漏电、热过载保护等功能；</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6、具有水箱补水系统、热泵、水泵联动控制功能；</w:t>
            </w:r>
            <w:r>
              <w:rPr>
                <w:rStyle w:val="34"/>
                <w:rFonts w:asciiTheme="minorEastAsia" w:hAnsiTheme="minorEastAsia" w:eastAsiaTheme="minorEastAsia" w:cstheme="minorEastAsia"/>
                <w:color w:val="auto"/>
                <w:sz w:val="18"/>
                <w:szCs w:val="18"/>
                <w:lang w:bidi="ar"/>
              </w:rPr>
              <w:br w:type="textWrapping"/>
            </w:r>
            <w:r>
              <w:rPr>
                <w:rStyle w:val="35"/>
                <w:rFonts w:asciiTheme="minorEastAsia" w:hAnsiTheme="minorEastAsia" w:eastAsiaTheme="minorEastAsia" w:cstheme="minorEastAsia"/>
                <w:color w:val="auto"/>
                <w:sz w:val="18"/>
                <w:szCs w:val="18"/>
                <w:lang w:bidi="ar"/>
              </w:rPr>
              <w:t>7、安装多功能智能电表。</w:t>
            </w:r>
          </w:p>
        </w:tc>
        <w:tc>
          <w:tcPr>
            <w:tcW w:w="363" w:type="dxa"/>
            <w:noWrap/>
            <w:vAlign w:val="center"/>
          </w:tcPr>
          <w:p w14:paraId="57D62D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套</w:t>
            </w:r>
          </w:p>
        </w:tc>
        <w:tc>
          <w:tcPr>
            <w:tcW w:w="520" w:type="dxa"/>
            <w:noWrap/>
            <w:vAlign w:val="center"/>
          </w:tcPr>
          <w:p w14:paraId="46D5A6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5</w:t>
            </w:r>
          </w:p>
        </w:tc>
        <w:tc>
          <w:tcPr>
            <w:tcW w:w="893" w:type="dxa"/>
            <w:noWrap/>
            <w:vAlign w:val="center"/>
          </w:tcPr>
          <w:p w14:paraId="12375D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4000</w:t>
            </w:r>
          </w:p>
        </w:tc>
        <w:tc>
          <w:tcPr>
            <w:tcW w:w="807" w:type="dxa"/>
            <w:noWrap/>
            <w:vAlign w:val="center"/>
          </w:tcPr>
          <w:p w14:paraId="226278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20000</w:t>
            </w:r>
          </w:p>
        </w:tc>
      </w:tr>
      <w:tr w14:paraId="3B8A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14" w:type="dxa"/>
            <w:noWrap/>
            <w:vAlign w:val="center"/>
          </w:tcPr>
          <w:p w14:paraId="525D7B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21</w:t>
            </w:r>
          </w:p>
        </w:tc>
        <w:tc>
          <w:tcPr>
            <w:tcW w:w="1986" w:type="dxa"/>
            <w:noWrap/>
            <w:vAlign w:val="center"/>
          </w:tcPr>
          <w:p w14:paraId="4A4A9E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控制线路配线</w:t>
            </w:r>
          </w:p>
        </w:tc>
        <w:tc>
          <w:tcPr>
            <w:tcW w:w="4424" w:type="dxa"/>
            <w:vAlign w:val="center"/>
          </w:tcPr>
          <w:p w14:paraId="717308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1、温控、液位、热泵机组面板、电磁阀等控制线路配线；</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2、配置保护阻燃线管，含线路安装。</w:t>
            </w:r>
          </w:p>
        </w:tc>
        <w:tc>
          <w:tcPr>
            <w:tcW w:w="363" w:type="dxa"/>
            <w:noWrap/>
            <w:vAlign w:val="center"/>
          </w:tcPr>
          <w:p w14:paraId="2CB107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项</w:t>
            </w:r>
          </w:p>
        </w:tc>
        <w:tc>
          <w:tcPr>
            <w:tcW w:w="520" w:type="dxa"/>
            <w:noWrap/>
            <w:vAlign w:val="center"/>
          </w:tcPr>
          <w:p w14:paraId="0DCF5C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5E1B55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5000</w:t>
            </w:r>
          </w:p>
        </w:tc>
        <w:tc>
          <w:tcPr>
            <w:tcW w:w="807" w:type="dxa"/>
            <w:noWrap/>
            <w:vAlign w:val="center"/>
          </w:tcPr>
          <w:p w14:paraId="39F4A3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5000</w:t>
            </w:r>
          </w:p>
        </w:tc>
      </w:tr>
      <w:tr w14:paraId="25F2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noWrap/>
            <w:vAlign w:val="center"/>
          </w:tcPr>
          <w:p w14:paraId="6AF0E9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22</w:t>
            </w:r>
          </w:p>
        </w:tc>
        <w:tc>
          <w:tcPr>
            <w:tcW w:w="1986" w:type="dxa"/>
            <w:noWrap/>
            <w:vAlign w:val="center"/>
          </w:tcPr>
          <w:p w14:paraId="4114BE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3#系统主电源</w:t>
            </w:r>
          </w:p>
        </w:tc>
        <w:tc>
          <w:tcPr>
            <w:tcW w:w="4424" w:type="dxa"/>
            <w:noWrap/>
            <w:vAlign w:val="center"/>
          </w:tcPr>
          <w:p w14:paraId="2EEE0B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4×25mm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+1、配接线头、铜鼻子</w:t>
            </w:r>
          </w:p>
        </w:tc>
        <w:tc>
          <w:tcPr>
            <w:tcW w:w="363" w:type="dxa"/>
            <w:noWrap/>
            <w:vAlign w:val="center"/>
          </w:tcPr>
          <w:p w14:paraId="34832D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m</w:t>
            </w:r>
          </w:p>
        </w:tc>
        <w:tc>
          <w:tcPr>
            <w:tcW w:w="520" w:type="dxa"/>
            <w:noWrap/>
            <w:vAlign w:val="center"/>
          </w:tcPr>
          <w:p w14:paraId="095C1C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103</w:t>
            </w:r>
          </w:p>
        </w:tc>
        <w:tc>
          <w:tcPr>
            <w:tcW w:w="893" w:type="dxa"/>
            <w:noWrap/>
            <w:vAlign w:val="center"/>
          </w:tcPr>
          <w:p w14:paraId="6515B1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150</w:t>
            </w:r>
          </w:p>
        </w:tc>
        <w:tc>
          <w:tcPr>
            <w:tcW w:w="807" w:type="dxa"/>
            <w:noWrap/>
            <w:vAlign w:val="center"/>
          </w:tcPr>
          <w:p w14:paraId="768308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15450</w:t>
            </w:r>
          </w:p>
        </w:tc>
      </w:tr>
      <w:tr w14:paraId="6FF1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14" w:type="dxa"/>
            <w:noWrap/>
            <w:vAlign w:val="center"/>
          </w:tcPr>
          <w:p w14:paraId="5139C7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23</w:t>
            </w:r>
          </w:p>
        </w:tc>
        <w:tc>
          <w:tcPr>
            <w:tcW w:w="1986" w:type="dxa"/>
            <w:noWrap/>
            <w:vAlign w:val="center"/>
          </w:tcPr>
          <w:p w14:paraId="395BE1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户外桥架</w:t>
            </w:r>
          </w:p>
        </w:tc>
        <w:tc>
          <w:tcPr>
            <w:tcW w:w="4424" w:type="dxa"/>
            <w:noWrap/>
            <w:vAlign w:val="center"/>
          </w:tcPr>
          <w:p w14:paraId="6B597B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100mm×100mm、 配套户外弯头、连接件、地排</w:t>
            </w:r>
          </w:p>
        </w:tc>
        <w:tc>
          <w:tcPr>
            <w:tcW w:w="363" w:type="dxa"/>
            <w:noWrap/>
            <w:vAlign w:val="center"/>
          </w:tcPr>
          <w:p w14:paraId="3F6299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m</w:t>
            </w:r>
          </w:p>
        </w:tc>
        <w:tc>
          <w:tcPr>
            <w:tcW w:w="520" w:type="dxa"/>
            <w:noWrap/>
            <w:vAlign w:val="center"/>
          </w:tcPr>
          <w:p w14:paraId="60F478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80</w:t>
            </w:r>
          </w:p>
        </w:tc>
        <w:tc>
          <w:tcPr>
            <w:tcW w:w="893" w:type="dxa"/>
            <w:noWrap/>
            <w:vAlign w:val="center"/>
          </w:tcPr>
          <w:p w14:paraId="0C1B9E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80</w:t>
            </w:r>
          </w:p>
        </w:tc>
        <w:tc>
          <w:tcPr>
            <w:tcW w:w="807" w:type="dxa"/>
            <w:noWrap/>
            <w:vAlign w:val="center"/>
          </w:tcPr>
          <w:p w14:paraId="176EF2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6400</w:t>
            </w:r>
          </w:p>
        </w:tc>
      </w:tr>
      <w:tr w14:paraId="1772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14" w:type="dxa"/>
            <w:noWrap/>
            <w:vAlign w:val="center"/>
          </w:tcPr>
          <w:p w14:paraId="726F29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24</w:t>
            </w:r>
          </w:p>
        </w:tc>
        <w:tc>
          <w:tcPr>
            <w:tcW w:w="1986" w:type="dxa"/>
            <w:noWrap/>
            <w:vAlign w:val="center"/>
          </w:tcPr>
          <w:p w14:paraId="217A53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主电源线套管</w:t>
            </w:r>
          </w:p>
        </w:tc>
        <w:tc>
          <w:tcPr>
            <w:tcW w:w="4424" w:type="dxa"/>
            <w:noWrap/>
            <w:vAlign w:val="center"/>
          </w:tcPr>
          <w:p w14:paraId="0D9653D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PVC75、配套软套管</w:t>
            </w:r>
          </w:p>
        </w:tc>
        <w:tc>
          <w:tcPr>
            <w:tcW w:w="363" w:type="dxa"/>
            <w:noWrap/>
            <w:vAlign w:val="center"/>
          </w:tcPr>
          <w:p w14:paraId="703B9F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m</w:t>
            </w:r>
          </w:p>
        </w:tc>
        <w:tc>
          <w:tcPr>
            <w:tcW w:w="520" w:type="dxa"/>
            <w:noWrap/>
            <w:vAlign w:val="center"/>
          </w:tcPr>
          <w:p w14:paraId="352D97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23</w:t>
            </w:r>
          </w:p>
        </w:tc>
        <w:tc>
          <w:tcPr>
            <w:tcW w:w="893" w:type="dxa"/>
            <w:noWrap/>
            <w:vAlign w:val="center"/>
          </w:tcPr>
          <w:p w14:paraId="3CCC9D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30</w:t>
            </w:r>
          </w:p>
        </w:tc>
        <w:tc>
          <w:tcPr>
            <w:tcW w:w="807" w:type="dxa"/>
            <w:noWrap/>
            <w:vAlign w:val="center"/>
          </w:tcPr>
          <w:p w14:paraId="190EE9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690</w:t>
            </w:r>
          </w:p>
        </w:tc>
      </w:tr>
      <w:tr w14:paraId="0B65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4" w:type="dxa"/>
            <w:noWrap/>
            <w:vAlign w:val="center"/>
          </w:tcPr>
          <w:p w14:paraId="28A511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25</w:t>
            </w:r>
          </w:p>
        </w:tc>
        <w:tc>
          <w:tcPr>
            <w:tcW w:w="1986" w:type="dxa"/>
            <w:noWrap/>
            <w:vAlign w:val="center"/>
          </w:tcPr>
          <w:p w14:paraId="50B6D1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垃圾清运</w:t>
            </w:r>
          </w:p>
        </w:tc>
        <w:tc>
          <w:tcPr>
            <w:tcW w:w="4424" w:type="dxa"/>
            <w:noWrap/>
            <w:vAlign w:val="center"/>
          </w:tcPr>
          <w:p w14:paraId="3ACC5F5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原有旧垃圾清运、拆除设备清运</w:t>
            </w:r>
          </w:p>
        </w:tc>
        <w:tc>
          <w:tcPr>
            <w:tcW w:w="363" w:type="dxa"/>
            <w:noWrap/>
            <w:vAlign w:val="center"/>
          </w:tcPr>
          <w:p w14:paraId="6551E3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项</w:t>
            </w:r>
          </w:p>
        </w:tc>
        <w:tc>
          <w:tcPr>
            <w:tcW w:w="520" w:type="dxa"/>
            <w:noWrap/>
            <w:vAlign w:val="center"/>
          </w:tcPr>
          <w:p w14:paraId="0537CF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w:t>
            </w:r>
          </w:p>
        </w:tc>
        <w:tc>
          <w:tcPr>
            <w:tcW w:w="893" w:type="dxa"/>
            <w:noWrap/>
            <w:vAlign w:val="center"/>
          </w:tcPr>
          <w:p w14:paraId="7F5872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2500</w:t>
            </w:r>
          </w:p>
        </w:tc>
        <w:tc>
          <w:tcPr>
            <w:tcW w:w="807" w:type="dxa"/>
            <w:noWrap/>
            <w:vAlign w:val="center"/>
          </w:tcPr>
          <w:p w14:paraId="643720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2500</w:t>
            </w:r>
          </w:p>
        </w:tc>
      </w:tr>
      <w:tr w14:paraId="1417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14" w:type="dxa"/>
            <w:noWrap/>
            <w:vAlign w:val="center"/>
          </w:tcPr>
          <w:p w14:paraId="07EB1B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26</w:t>
            </w:r>
          </w:p>
        </w:tc>
        <w:tc>
          <w:tcPr>
            <w:tcW w:w="1986" w:type="dxa"/>
            <w:noWrap/>
            <w:vAlign w:val="center"/>
          </w:tcPr>
          <w:p w14:paraId="1C35BB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设备吊装费</w:t>
            </w:r>
          </w:p>
        </w:tc>
        <w:tc>
          <w:tcPr>
            <w:tcW w:w="4424" w:type="dxa"/>
            <w:vAlign w:val="center"/>
          </w:tcPr>
          <w:p w14:paraId="0EB9C5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1、3台空气源热泵机组系统新设备吊装上6#楼；</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2、3台空气源热泵机组系统新设备吊装上5#楼；</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3、新制作水箱吊装上楼。</w:t>
            </w:r>
          </w:p>
        </w:tc>
        <w:tc>
          <w:tcPr>
            <w:tcW w:w="363" w:type="dxa"/>
            <w:noWrap/>
            <w:vAlign w:val="center"/>
          </w:tcPr>
          <w:p w14:paraId="65A5C8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项</w:t>
            </w:r>
          </w:p>
        </w:tc>
        <w:tc>
          <w:tcPr>
            <w:tcW w:w="520" w:type="dxa"/>
            <w:noWrap/>
            <w:vAlign w:val="center"/>
          </w:tcPr>
          <w:p w14:paraId="36C121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w:t>
            </w:r>
          </w:p>
        </w:tc>
        <w:tc>
          <w:tcPr>
            <w:tcW w:w="893" w:type="dxa"/>
            <w:noWrap/>
            <w:vAlign w:val="center"/>
          </w:tcPr>
          <w:p w14:paraId="725C0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3332.5</w:t>
            </w:r>
          </w:p>
        </w:tc>
        <w:tc>
          <w:tcPr>
            <w:tcW w:w="807" w:type="dxa"/>
            <w:noWrap/>
            <w:vAlign w:val="center"/>
          </w:tcPr>
          <w:p w14:paraId="7443D3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6665</w:t>
            </w:r>
          </w:p>
        </w:tc>
      </w:tr>
      <w:tr w14:paraId="6F25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14" w:type="dxa"/>
            <w:noWrap/>
            <w:vAlign w:val="center"/>
          </w:tcPr>
          <w:p w14:paraId="780464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auto"/>
                <w:kern w:val="0"/>
                <w:sz w:val="18"/>
                <w:szCs w:val="18"/>
                <w:lang w:val="en-US" w:eastAsia="zh-CN" w:bidi="ar"/>
              </w:rPr>
            </w:pPr>
            <w:r>
              <w:rPr>
                <w:rFonts w:hint="eastAsia" w:asciiTheme="minorEastAsia" w:hAnsiTheme="minorEastAsia" w:eastAsiaTheme="minorEastAsia" w:cstheme="minorEastAsia"/>
                <w:color w:val="auto"/>
                <w:kern w:val="0"/>
                <w:sz w:val="18"/>
                <w:szCs w:val="18"/>
                <w:lang w:val="en-US" w:eastAsia="zh-CN" w:bidi="ar"/>
              </w:rPr>
              <w:t>27</w:t>
            </w:r>
          </w:p>
        </w:tc>
        <w:tc>
          <w:tcPr>
            <w:tcW w:w="6410" w:type="dxa"/>
            <w:gridSpan w:val="2"/>
            <w:noWrap/>
            <w:vAlign w:val="center"/>
          </w:tcPr>
          <w:p w14:paraId="41ADB8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val="en-US" w:eastAsia="zh-CN" w:bidi="ar"/>
              </w:rPr>
              <w:t>合计</w:t>
            </w:r>
          </w:p>
        </w:tc>
        <w:tc>
          <w:tcPr>
            <w:tcW w:w="363" w:type="dxa"/>
            <w:noWrap/>
            <w:vAlign w:val="center"/>
          </w:tcPr>
          <w:p w14:paraId="7A2E4F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18"/>
                <w:szCs w:val="18"/>
                <w:lang w:bidi="ar"/>
              </w:rPr>
            </w:pPr>
          </w:p>
        </w:tc>
        <w:tc>
          <w:tcPr>
            <w:tcW w:w="520" w:type="dxa"/>
            <w:noWrap/>
            <w:vAlign w:val="center"/>
          </w:tcPr>
          <w:p w14:paraId="0FF0D2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18"/>
                <w:szCs w:val="18"/>
                <w:lang w:bidi="ar"/>
              </w:rPr>
            </w:pPr>
          </w:p>
        </w:tc>
        <w:tc>
          <w:tcPr>
            <w:tcW w:w="893" w:type="dxa"/>
            <w:noWrap/>
            <w:vAlign w:val="center"/>
          </w:tcPr>
          <w:p w14:paraId="4E689E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lang w:val="en-US" w:eastAsia="zh-CN"/>
              </w:rPr>
            </w:pPr>
          </w:p>
        </w:tc>
        <w:tc>
          <w:tcPr>
            <w:tcW w:w="807" w:type="dxa"/>
            <w:noWrap/>
            <w:vAlign w:val="center"/>
          </w:tcPr>
          <w:p w14:paraId="06ED0C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fldChar w:fldCharType="begin"/>
            </w:r>
            <w:r>
              <w:rPr>
                <w:rFonts w:hint="eastAsia" w:asciiTheme="minorEastAsia" w:hAnsiTheme="minorEastAsia" w:eastAsiaTheme="minorEastAsia" w:cstheme="minorEastAsia"/>
                <w:color w:val="auto"/>
                <w:sz w:val="18"/>
                <w:szCs w:val="18"/>
              </w:rPr>
              <w:instrText xml:space="preserve"> = sum(G2:G27) \* MERGEFORMAT </w:instrText>
            </w:r>
            <w:r>
              <w:rPr>
                <w:rFonts w:hint="eastAsia" w:asciiTheme="minorEastAsia" w:hAnsiTheme="minorEastAsia" w:eastAsiaTheme="minorEastAsia" w:cstheme="minorEastAsia"/>
                <w:color w:val="auto"/>
                <w:sz w:val="18"/>
                <w:szCs w:val="18"/>
              </w:rPr>
              <w:fldChar w:fldCharType="separate"/>
            </w:r>
            <w:r>
              <w:rPr>
                <w:rFonts w:hint="eastAsia" w:asciiTheme="minorEastAsia" w:hAnsiTheme="minorEastAsia" w:eastAsiaTheme="minorEastAsia" w:cstheme="minorEastAsia"/>
                <w:color w:val="auto"/>
                <w:sz w:val="18"/>
                <w:szCs w:val="18"/>
              </w:rPr>
              <w:t>448650</w:t>
            </w:r>
            <w:r>
              <w:rPr>
                <w:rFonts w:hint="eastAsia" w:asciiTheme="minorEastAsia" w:hAnsiTheme="minorEastAsia" w:eastAsiaTheme="minorEastAsia" w:cstheme="minorEastAsia"/>
                <w:color w:val="auto"/>
                <w:sz w:val="18"/>
                <w:szCs w:val="18"/>
              </w:rPr>
              <w:fldChar w:fldCharType="end"/>
            </w:r>
          </w:p>
        </w:tc>
      </w:tr>
    </w:tbl>
    <w:p w14:paraId="2A15FD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rPr>
      </w:pPr>
      <w:r>
        <w:rPr>
          <w:rFonts w:hint="eastAsia" w:ascii="宋体" w:hAnsi="宋体" w:cs="宋体"/>
          <w:color w:val="auto"/>
          <w:kern w:val="0"/>
          <w:sz w:val="24"/>
        </w:rPr>
        <w:t>注：报价应综合考虑完成本项目产生的所有成本、税金及合理利润，具体包含但不限于完成采购标的包含的人工费用、交通费、税金、利润等所有成本费用。在合同实施时，采购人将不予支付完成本项目必须的但成交人没有列入的费用，并认为此费用已包括在报价中。</w:t>
      </w:r>
    </w:p>
    <w:p w14:paraId="2DD9720B">
      <w:pPr>
        <w:keepNext w:val="0"/>
        <w:keepLines w:val="0"/>
        <w:pageBreakBefore w:val="0"/>
        <w:widowControl w:val="0"/>
        <w:kinsoku/>
        <w:wordWrap/>
        <w:overflowPunct/>
        <w:topLinePunct w:val="0"/>
        <w:autoSpaceDE/>
        <w:autoSpaceDN/>
        <w:bidi w:val="0"/>
        <w:spacing w:line="320" w:lineRule="exact"/>
        <w:ind w:firstLine="482" w:firstLineChars="200"/>
        <w:textAlignment w:val="auto"/>
        <w:rPr>
          <w:rFonts w:hint="eastAsia" w:ascii="宋体" w:hAnsi="宋体" w:cs="宋体"/>
          <w:b/>
          <w:bCs/>
          <w:sz w:val="24"/>
        </w:rPr>
      </w:pPr>
      <w:r>
        <w:rPr>
          <w:rFonts w:hint="eastAsia" w:ascii="宋体" w:hAnsi="宋体" w:cs="宋体"/>
          <w:b/>
          <w:bCs/>
          <w:sz w:val="24"/>
        </w:rPr>
        <w:t>（二）商务要求</w:t>
      </w:r>
    </w:p>
    <w:tbl>
      <w:tblPr>
        <w:tblStyle w:val="18"/>
        <w:tblpPr w:leftFromText="180" w:rightFromText="180" w:vertAnchor="text" w:horzAnchor="page" w:tblpXSpec="center" w:tblpY="344"/>
        <w:tblOverlap w:val="never"/>
        <w:tblW w:w="9755" w:type="dxa"/>
        <w:jc w:val="center"/>
        <w:tblLayout w:type="autofit"/>
        <w:tblCellMar>
          <w:top w:w="0" w:type="dxa"/>
          <w:left w:w="108" w:type="dxa"/>
          <w:bottom w:w="0" w:type="dxa"/>
          <w:right w:w="108" w:type="dxa"/>
        </w:tblCellMar>
      </w:tblPr>
      <w:tblGrid>
        <w:gridCol w:w="1430"/>
        <w:gridCol w:w="8325"/>
      </w:tblGrid>
      <w:tr w14:paraId="5C213226">
        <w:tblPrEx>
          <w:tblCellMar>
            <w:top w:w="0" w:type="dxa"/>
            <w:left w:w="108" w:type="dxa"/>
            <w:bottom w:w="0" w:type="dxa"/>
            <w:right w:w="108" w:type="dxa"/>
          </w:tblCellMar>
        </w:tblPrEx>
        <w:trPr>
          <w:trHeight w:val="90"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35C27C6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000000" w:themeColor="text1"/>
                <w:spacing w:val="-2"/>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2"/>
                <w:szCs w:val="21"/>
                <w14:textFill>
                  <w14:solidFill>
                    <w14:schemeClr w14:val="tx1"/>
                  </w14:solidFill>
                </w14:textFill>
              </w:rPr>
              <w:t>服务地点</w:t>
            </w:r>
          </w:p>
        </w:tc>
        <w:tc>
          <w:tcPr>
            <w:tcW w:w="8325" w:type="dxa"/>
            <w:tcBorders>
              <w:top w:val="single" w:color="auto" w:sz="4" w:space="0"/>
              <w:left w:val="single" w:color="auto" w:sz="4" w:space="0"/>
              <w:bottom w:val="single" w:color="auto" w:sz="4" w:space="0"/>
              <w:right w:val="single" w:color="auto" w:sz="4" w:space="0"/>
            </w:tcBorders>
            <w:vAlign w:val="center"/>
          </w:tcPr>
          <w:p w14:paraId="56D6165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000000" w:themeColor="text1"/>
                <w:spacing w:val="-2"/>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Cs w:val="21"/>
                <w14:textFill>
                  <w14:solidFill>
                    <w14:schemeClr w14:val="tx1"/>
                  </w14:solidFill>
                </w14:textFill>
              </w:rPr>
              <w:t>服务地点：广西桂林市采购人指定地点。</w:t>
            </w:r>
          </w:p>
        </w:tc>
      </w:tr>
      <w:tr w14:paraId="026A0257">
        <w:tblPrEx>
          <w:tblCellMar>
            <w:top w:w="0" w:type="dxa"/>
            <w:left w:w="108" w:type="dxa"/>
            <w:bottom w:w="0" w:type="dxa"/>
            <w:right w:w="108" w:type="dxa"/>
          </w:tblCellMar>
        </w:tblPrEx>
        <w:trPr>
          <w:trHeight w:val="763"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13863220">
            <w:pPr>
              <w:adjustRightInd w:val="0"/>
              <w:snapToGrid w:val="0"/>
              <w:spacing w:line="360" w:lineRule="exact"/>
              <w:jc w:val="center"/>
              <w:rPr>
                <w:rFonts w:hint="eastAsia" w:asciiTheme="minorEastAsia" w:hAnsiTheme="minorEastAsia" w:eastAsiaTheme="minorEastAsia" w:cstheme="minorEastAsia"/>
                <w:bCs/>
                <w:color w:val="auto"/>
                <w:spacing w:val="-2"/>
                <w:szCs w:val="21"/>
              </w:rPr>
            </w:pPr>
            <w:r>
              <w:rPr>
                <w:rFonts w:hint="eastAsia" w:asciiTheme="minorEastAsia" w:hAnsiTheme="minorEastAsia" w:eastAsiaTheme="minorEastAsia" w:cstheme="minorEastAsia"/>
                <w:bCs/>
                <w:color w:val="auto"/>
                <w:spacing w:val="-2"/>
                <w:szCs w:val="21"/>
                <w:lang w:val="en-US" w:eastAsia="zh-CN"/>
              </w:rPr>
              <w:t>质保及</w:t>
            </w:r>
            <w:r>
              <w:rPr>
                <w:rFonts w:hint="eastAsia" w:asciiTheme="minorEastAsia" w:hAnsiTheme="minorEastAsia" w:eastAsiaTheme="minorEastAsia" w:cstheme="minorEastAsia"/>
                <w:bCs/>
                <w:color w:val="auto"/>
                <w:spacing w:val="-2"/>
                <w:szCs w:val="21"/>
              </w:rPr>
              <w:t>售后服务</w:t>
            </w:r>
          </w:p>
        </w:tc>
        <w:tc>
          <w:tcPr>
            <w:tcW w:w="8325" w:type="dxa"/>
            <w:tcBorders>
              <w:top w:val="single" w:color="auto" w:sz="4" w:space="0"/>
              <w:left w:val="single" w:color="auto" w:sz="4" w:space="0"/>
              <w:bottom w:val="single" w:color="auto" w:sz="4" w:space="0"/>
              <w:right w:val="single" w:color="auto" w:sz="4" w:space="0"/>
            </w:tcBorders>
            <w:vAlign w:val="center"/>
          </w:tcPr>
          <w:p w14:paraId="6C7EEF02">
            <w:pPr>
              <w:adjustRightInd w:val="0"/>
              <w:snapToGrid w:val="0"/>
              <w:spacing w:line="360" w:lineRule="exact"/>
              <w:rPr>
                <w:rFonts w:hint="eastAsia" w:asciiTheme="minorEastAsia" w:hAnsiTheme="minorEastAsia" w:eastAsiaTheme="minorEastAsia" w:cstheme="minorEastAsia"/>
                <w:color w:val="auto"/>
                <w:spacing w:val="-2"/>
                <w:szCs w:val="21"/>
                <w:lang w:val="en-US" w:eastAsia="zh-CN"/>
              </w:rPr>
            </w:pPr>
            <w:r>
              <w:rPr>
                <w:rFonts w:hint="eastAsia" w:asciiTheme="minorEastAsia" w:hAnsiTheme="minorEastAsia" w:eastAsiaTheme="minorEastAsia" w:cstheme="minorEastAsia"/>
                <w:color w:val="auto"/>
                <w:spacing w:val="-2"/>
                <w:szCs w:val="21"/>
              </w:rPr>
              <w:t>1.乙方应按照国家有关法律规定和“三包”规定、</w:t>
            </w:r>
            <w:r>
              <w:rPr>
                <w:rFonts w:hint="eastAsia" w:asciiTheme="minorEastAsia" w:hAnsiTheme="minorEastAsia" w:eastAsiaTheme="minorEastAsia" w:cstheme="minorEastAsia"/>
                <w:color w:val="auto"/>
                <w:spacing w:val="-2"/>
                <w:szCs w:val="21"/>
                <w:lang w:val="en-US" w:eastAsia="zh-CN"/>
              </w:rPr>
              <w:t>招标</w:t>
            </w:r>
            <w:r>
              <w:rPr>
                <w:rFonts w:hint="eastAsia" w:asciiTheme="minorEastAsia" w:hAnsiTheme="minorEastAsia" w:eastAsiaTheme="minorEastAsia" w:cstheme="minorEastAsia"/>
                <w:color w:val="auto"/>
                <w:spacing w:val="-2"/>
                <w:szCs w:val="21"/>
              </w:rPr>
              <w:t>文件要求及乙方响应文件承诺为甲方提供售后服务</w:t>
            </w:r>
            <w:r>
              <w:rPr>
                <w:rFonts w:hint="eastAsia" w:asciiTheme="minorEastAsia" w:hAnsiTheme="minorEastAsia" w:eastAsiaTheme="minorEastAsia" w:cstheme="minorEastAsia"/>
                <w:color w:val="auto"/>
                <w:spacing w:val="-2"/>
                <w:szCs w:val="21"/>
                <w:lang w:eastAsia="zh-CN"/>
              </w:rPr>
              <w:t>，</w:t>
            </w:r>
            <w:r>
              <w:rPr>
                <w:rFonts w:hint="eastAsia" w:asciiTheme="minorEastAsia" w:hAnsiTheme="minorEastAsia" w:eastAsiaTheme="minorEastAsia" w:cstheme="minorEastAsia"/>
                <w:color w:val="auto"/>
                <w:spacing w:val="-2"/>
                <w:szCs w:val="21"/>
              </w:rPr>
              <w:t>质保期不低于</w:t>
            </w:r>
            <w:r>
              <w:rPr>
                <w:rFonts w:hint="eastAsia" w:asciiTheme="minorEastAsia" w:hAnsiTheme="minorEastAsia" w:eastAsiaTheme="minorEastAsia" w:cstheme="minorEastAsia"/>
                <w:color w:val="auto"/>
                <w:spacing w:val="-2"/>
                <w:szCs w:val="21"/>
                <w:lang w:val="en-US" w:eastAsia="zh-CN"/>
              </w:rPr>
              <w:t>三</w:t>
            </w:r>
            <w:r>
              <w:rPr>
                <w:rFonts w:hint="eastAsia" w:asciiTheme="minorEastAsia" w:hAnsiTheme="minorEastAsia" w:eastAsiaTheme="minorEastAsia" w:cstheme="minorEastAsia"/>
                <w:color w:val="auto"/>
                <w:spacing w:val="-2"/>
                <w:szCs w:val="21"/>
              </w:rPr>
              <w:t>年</w:t>
            </w:r>
            <w:r>
              <w:rPr>
                <w:rFonts w:hint="eastAsia" w:asciiTheme="minorEastAsia" w:hAnsiTheme="minorEastAsia" w:eastAsiaTheme="minorEastAsia" w:cstheme="minorEastAsia"/>
                <w:color w:val="auto"/>
                <w:spacing w:val="-2"/>
                <w:szCs w:val="21"/>
                <w:lang w:eastAsia="zh-CN"/>
              </w:rPr>
              <w:t>。</w:t>
            </w:r>
          </w:p>
          <w:p w14:paraId="3BD8B740">
            <w:pPr>
              <w:adjustRightInd w:val="0"/>
              <w:snapToGrid w:val="0"/>
              <w:spacing w:line="360" w:lineRule="exact"/>
              <w:rPr>
                <w:rFonts w:hint="eastAsia" w:asciiTheme="minorEastAsia" w:hAnsiTheme="minorEastAsia" w:eastAsiaTheme="minorEastAsia" w:cstheme="minorEastAsia"/>
                <w:color w:val="auto"/>
                <w:spacing w:val="-2"/>
                <w:szCs w:val="21"/>
              </w:rPr>
            </w:pPr>
            <w:r>
              <w:rPr>
                <w:rFonts w:hint="eastAsia" w:asciiTheme="minorEastAsia" w:hAnsiTheme="minorEastAsia" w:eastAsiaTheme="minorEastAsia" w:cstheme="minorEastAsia"/>
                <w:color w:val="auto"/>
                <w:spacing w:val="-2"/>
                <w:szCs w:val="21"/>
              </w:rPr>
              <w:t>2.如在使用过程中发生质量问题，2小时响应，12小时内上门处理，48 小时内解决故障。</w:t>
            </w:r>
          </w:p>
          <w:p w14:paraId="5F617EE0">
            <w:pPr>
              <w:adjustRightInd w:val="0"/>
              <w:snapToGrid w:val="0"/>
              <w:spacing w:line="360" w:lineRule="exact"/>
              <w:rPr>
                <w:rFonts w:hint="eastAsia" w:asciiTheme="minorEastAsia" w:hAnsiTheme="minorEastAsia" w:eastAsiaTheme="minorEastAsia" w:cstheme="minorEastAsia"/>
                <w:color w:val="auto"/>
                <w:spacing w:val="-2"/>
                <w:szCs w:val="21"/>
              </w:rPr>
            </w:pPr>
            <w:r>
              <w:rPr>
                <w:rFonts w:hint="eastAsia" w:asciiTheme="minorEastAsia" w:hAnsiTheme="minorEastAsia" w:eastAsiaTheme="minorEastAsia" w:cstheme="minorEastAsia"/>
                <w:color w:val="auto"/>
                <w:spacing w:val="-2"/>
                <w:szCs w:val="21"/>
              </w:rPr>
              <w:t>3.在免费保修期内，乙方应对货物出现的质量及安全问题负责处理解决并承担一切费用。</w:t>
            </w:r>
          </w:p>
          <w:p w14:paraId="410F17D9">
            <w:pPr>
              <w:adjustRightInd w:val="0"/>
              <w:snapToGrid w:val="0"/>
              <w:spacing w:line="360" w:lineRule="exact"/>
              <w:rPr>
                <w:rFonts w:hint="eastAsia" w:asciiTheme="minorEastAsia" w:hAnsiTheme="minorEastAsia" w:eastAsiaTheme="minorEastAsia" w:cstheme="minorEastAsia"/>
                <w:color w:val="auto"/>
                <w:spacing w:val="-2"/>
                <w:szCs w:val="21"/>
              </w:rPr>
            </w:pPr>
            <w:r>
              <w:rPr>
                <w:rFonts w:hint="eastAsia" w:asciiTheme="minorEastAsia" w:hAnsiTheme="minorEastAsia" w:eastAsiaTheme="minorEastAsia" w:cstheme="minorEastAsia"/>
                <w:color w:val="auto"/>
                <w:spacing w:val="-2"/>
                <w:szCs w:val="21"/>
              </w:rPr>
              <w:t>4.若免费保修期内非操作者原因，设备出现故障的达5次（含5次）以上的，甲方将扣除乙方合同价款3%的履约保证金，且乙方须更换全新整机，更换全新整机后，仍出现故障的，则做退货处理，退还该设备全额价款。</w:t>
            </w:r>
          </w:p>
          <w:p w14:paraId="5A9B3D59">
            <w:pPr>
              <w:adjustRightInd w:val="0"/>
              <w:snapToGrid w:val="0"/>
              <w:spacing w:line="360" w:lineRule="exact"/>
              <w:rPr>
                <w:rFonts w:hint="eastAsia" w:asciiTheme="minorEastAsia" w:hAnsiTheme="minorEastAsia" w:eastAsiaTheme="minorEastAsia" w:cstheme="minorEastAsia"/>
                <w:color w:val="auto"/>
                <w:spacing w:val="-2"/>
                <w:szCs w:val="21"/>
              </w:rPr>
            </w:pPr>
            <w:r>
              <w:rPr>
                <w:rFonts w:hint="eastAsia" w:asciiTheme="minorEastAsia" w:hAnsiTheme="minorEastAsia" w:eastAsiaTheme="minorEastAsia" w:cstheme="minorEastAsia"/>
                <w:color w:val="auto"/>
                <w:spacing w:val="-2"/>
                <w:szCs w:val="21"/>
              </w:rPr>
              <w:t>5.在免费保修期内提供上门维修服务（含更换零部件、免人工费、维修费、接口费等）；如果需要更换配件的，所更换的配件应当为原供货产品品牌、类型相一致或者是同等档次的替代品，后者需征得甲方相关人员同意；若甲方发现产品存在制造上的缺陷，乙方应负责采取补救措施，若该缺陷导致产品存在安全隐患或不能使用的，乙方应负责更换整件产品。</w:t>
            </w:r>
          </w:p>
        </w:tc>
      </w:tr>
      <w:tr w14:paraId="775C939D">
        <w:tblPrEx>
          <w:tblCellMar>
            <w:top w:w="0" w:type="dxa"/>
            <w:left w:w="108" w:type="dxa"/>
            <w:bottom w:w="0" w:type="dxa"/>
            <w:right w:w="108" w:type="dxa"/>
          </w:tblCellMar>
        </w:tblPrEx>
        <w:trPr>
          <w:trHeight w:val="1070"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ED823C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000000" w:themeColor="text1"/>
                <w:spacing w:val="-2"/>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2"/>
                <w:szCs w:val="21"/>
                <w14:textFill>
                  <w14:solidFill>
                    <w14:schemeClr w14:val="tx1"/>
                  </w14:solidFill>
                </w14:textFill>
              </w:rPr>
              <w:t>结算要求</w:t>
            </w:r>
          </w:p>
        </w:tc>
        <w:tc>
          <w:tcPr>
            <w:tcW w:w="8325" w:type="dxa"/>
            <w:tcBorders>
              <w:top w:val="single" w:color="auto" w:sz="4" w:space="0"/>
              <w:left w:val="single" w:color="auto" w:sz="4" w:space="0"/>
              <w:bottom w:val="single" w:color="auto" w:sz="4" w:space="0"/>
              <w:right w:val="single" w:color="auto" w:sz="4" w:space="0"/>
            </w:tcBorders>
            <w:vAlign w:val="center"/>
          </w:tcPr>
          <w:p w14:paraId="14E4C1FE">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000000" w:themeColor="text1"/>
                <w:spacing w:val="-2"/>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Cs w:val="21"/>
                <w14:textFill>
                  <w14:solidFill>
                    <w14:schemeClr w14:val="tx1"/>
                  </w14:solidFill>
                </w14:textFill>
              </w:rPr>
              <w:t>合同签订后，自验收合格（培训指导完成、设备、软件正式使用）收到正规等额、有效发票之日起60个工作日后支付合同价款的9</w:t>
            </w:r>
            <w:r>
              <w:rPr>
                <w:rFonts w:hint="eastAsia" w:asciiTheme="minorEastAsia" w:hAnsiTheme="minorEastAsia" w:eastAsiaTheme="minorEastAsia" w:cstheme="minorEastAsia"/>
                <w:color w:val="000000" w:themeColor="text1"/>
                <w:spacing w:val="-2"/>
                <w:szCs w:val="2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2"/>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Cs w:val="21"/>
                <w14:textFill>
                  <w14:solidFill>
                    <w14:schemeClr w14:val="tx1"/>
                  </w14:solidFill>
                </w14:textFill>
              </w:rPr>
              <w:t>，合同价款的</w:t>
            </w:r>
            <w:r>
              <w:rPr>
                <w:rFonts w:hint="eastAsia" w:asciiTheme="minorEastAsia" w:hAnsiTheme="minorEastAsia" w:eastAsiaTheme="minorEastAsia" w:cstheme="minorEastAsia"/>
                <w:color w:val="000000" w:themeColor="text1"/>
                <w:spacing w:val="-2"/>
                <w:szCs w:val="21"/>
                <w:lang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szCs w:val="21"/>
                <w14:textFill>
                  <w14:solidFill>
                    <w14:schemeClr w14:val="tx1"/>
                  </w14:solidFill>
                </w14:textFill>
              </w:rPr>
              <w:t>作为履约保证金，质保期满30个工作日后付清（无息）。</w:t>
            </w:r>
          </w:p>
        </w:tc>
      </w:tr>
      <w:tr w14:paraId="7A5BA026">
        <w:tblPrEx>
          <w:tblCellMar>
            <w:top w:w="0" w:type="dxa"/>
            <w:left w:w="108" w:type="dxa"/>
            <w:bottom w:w="0" w:type="dxa"/>
            <w:right w:w="108" w:type="dxa"/>
          </w:tblCellMar>
        </w:tblPrEx>
        <w:trPr>
          <w:trHeight w:val="332"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2CEB39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000000" w:themeColor="text1"/>
                <w:spacing w:val="-2"/>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2"/>
                <w:szCs w:val="21"/>
                <w14:textFill>
                  <w14:solidFill>
                    <w14:schemeClr w14:val="tx1"/>
                  </w14:solidFill>
                </w14:textFill>
              </w:rPr>
              <w:t>验收要求</w:t>
            </w:r>
          </w:p>
        </w:tc>
        <w:tc>
          <w:tcPr>
            <w:tcW w:w="8325" w:type="dxa"/>
            <w:tcBorders>
              <w:top w:val="single" w:color="auto" w:sz="4" w:space="0"/>
              <w:left w:val="single" w:color="auto" w:sz="4" w:space="0"/>
              <w:bottom w:val="single" w:color="auto" w:sz="4" w:space="0"/>
              <w:right w:val="single" w:color="auto" w:sz="4" w:space="0"/>
            </w:tcBorders>
            <w:vAlign w:val="center"/>
          </w:tcPr>
          <w:p w14:paraId="149AEEC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000000" w:themeColor="text1"/>
                <w:spacing w:val="-2"/>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Cs w:val="21"/>
                <w14:textFill>
                  <w14:solidFill>
                    <w14:schemeClr w14:val="tx1"/>
                  </w14:solidFill>
                </w14:textFill>
              </w:rPr>
              <w:t>1.依据议价文件要求的采购需求、供应商报价响应文件承诺以及国家现行相关标准、规范履行合同。</w:t>
            </w:r>
          </w:p>
          <w:p w14:paraId="1BDD098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000000" w:themeColor="text1"/>
                <w:spacing w:val="-2"/>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Cs w:val="21"/>
                <w14:textFill>
                  <w14:solidFill>
                    <w14:schemeClr w14:val="tx1"/>
                  </w14:solidFill>
                </w14:textFill>
              </w:rPr>
              <w:t>2.采购人依照国家相关法律法规及行业规定及议价文件要求、供应商报价响应文件中的承诺进行验收。</w:t>
            </w:r>
          </w:p>
          <w:p w14:paraId="0EA94ABF">
            <w:pPr>
              <w:pStyle w:val="2"/>
              <w:keepNext w:val="0"/>
              <w:keepLines w:val="0"/>
              <w:pageBreakBefore w:val="0"/>
              <w:widowControl w:val="0"/>
              <w:kinsoku/>
              <w:wordWrap/>
              <w:overflowPunct/>
              <w:topLinePunct w:val="0"/>
              <w:autoSpaceDE/>
              <w:autoSpaceDN/>
              <w:bidi w:val="0"/>
              <w:spacing w:line="320" w:lineRule="exact"/>
              <w:textAlignment w:val="auto"/>
              <w:rPr>
                <w:rFonts w:eastAsia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3.自调试完成之日起试运行一个月，试运行结束后5日内经甲方检验合格后验收。</w:t>
            </w:r>
          </w:p>
        </w:tc>
      </w:tr>
      <w:tr w14:paraId="3807B725">
        <w:tblPrEx>
          <w:tblCellMar>
            <w:top w:w="0" w:type="dxa"/>
            <w:left w:w="108" w:type="dxa"/>
            <w:bottom w:w="0" w:type="dxa"/>
            <w:right w:w="108" w:type="dxa"/>
          </w:tblCellMar>
        </w:tblPrEx>
        <w:trPr>
          <w:trHeight w:val="12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13DF701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000000" w:themeColor="text1"/>
                <w:spacing w:val="-2"/>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2"/>
                <w:szCs w:val="21"/>
                <w14:textFill>
                  <w14:solidFill>
                    <w14:schemeClr w14:val="tx1"/>
                  </w14:solidFill>
                </w14:textFill>
              </w:rPr>
              <w:t>报价要求</w:t>
            </w:r>
          </w:p>
        </w:tc>
        <w:tc>
          <w:tcPr>
            <w:tcW w:w="8325" w:type="dxa"/>
            <w:tcBorders>
              <w:top w:val="single" w:color="auto" w:sz="4" w:space="0"/>
              <w:left w:val="single" w:color="auto" w:sz="4" w:space="0"/>
              <w:bottom w:val="single" w:color="auto" w:sz="4" w:space="0"/>
              <w:right w:val="single" w:color="auto" w:sz="4" w:space="0"/>
            </w:tcBorders>
            <w:vAlign w:val="center"/>
          </w:tcPr>
          <w:p w14:paraId="760AF680">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000000" w:themeColor="text1"/>
                <w:spacing w:val="-2"/>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Cs w:val="21"/>
                <w14:textFill>
                  <w14:solidFill>
                    <w14:schemeClr w14:val="tx1"/>
                  </w14:solidFill>
                </w14:textFill>
              </w:rPr>
              <w:t>综合考虑完成本项目产生的所有成本、税金及合理利润，具体包含但不限于完成采购标的包含的人工费用、交通费、税金、利润等所有成本费用。在合同实施时，采购人将不予支付完成本项目必须的但成交人没有列入的费用，并认为此费用已包括在报价中。</w:t>
            </w:r>
          </w:p>
        </w:tc>
      </w:tr>
      <w:tr w14:paraId="364030A7">
        <w:tblPrEx>
          <w:tblCellMar>
            <w:top w:w="0" w:type="dxa"/>
            <w:left w:w="108" w:type="dxa"/>
            <w:bottom w:w="0" w:type="dxa"/>
            <w:right w:w="108" w:type="dxa"/>
          </w:tblCellMar>
        </w:tblPrEx>
        <w:trPr>
          <w:trHeight w:val="386"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3F2E7F5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000000" w:themeColor="text1"/>
                <w:spacing w:val="-2"/>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2"/>
                <w:szCs w:val="21"/>
                <w14:textFill>
                  <w14:solidFill>
                    <w14:schemeClr w14:val="tx1"/>
                  </w14:solidFill>
                </w14:textFill>
              </w:rPr>
              <w:t>最高限价</w:t>
            </w:r>
          </w:p>
        </w:tc>
        <w:tc>
          <w:tcPr>
            <w:tcW w:w="8325" w:type="dxa"/>
            <w:tcBorders>
              <w:top w:val="single" w:color="auto" w:sz="4" w:space="0"/>
              <w:left w:val="single" w:color="auto" w:sz="4" w:space="0"/>
              <w:bottom w:val="single" w:color="auto" w:sz="4" w:space="0"/>
              <w:right w:val="single" w:color="auto" w:sz="4" w:space="0"/>
            </w:tcBorders>
            <w:vAlign w:val="center"/>
          </w:tcPr>
          <w:p w14:paraId="2B0F7D66">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Cs w:val="21"/>
                <w14:textFill>
                  <w14:solidFill>
                    <w14:schemeClr w14:val="tx1"/>
                  </w14:solidFill>
                </w14:textFill>
              </w:rPr>
              <w:t>不能超过控制价</w:t>
            </w:r>
          </w:p>
        </w:tc>
      </w:tr>
      <w:tr w14:paraId="7F526866">
        <w:tblPrEx>
          <w:tblCellMar>
            <w:top w:w="0" w:type="dxa"/>
            <w:left w:w="108" w:type="dxa"/>
            <w:bottom w:w="0" w:type="dxa"/>
            <w:right w:w="108" w:type="dxa"/>
          </w:tblCellMar>
        </w:tblPrEx>
        <w:trPr>
          <w:trHeight w:val="526"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1B4EABB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000000" w:themeColor="text1"/>
                <w:spacing w:val="-2"/>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2"/>
                <w:szCs w:val="21"/>
                <w14:textFill>
                  <w14:solidFill>
                    <w14:schemeClr w14:val="tx1"/>
                  </w14:solidFill>
                </w14:textFill>
              </w:rPr>
              <w:t>要求工期</w:t>
            </w:r>
          </w:p>
        </w:tc>
        <w:tc>
          <w:tcPr>
            <w:tcW w:w="8325" w:type="dxa"/>
            <w:tcBorders>
              <w:top w:val="single" w:color="auto" w:sz="4" w:space="0"/>
              <w:left w:val="single" w:color="auto" w:sz="4" w:space="0"/>
              <w:bottom w:val="single" w:color="auto" w:sz="4" w:space="0"/>
              <w:right w:val="single" w:color="auto" w:sz="4" w:space="0"/>
            </w:tcBorders>
            <w:vAlign w:val="center"/>
          </w:tcPr>
          <w:p w14:paraId="33D47B9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000000" w:themeColor="text1"/>
                <w:spacing w:val="-2"/>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Cs w:val="21"/>
                <w14:textFill>
                  <w14:solidFill>
                    <w14:schemeClr w14:val="tx1"/>
                  </w14:solidFill>
                </w14:textFill>
              </w:rPr>
              <w:t>签订合同之日起25个日历日完工</w:t>
            </w:r>
          </w:p>
        </w:tc>
      </w:tr>
    </w:tbl>
    <w:p w14:paraId="554A6414">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sz w:val="24"/>
        </w:rPr>
      </w:pPr>
      <w:r>
        <w:rPr>
          <w:rFonts w:hint="eastAsia" w:ascii="宋体" w:hAnsi="宋体" w:cs="宋体"/>
          <w:b/>
          <w:bCs/>
          <w:sz w:val="24"/>
        </w:rPr>
        <w:t>四、合同主要条款</w:t>
      </w:r>
    </w:p>
    <w:p w14:paraId="6C9F6A41">
      <w:pPr>
        <w:keepNext w:val="0"/>
        <w:keepLines w:val="0"/>
        <w:pageBreakBefore w:val="0"/>
        <w:widowControl/>
        <w:kinsoku/>
        <w:wordWrap/>
        <w:overflowPunct/>
        <w:topLinePunct w:val="0"/>
        <w:autoSpaceDE/>
        <w:autoSpaceDN/>
        <w:bidi w:val="0"/>
        <w:spacing w:line="400" w:lineRule="exact"/>
        <w:ind w:firstLine="480"/>
        <w:jc w:val="left"/>
        <w:textAlignment w:val="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根据《中华人民共和国</w:t>
      </w:r>
      <w:r>
        <w:rPr>
          <w:rFonts w:hint="eastAsia" w:ascii="宋体" w:hAnsi="宋体" w:cs="宋体"/>
          <w:color w:val="000000" w:themeColor="text1"/>
          <w:kern w:val="0"/>
          <w:sz w:val="24"/>
          <w14:textFill>
            <w14:solidFill>
              <w14:schemeClr w14:val="tx1"/>
            </w14:solidFill>
          </w14:textFill>
        </w:rPr>
        <w:t>民法典</w:t>
      </w:r>
      <w:r>
        <w:rPr>
          <w:rFonts w:ascii="宋体" w:hAnsi="宋体" w:cs="宋体"/>
          <w:color w:val="000000" w:themeColor="text1"/>
          <w:kern w:val="0"/>
          <w:sz w:val="24"/>
          <w14:textFill>
            <w14:solidFill>
              <w14:schemeClr w14:val="tx1"/>
            </w14:solidFill>
          </w14:textFill>
        </w:rPr>
        <w:t>》及其它法律、法规，</w:t>
      </w:r>
      <w:r>
        <w:rPr>
          <w:rFonts w:hint="eastAsia" w:ascii="宋体" w:hAnsi="宋体" w:cs="宋体"/>
          <w:color w:val="000000" w:themeColor="text1"/>
          <w:kern w:val="0"/>
          <w:sz w:val="24"/>
          <w14:textFill>
            <w14:solidFill>
              <w14:schemeClr w14:val="tx1"/>
            </w14:solidFill>
          </w14:textFill>
        </w:rPr>
        <w:t>甲乙</w:t>
      </w:r>
      <w:r>
        <w:rPr>
          <w:rFonts w:ascii="宋体" w:hAnsi="宋体" w:cs="宋体"/>
          <w:color w:val="000000" w:themeColor="text1"/>
          <w:kern w:val="0"/>
          <w:sz w:val="24"/>
          <w14:textFill>
            <w14:solidFill>
              <w14:schemeClr w14:val="tx1"/>
            </w14:solidFill>
          </w14:textFill>
        </w:rPr>
        <w:t>双方遵循平等、自愿、公平和诚实信用的原则</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就</w:t>
      </w:r>
      <w:r>
        <w:rPr>
          <w:rFonts w:hint="eastAsia" w:ascii="宋体" w:hAnsi="宋体" w:cs="宋体"/>
          <w:color w:val="000000" w:themeColor="text1"/>
          <w:kern w:val="0"/>
          <w:sz w:val="24"/>
          <w14:textFill>
            <w14:solidFill>
              <w14:schemeClr w14:val="tx1"/>
            </w14:solidFill>
          </w14:textFill>
        </w:rPr>
        <w:t>甲乙双方就办公用纸</w:t>
      </w:r>
      <w:r>
        <w:rPr>
          <w:rFonts w:ascii="宋体" w:hAnsi="宋体" w:cs="宋体"/>
          <w:color w:val="000000" w:themeColor="text1"/>
          <w:kern w:val="0"/>
          <w:sz w:val="24"/>
          <w14:textFill>
            <w14:solidFill>
              <w14:schemeClr w14:val="tx1"/>
            </w14:solidFill>
          </w14:textFill>
        </w:rPr>
        <w:t>供货事项</w:t>
      </w:r>
      <w:r>
        <w:rPr>
          <w:rFonts w:hint="eastAsia" w:ascii="宋体" w:hAnsi="宋体" w:cs="宋体"/>
          <w:color w:val="000000" w:themeColor="text1"/>
          <w:kern w:val="0"/>
          <w:sz w:val="24"/>
          <w14:textFill>
            <w14:solidFill>
              <w14:schemeClr w14:val="tx1"/>
            </w14:solidFill>
          </w14:textFill>
        </w:rPr>
        <w:t>协商一致，</w:t>
      </w:r>
      <w:r>
        <w:rPr>
          <w:rFonts w:ascii="宋体" w:hAnsi="宋体" w:cs="宋体"/>
          <w:color w:val="000000" w:themeColor="text1"/>
          <w:kern w:val="0"/>
          <w:sz w:val="24"/>
          <w14:textFill>
            <w14:solidFill>
              <w14:schemeClr w14:val="tx1"/>
            </w14:solidFill>
          </w14:textFill>
        </w:rPr>
        <w:t>订立本</w:t>
      </w:r>
      <w:r>
        <w:rPr>
          <w:rFonts w:hint="eastAsia" w:ascii="宋体" w:hAnsi="宋体" w:cs="宋体"/>
          <w:color w:val="000000" w:themeColor="text1"/>
          <w:kern w:val="0"/>
          <w:sz w:val="24"/>
          <w14:textFill>
            <w14:solidFill>
              <w14:schemeClr w14:val="tx1"/>
            </w14:solidFill>
          </w14:textFill>
        </w:rPr>
        <w:t>协议</w:t>
      </w:r>
      <w:r>
        <w:rPr>
          <w:rFonts w:ascii="宋体" w:hAnsi="宋体" w:cs="宋体"/>
          <w:color w:val="000000" w:themeColor="text1"/>
          <w:kern w:val="0"/>
          <w:sz w:val="24"/>
          <w14:textFill>
            <w14:solidFill>
              <w14:schemeClr w14:val="tx1"/>
            </w14:solidFill>
          </w14:textFill>
        </w:rPr>
        <w:t>。</w:t>
      </w:r>
    </w:p>
    <w:p w14:paraId="3B1705EC">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第一条 采购清单</w:t>
      </w:r>
    </w:p>
    <w:p w14:paraId="1ED1AA77">
      <w:pPr>
        <w:keepNext w:val="0"/>
        <w:keepLines w:val="0"/>
        <w:pageBreakBefore w:val="0"/>
        <w:kinsoku/>
        <w:wordWrap/>
        <w:overflowPunct/>
        <w:topLinePunct w:val="0"/>
        <w:autoSpaceDE/>
        <w:autoSpaceDN/>
        <w:bidi w:val="0"/>
        <w:spacing w:line="400" w:lineRule="exact"/>
        <w:ind w:firstLine="48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乙方根据甲方的需求提供货物，报价包含乙方将货物移交至甲方指定地点的一切税费及伴随服务或售后服务费用。</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
        <w:gridCol w:w="1786"/>
        <w:gridCol w:w="4624"/>
        <w:gridCol w:w="363"/>
        <w:gridCol w:w="520"/>
        <w:gridCol w:w="733"/>
        <w:gridCol w:w="720"/>
        <w:gridCol w:w="720"/>
        <w:gridCol w:w="694"/>
      </w:tblGrid>
      <w:tr w14:paraId="70BA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blHeader/>
          <w:jc w:val="center"/>
        </w:trPr>
        <w:tc>
          <w:tcPr>
            <w:tcW w:w="414" w:type="dxa"/>
            <w:tcBorders>
              <w:top w:val="single" w:color="000000" w:sz="8" w:space="0"/>
              <w:left w:val="single" w:color="000000" w:sz="8" w:space="0"/>
              <w:bottom w:val="single" w:color="000000" w:sz="8" w:space="0"/>
              <w:right w:val="single" w:color="000000" w:sz="8" w:space="0"/>
            </w:tcBorders>
            <w:noWrap w:val="0"/>
            <w:vAlign w:val="center"/>
          </w:tcPr>
          <w:p w14:paraId="77928EE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序号</w:t>
            </w:r>
          </w:p>
        </w:tc>
        <w:tc>
          <w:tcPr>
            <w:tcW w:w="1786" w:type="dxa"/>
            <w:tcBorders>
              <w:top w:val="single" w:color="000000" w:sz="8" w:space="0"/>
              <w:left w:val="single" w:color="000000" w:sz="8" w:space="0"/>
              <w:bottom w:val="single" w:color="000000" w:sz="8" w:space="0"/>
              <w:right w:val="single" w:color="000000" w:sz="8" w:space="0"/>
            </w:tcBorders>
            <w:noWrap w:val="0"/>
            <w:vAlign w:val="center"/>
          </w:tcPr>
          <w:p w14:paraId="6A61BEE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产品名称</w:t>
            </w:r>
          </w:p>
        </w:tc>
        <w:tc>
          <w:tcPr>
            <w:tcW w:w="4624" w:type="dxa"/>
            <w:tcBorders>
              <w:top w:val="single" w:color="000000" w:sz="8" w:space="0"/>
              <w:left w:val="single" w:color="000000" w:sz="8" w:space="0"/>
              <w:bottom w:val="single" w:color="000000" w:sz="8" w:space="0"/>
              <w:right w:val="single" w:color="000000" w:sz="8" w:space="0"/>
            </w:tcBorders>
            <w:noWrap w:val="0"/>
            <w:vAlign w:val="center"/>
          </w:tcPr>
          <w:p w14:paraId="05B48C40">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技术参数</w:t>
            </w:r>
          </w:p>
        </w:tc>
        <w:tc>
          <w:tcPr>
            <w:tcW w:w="363" w:type="dxa"/>
            <w:tcBorders>
              <w:top w:val="single" w:color="000000" w:sz="8" w:space="0"/>
              <w:left w:val="single" w:color="000000" w:sz="8" w:space="0"/>
              <w:bottom w:val="single" w:color="000000" w:sz="8" w:space="0"/>
              <w:right w:val="single" w:color="000000" w:sz="8" w:space="0"/>
            </w:tcBorders>
            <w:noWrap w:val="0"/>
            <w:vAlign w:val="center"/>
          </w:tcPr>
          <w:p w14:paraId="45B5CE30">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8F9E8AB">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数量</w:t>
            </w:r>
          </w:p>
        </w:tc>
        <w:tc>
          <w:tcPr>
            <w:tcW w:w="733" w:type="dxa"/>
            <w:tcBorders>
              <w:top w:val="single" w:color="000000" w:sz="8" w:space="0"/>
              <w:left w:val="single" w:color="000000" w:sz="8" w:space="0"/>
              <w:bottom w:val="single" w:color="000000" w:sz="8" w:space="0"/>
              <w:right w:val="single" w:color="000000" w:sz="8" w:space="0"/>
            </w:tcBorders>
            <w:noWrap w:val="0"/>
            <w:vAlign w:val="center"/>
          </w:tcPr>
          <w:p w14:paraId="060C3A31">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单价（元）</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14:paraId="2F2295E4">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总价（元）</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14:paraId="2F57E73A">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品牌</w:t>
            </w:r>
          </w:p>
        </w:tc>
        <w:tc>
          <w:tcPr>
            <w:tcW w:w="694" w:type="dxa"/>
            <w:tcBorders>
              <w:top w:val="single" w:color="000000" w:sz="8" w:space="0"/>
              <w:left w:val="single" w:color="000000" w:sz="8" w:space="0"/>
              <w:bottom w:val="single" w:color="000000" w:sz="8" w:space="0"/>
              <w:right w:val="single" w:color="000000" w:sz="8" w:space="0"/>
            </w:tcBorders>
            <w:noWrap w:val="0"/>
            <w:vAlign w:val="center"/>
          </w:tcPr>
          <w:p w14:paraId="3FD5A58A">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型号</w:t>
            </w:r>
          </w:p>
        </w:tc>
      </w:tr>
      <w:tr w14:paraId="7CCB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8" w:hRule="atLeast"/>
          <w:jc w:val="center"/>
        </w:trPr>
        <w:tc>
          <w:tcPr>
            <w:tcW w:w="414" w:type="dxa"/>
            <w:tcBorders>
              <w:top w:val="nil"/>
              <w:left w:val="single" w:color="000000" w:sz="4" w:space="0"/>
              <w:bottom w:val="single" w:color="000000" w:sz="4" w:space="0"/>
              <w:right w:val="single" w:color="000000" w:sz="4" w:space="0"/>
            </w:tcBorders>
            <w:noWrap/>
            <w:vAlign w:val="center"/>
          </w:tcPr>
          <w:p w14:paraId="65E12A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1786" w:type="dxa"/>
            <w:tcBorders>
              <w:top w:val="nil"/>
              <w:left w:val="single" w:color="000000" w:sz="4" w:space="0"/>
              <w:bottom w:val="single" w:color="000000" w:sz="4" w:space="0"/>
              <w:right w:val="single" w:color="000000" w:sz="4" w:space="0"/>
            </w:tcBorders>
            <w:noWrap/>
            <w:vAlign w:val="center"/>
          </w:tcPr>
          <w:p w14:paraId="5B31EA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空气源热泵热水机</w:t>
            </w:r>
          </w:p>
        </w:tc>
        <w:tc>
          <w:tcPr>
            <w:tcW w:w="4624" w:type="dxa"/>
            <w:tcBorders>
              <w:top w:val="nil"/>
              <w:left w:val="single" w:color="000000" w:sz="4" w:space="0"/>
              <w:bottom w:val="single" w:color="000000" w:sz="4" w:space="0"/>
              <w:right w:val="single" w:color="000000" w:sz="4" w:space="0"/>
            </w:tcBorders>
            <w:noWrap w:val="0"/>
            <w:vAlign w:val="center"/>
          </w:tcPr>
          <w:p w14:paraId="7BCA23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 xml:space="preserve">1、能效等级：一级能效；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2、常温额定制热量（A20</w:t>
            </w:r>
            <w:r>
              <w:rPr>
                <w:rStyle w:val="33"/>
                <w:rFonts w:hint="eastAsia" w:asciiTheme="minorEastAsia" w:hAnsiTheme="minorEastAsia" w:eastAsiaTheme="minorEastAsia" w:cstheme="minorEastAsia"/>
                <w:color w:val="auto"/>
                <w:sz w:val="18"/>
                <w:szCs w:val="18"/>
                <w:lang w:bidi="ar"/>
              </w:rPr>
              <w:t>℃</w:t>
            </w:r>
            <w:r>
              <w:rPr>
                <w:rStyle w:val="34"/>
                <w:rFonts w:asciiTheme="minorEastAsia" w:hAnsiTheme="minorEastAsia" w:eastAsiaTheme="minorEastAsia" w:cstheme="minorEastAsia"/>
                <w:color w:val="auto"/>
                <w:sz w:val="18"/>
                <w:szCs w:val="18"/>
                <w:lang w:bidi="ar"/>
              </w:rPr>
              <w:t>）：≥42000W；</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3、电源：380V 3N~50Hz；</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4、额定制热COP：≥4.63；</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5、常温额定制热功率：≤</w:t>
            </w:r>
            <w:r>
              <w:rPr>
                <w:rStyle w:val="35"/>
                <w:rFonts w:asciiTheme="minorEastAsia" w:hAnsiTheme="minorEastAsia" w:eastAsiaTheme="minorEastAsia" w:cstheme="minorEastAsia"/>
                <w:color w:val="auto"/>
                <w:sz w:val="18"/>
                <w:szCs w:val="18"/>
                <w:lang w:bidi="ar"/>
              </w:rPr>
              <w:t>9200W</w:t>
            </w:r>
            <w:r>
              <w:rPr>
                <w:rStyle w:val="34"/>
                <w:rFonts w:asciiTheme="minorEastAsia" w:hAnsiTheme="minorEastAsia" w:eastAsiaTheme="minorEastAsia" w:cstheme="minorEastAsia"/>
                <w:color w:val="auto"/>
                <w:sz w:val="18"/>
                <w:szCs w:val="18"/>
                <w:lang w:bidi="ar"/>
              </w:rPr>
              <w:t xml:space="preserve">； </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6、最大输入功率：≤12500W；</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 xml:space="preserve">7、循环水流量：≥7.15T/h；                         </w:t>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 xml:space="preserve">8、产水量（A20℃）：≥900L/h；                 </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9、质量：≤330kg；</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 xml:space="preserve">10、额定出水温度：55℃；     </w:t>
            </w:r>
            <w:r>
              <w:rPr>
                <w:rStyle w:val="34"/>
                <w:rFonts w:asciiTheme="minorEastAsia" w:hAnsiTheme="minorEastAsia" w:eastAsiaTheme="minorEastAsia" w:cstheme="minorEastAsia"/>
                <w:color w:val="auto"/>
                <w:sz w:val="18"/>
                <w:szCs w:val="18"/>
                <w:lang w:bidi="ar"/>
              </w:rPr>
              <w:br w:type="textWrapping"/>
            </w:r>
            <w:r>
              <w:rPr>
                <w:rFonts w:hint="eastAsia" w:asciiTheme="minorEastAsia" w:hAnsiTheme="minorEastAsia" w:eastAsiaTheme="minorEastAsia" w:cstheme="minorEastAsia"/>
                <w:color w:val="auto"/>
                <w:sz w:val="18"/>
                <w:szCs w:val="18"/>
              </w:rPr>
              <w:t>▲</w:t>
            </w:r>
            <w:r>
              <w:rPr>
                <w:rStyle w:val="34"/>
                <w:rFonts w:asciiTheme="minorEastAsia" w:hAnsiTheme="minorEastAsia" w:eastAsiaTheme="minorEastAsia" w:cstheme="minorEastAsia"/>
                <w:color w:val="auto"/>
                <w:sz w:val="18"/>
                <w:szCs w:val="18"/>
                <w:lang w:bidi="ar"/>
              </w:rPr>
              <w:t>11、水侧压力损失：≤90Kpa：</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12、具有低温换向除霜扩流量功能；</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13、具有智能保温防冻功能；</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14、具有动态流量控制功能；</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15、具有联动控制功能支持远程监控。</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16、制冷剂及充注量：R410A/(2</w:t>
            </w:r>
            <w:r>
              <w:rPr>
                <w:rStyle w:val="36"/>
                <w:rFonts w:hint="eastAsia" w:asciiTheme="minorEastAsia" w:hAnsiTheme="minorEastAsia" w:eastAsiaTheme="minorEastAsia" w:cstheme="minorEastAsia"/>
                <w:color w:val="auto"/>
                <w:sz w:val="18"/>
                <w:szCs w:val="18"/>
                <w:lang w:bidi="ar"/>
              </w:rPr>
              <w:t>×</w:t>
            </w:r>
            <w:r>
              <w:rPr>
                <w:rStyle w:val="34"/>
                <w:rFonts w:asciiTheme="minorEastAsia" w:hAnsiTheme="minorEastAsia" w:eastAsiaTheme="minorEastAsia" w:cstheme="minorEastAsia"/>
                <w:color w:val="auto"/>
                <w:sz w:val="18"/>
                <w:szCs w:val="18"/>
                <w:lang w:bidi="ar"/>
              </w:rPr>
              <w:t>3.0)kg</w:t>
            </w:r>
          </w:p>
        </w:tc>
        <w:tc>
          <w:tcPr>
            <w:tcW w:w="363" w:type="dxa"/>
            <w:tcBorders>
              <w:top w:val="nil"/>
              <w:left w:val="single" w:color="000000" w:sz="4" w:space="0"/>
              <w:bottom w:val="single" w:color="000000" w:sz="4" w:space="0"/>
              <w:right w:val="single" w:color="000000" w:sz="4" w:space="0"/>
            </w:tcBorders>
            <w:noWrap/>
            <w:vAlign w:val="center"/>
          </w:tcPr>
          <w:p w14:paraId="35ACCB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nil"/>
              <w:left w:val="single" w:color="000000" w:sz="4" w:space="0"/>
              <w:bottom w:val="single" w:color="000000" w:sz="4" w:space="0"/>
              <w:right w:val="single" w:color="000000" w:sz="4" w:space="0"/>
            </w:tcBorders>
            <w:noWrap/>
            <w:vAlign w:val="center"/>
          </w:tcPr>
          <w:p w14:paraId="22415B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5</w:t>
            </w:r>
          </w:p>
        </w:tc>
        <w:tc>
          <w:tcPr>
            <w:tcW w:w="733" w:type="dxa"/>
            <w:tcBorders>
              <w:top w:val="nil"/>
              <w:left w:val="single" w:color="000000" w:sz="4" w:space="0"/>
              <w:bottom w:val="single" w:color="000000" w:sz="4" w:space="0"/>
              <w:right w:val="single" w:color="000000" w:sz="4" w:space="0"/>
            </w:tcBorders>
            <w:noWrap/>
            <w:vAlign w:val="center"/>
          </w:tcPr>
          <w:p w14:paraId="37F1C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nil"/>
              <w:left w:val="single" w:color="000000" w:sz="4" w:space="0"/>
              <w:bottom w:val="single" w:color="000000" w:sz="4" w:space="0"/>
              <w:right w:val="single" w:color="000000" w:sz="4" w:space="0"/>
            </w:tcBorders>
            <w:noWrap/>
            <w:vAlign w:val="center"/>
          </w:tcPr>
          <w:p w14:paraId="4970F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nil"/>
              <w:left w:val="single" w:color="000000" w:sz="4" w:space="0"/>
              <w:bottom w:val="single" w:color="000000" w:sz="4" w:space="0"/>
              <w:right w:val="single" w:color="000000" w:sz="4" w:space="0"/>
            </w:tcBorders>
            <w:noWrap/>
            <w:vAlign w:val="center"/>
          </w:tcPr>
          <w:p w14:paraId="75D6E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nil"/>
              <w:left w:val="single" w:color="000000" w:sz="4" w:space="0"/>
              <w:bottom w:val="single" w:color="000000" w:sz="4" w:space="0"/>
              <w:right w:val="single" w:color="000000" w:sz="4" w:space="0"/>
            </w:tcBorders>
            <w:noWrap/>
            <w:vAlign w:val="center"/>
          </w:tcPr>
          <w:p w14:paraId="7D928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0EA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9"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5AA276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6A699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空气源热泵热水机</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5AEC1BE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 xml:space="preserve">1、能效等级：一级能效；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2、常温额定制热量（A20℃）：≥18900W；</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3、电源：380V 3N~50Hz；</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4、额定制热COP：≥4.40；</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5、常温额定制热功率：≤4300W；</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6、最大输入功率：≤6200W；</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 xml:space="preserve">7、循环水流量：≤3.1T/h；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8、产水量</w:t>
            </w:r>
            <w:r>
              <w:rPr>
                <w:rStyle w:val="34"/>
                <w:rFonts w:asciiTheme="minorEastAsia" w:hAnsiTheme="minorEastAsia" w:eastAsiaTheme="minorEastAsia" w:cstheme="minorEastAsia"/>
                <w:color w:val="auto"/>
                <w:sz w:val="18"/>
                <w:szCs w:val="18"/>
                <w:lang w:bidi="ar"/>
              </w:rPr>
              <w:t>（A20℃）</w:t>
            </w:r>
            <w:r>
              <w:rPr>
                <w:rFonts w:hint="eastAsia" w:asciiTheme="minorEastAsia" w:hAnsiTheme="minorEastAsia" w:eastAsiaTheme="minorEastAsia" w:cstheme="minorEastAsia"/>
                <w:color w:val="auto"/>
                <w:kern w:val="0"/>
                <w:sz w:val="18"/>
                <w:szCs w:val="18"/>
                <w:lang w:bidi="ar"/>
              </w:rPr>
              <w:t xml:space="preserve">：≥398L/h；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9、质量：≤128kg；</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 xml:space="preserve">10、额定出水温度：55℃；     </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11、水侧压力损失：≤90Kpa：</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12、具有低温换向除霜扩流量功能；</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13、具有智能保温防冻功能；</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14、具有动态流量控制功能；</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15、具有联动控制功能支持远程监控。</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16、制冷剂及充注量：R410A/2.0kg。</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644E64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1EFA2C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0154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5B20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F650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49E9B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D73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jc w:val="center"/>
        </w:trPr>
        <w:tc>
          <w:tcPr>
            <w:tcW w:w="414" w:type="dxa"/>
            <w:tcBorders>
              <w:top w:val="single" w:color="000000" w:sz="4" w:space="0"/>
              <w:left w:val="single" w:color="000000" w:sz="4" w:space="0"/>
              <w:bottom w:val="single" w:color="auto" w:sz="4" w:space="0"/>
              <w:right w:val="single" w:color="000000" w:sz="4" w:space="0"/>
            </w:tcBorders>
            <w:noWrap/>
            <w:vAlign w:val="center"/>
          </w:tcPr>
          <w:p w14:paraId="399F6E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3</w:t>
            </w:r>
          </w:p>
        </w:tc>
        <w:tc>
          <w:tcPr>
            <w:tcW w:w="1786" w:type="dxa"/>
            <w:tcBorders>
              <w:top w:val="single" w:color="000000" w:sz="4" w:space="0"/>
              <w:left w:val="single" w:color="000000" w:sz="4" w:space="0"/>
              <w:bottom w:val="single" w:color="auto" w:sz="4" w:space="0"/>
              <w:right w:val="single" w:color="000000" w:sz="4" w:space="0"/>
            </w:tcBorders>
            <w:noWrap/>
            <w:vAlign w:val="center"/>
          </w:tcPr>
          <w:p w14:paraId="3773FE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方形不锈钢保温水箱</w:t>
            </w:r>
          </w:p>
        </w:tc>
        <w:tc>
          <w:tcPr>
            <w:tcW w:w="4624" w:type="dxa"/>
            <w:tcBorders>
              <w:top w:val="single" w:color="000000" w:sz="4" w:space="0"/>
              <w:left w:val="single" w:color="000000" w:sz="4" w:space="0"/>
              <w:bottom w:val="single" w:color="auto" w:sz="4" w:space="0"/>
              <w:right w:val="single" w:color="000000" w:sz="4" w:space="0"/>
            </w:tcBorders>
            <w:noWrap w:val="0"/>
            <w:vAlign w:val="center"/>
          </w:tcPr>
          <w:p w14:paraId="4E7B051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1、容积：22.5m³；</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2、水箱内胆采用食品级SUS304不锈钢（厚度≥1mm），外胆采用SUS201不锈钢材质（厚度≥0.5mm）；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3、保温层采用聚氨酯发泡材料；</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4、保温效果24小时温降≤5℃；</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5、设置有机玻璃水位计，可直观水位。</w:t>
            </w:r>
          </w:p>
        </w:tc>
        <w:tc>
          <w:tcPr>
            <w:tcW w:w="363" w:type="dxa"/>
            <w:tcBorders>
              <w:top w:val="single" w:color="000000" w:sz="4" w:space="0"/>
              <w:left w:val="single" w:color="000000" w:sz="4" w:space="0"/>
              <w:bottom w:val="single" w:color="auto" w:sz="4" w:space="0"/>
              <w:right w:val="single" w:color="000000" w:sz="4" w:space="0"/>
            </w:tcBorders>
            <w:noWrap/>
            <w:vAlign w:val="center"/>
          </w:tcPr>
          <w:p w14:paraId="15F3C6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个</w:t>
            </w:r>
          </w:p>
        </w:tc>
        <w:tc>
          <w:tcPr>
            <w:tcW w:w="520" w:type="dxa"/>
            <w:tcBorders>
              <w:top w:val="single" w:color="000000" w:sz="4" w:space="0"/>
              <w:left w:val="single" w:color="000000" w:sz="4" w:space="0"/>
              <w:bottom w:val="single" w:color="auto" w:sz="4" w:space="0"/>
              <w:right w:val="single" w:color="000000" w:sz="4" w:space="0"/>
            </w:tcBorders>
            <w:noWrap/>
            <w:vAlign w:val="center"/>
          </w:tcPr>
          <w:p w14:paraId="04D6C2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auto" w:sz="4" w:space="0"/>
              <w:right w:val="single" w:color="000000" w:sz="4" w:space="0"/>
            </w:tcBorders>
            <w:noWrap/>
            <w:vAlign w:val="center"/>
          </w:tcPr>
          <w:p w14:paraId="4A7FC8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auto" w:sz="4" w:space="0"/>
              <w:right w:val="single" w:color="000000" w:sz="4" w:space="0"/>
            </w:tcBorders>
            <w:noWrap/>
            <w:vAlign w:val="center"/>
          </w:tcPr>
          <w:p w14:paraId="06A72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auto" w:sz="4" w:space="0"/>
              <w:right w:val="single" w:color="000000" w:sz="4" w:space="0"/>
            </w:tcBorders>
            <w:noWrap/>
            <w:vAlign w:val="center"/>
          </w:tcPr>
          <w:p w14:paraId="617B4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auto" w:sz="4" w:space="0"/>
              <w:right w:val="single" w:color="000000" w:sz="4" w:space="0"/>
            </w:tcBorders>
            <w:noWrap/>
            <w:vAlign w:val="center"/>
          </w:tcPr>
          <w:p w14:paraId="37074E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0E0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414" w:type="dxa"/>
            <w:tcBorders>
              <w:top w:val="single" w:color="auto" w:sz="4" w:space="0"/>
              <w:left w:val="single" w:color="auto" w:sz="4" w:space="0"/>
              <w:bottom w:val="single" w:color="auto" w:sz="4" w:space="0"/>
              <w:right w:val="single" w:color="auto" w:sz="4" w:space="0"/>
            </w:tcBorders>
            <w:noWrap/>
            <w:vAlign w:val="center"/>
          </w:tcPr>
          <w:p w14:paraId="2DE158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4</w:t>
            </w:r>
          </w:p>
        </w:tc>
        <w:tc>
          <w:tcPr>
            <w:tcW w:w="1786" w:type="dxa"/>
            <w:tcBorders>
              <w:top w:val="single" w:color="auto" w:sz="4" w:space="0"/>
              <w:left w:val="single" w:color="auto" w:sz="4" w:space="0"/>
              <w:bottom w:val="single" w:color="auto" w:sz="4" w:space="0"/>
              <w:right w:val="single" w:color="auto" w:sz="4" w:space="0"/>
            </w:tcBorders>
            <w:noWrap/>
            <w:vAlign w:val="center"/>
          </w:tcPr>
          <w:p w14:paraId="710CA1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 xml:space="preserve"> 不锈钢保温水箱</w:t>
            </w:r>
          </w:p>
        </w:tc>
        <w:tc>
          <w:tcPr>
            <w:tcW w:w="4624" w:type="dxa"/>
            <w:tcBorders>
              <w:top w:val="single" w:color="auto" w:sz="4" w:space="0"/>
              <w:left w:val="single" w:color="auto" w:sz="4" w:space="0"/>
              <w:bottom w:val="single" w:color="auto" w:sz="4" w:space="0"/>
              <w:right w:val="single" w:color="auto" w:sz="4" w:space="0"/>
            </w:tcBorders>
            <w:noWrap w:val="0"/>
            <w:vAlign w:val="center"/>
          </w:tcPr>
          <w:p w14:paraId="00C355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1、容积：10m³；</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kern w:val="0"/>
                <w:sz w:val="18"/>
                <w:szCs w:val="18"/>
                <w:lang w:bidi="ar"/>
              </w:rPr>
              <w:t>2、水箱内胆采用食品级SUS304不锈钢（厚度≥1mm），外胆采用SUS201不锈钢材质（厚度≥0.5mm）；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3、保温层采用聚氨酯发泡材料；</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4、保温效果24小时温降≤5℃；</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5、设置有机玻璃水位计，可直观水位。</w:t>
            </w:r>
          </w:p>
        </w:tc>
        <w:tc>
          <w:tcPr>
            <w:tcW w:w="363" w:type="dxa"/>
            <w:tcBorders>
              <w:top w:val="single" w:color="auto" w:sz="4" w:space="0"/>
              <w:left w:val="single" w:color="auto" w:sz="4" w:space="0"/>
              <w:bottom w:val="single" w:color="auto" w:sz="4" w:space="0"/>
              <w:right w:val="single" w:color="auto" w:sz="4" w:space="0"/>
            </w:tcBorders>
            <w:noWrap/>
            <w:vAlign w:val="center"/>
          </w:tcPr>
          <w:p w14:paraId="7A660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个</w:t>
            </w:r>
          </w:p>
        </w:tc>
        <w:tc>
          <w:tcPr>
            <w:tcW w:w="520" w:type="dxa"/>
            <w:tcBorders>
              <w:top w:val="single" w:color="auto" w:sz="4" w:space="0"/>
              <w:left w:val="single" w:color="auto" w:sz="4" w:space="0"/>
              <w:bottom w:val="single" w:color="auto" w:sz="4" w:space="0"/>
              <w:right w:val="single" w:color="auto" w:sz="4" w:space="0"/>
            </w:tcBorders>
            <w:noWrap/>
            <w:vAlign w:val="center"/>
          </w:tcPr>
          <w:p w14:paraId="550E15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3</w:t>
            </w:r>
          </w:p>
        </w:tc>
        <w:tc>
          <w:tcPr>
            <w:tcW w:w="733" w:type="dxa"/>
            <w:tcBorders>
              <w:top w:val="single" w:color="auto" w:sz="4" w:space="0"/>
              <w:left w:val="single" w:color="auto" w:sz="4" w:space="0"/>
              <w:bottom w:val="single" w:color="auto" w:sz="4" w:space="0"/>
              <w:right w:val="single" w:color="auto" w:sz="4" w:space="0"/>
            </w:tcBorders>
            <w:noWrap/>
            <w:vAlign w:val="center"/>
          </w:tcPr>
          <w:p w14:paraId="42990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037ED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136AA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auto" w:sz="4" w:space="0"/>
              <w:left w:val="single" w:color="auto" w:sz="4" w:space="0"/>
              <w:bottom w:val="single" w:color="auto" w:sz="4" w:space="0"/>
              <w:right w:val="single" w:color="auto" w:sz="4" w:space="0"/>
            </w:tcBorders>
            <w:noWrap/>
            <w:vAlign w:val="center"/>
          </w:tcPr>
          <w:p w14:paraId="49724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3CF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14" w:type="dxa"/>
            <w:tcBorders>
              <w:top w:val="single" w:color="auto" w:sz="4" w:space="0"/>
              <w:left w:val="single" w:color="000000" w:sz="4" w:space="0"/>
              <w:bottom w:val="single" w:color="000000" w:sz="4" w:space="0"/>
              <w:right w:val="single" w:color="000000" w:sz="4" w:space="0"/>
            </w:tcBorders>
            <w:noWrap/>
            <w:vAlign w:val="center"/>
          </w:tcPr>
          <w:p w14:paraId="32B738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5</w:t>
            </w:r>
          </w:p>
        </w:tc>
        <w:tc>
          <w:tcPr>
            <w:tcW w:w="1786" w:type="dxa"/>
            <w:tcBorders>
              <w:top w:val="single" w:color="auto" w:sz="4" w:space="0"/>
              <w:left w:val="single" w:color="000000" w:sz="4" w:space="0"/>
              <w:bottom w:val="single" w:color="000000" w:sz="4" w:space="0"/>
              <w:right w:val="single" w:color="000000" w:sz="4" w:space="0"/>
            </w:tcBorders>
            <w:noWrap/>
            <w:vAlign w:val="center"/>
          </w:tcPr>
          <w:p w14:paraId="11140A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循环水泵</w:t>
            </w:r>
          </w:p>
        </w:tc>
        <w:tc>
          <w:tcPr>
            <w:tcW w:w="4624" w:type="dxa"/>
            <w:tcBorders>
              <w:top w:val="single" w:color="auto" w:sz="4" w:space="0"/>
              <w:left w:val="single" w:color="000000" w:sz="4" w:space="0"/>
              <w:bottom w:val="single" w:color="000000" w:sz="4" w:space="0"/>
              <w:right w:val="single" w:color="000000" w:sz="4" w:space="0"/>
            </w:tcBorders>
            <w:noWrap w:val="0"/>
            <w:vAlign w:val="center"/>
          </w:tcPr>
          <w:p w14:paraId="442F6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1、额定流量12.5m³/h，额定扬程16m；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2、配置水泵基座、水泵防水雨帽。</w:t>
            </w:r>
          </w:p>
        </w:tc>
        <w:tc>
          <w:tcPr>
            <w:tcW w:w="363" w:type="dxa"/>
            <w:tcBorders>
              <w:top w:val="single" w:color="auto" w:sz="4" w:space="0"/>
              <w:left w:val="single" w:color="000000" w:sz="4" w:space="0"/>
              <w:bottom w:val="single" w:color="000000" w:sz="4" w:space="0"/>
              <w:right w:val="single" w:color="000000" w:sz="4" w:space="0"/>
            </w:tcBorders>
            <w:noWrap/>
            <w:vAlign w:val="center"/>
          </w:tcPr>
          <w:p w14:paraId="121586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auto" w:sz="4" w:space="0"/>
              <w:left w:val="single" w:color="000000" w:sz="4" w:space="0"/>
              <w:bottom w:val="single" w:color="000000" w:sz="4" w:space="0"/>
              <w:right w:val="single" w:color="000000" w:sz="4" w:space="0"/>
            </w:tcBorders>
            <w:noWrap/>
            <w:vAlign w:val="center"/>
          </w:tcPr>
          <w:p w14:paraId="34D592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5</w:t>
            </w:r>
          </w:p>
        </w:tc>
        <w:tc>
          <w:tcPr>
            <w:tcW w:w="733" w:type="dxa"/>
            <w:tcBorders>
              <w:top w:val="single" w:color="auto" w:sz="4" w:space="0"/>
              <w:left w:val="single" w:color="000000" w:sz="4" w:space="0"/>
              <w:bottom w:val="single" w:color="000000" w:sz="4" w:space="0"/>
              <w:right w:val="single" w:color="000000" w:sz="4" w:space="0"/>
            </w:tcBorders>
            <w:noWrap/>
            <w:vAlign w:val="center"/>
          </w:tcPr>
          <w:p w14:paraId="632F2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auto" w:sz="4" w:space="0"/>
              <w:left w:val="single" w:color="000000" w:sz="4" w:space="0"/>
              <w:bottom w:val="single" w:color="000000" w:sz="4" w:space="0"/>
              <w:right w:val="single" w:color="000000" w:sz="4" w:space="0"/>
            </w:tcBorders>
            <w:noWrap/>
            <w:vAlign w:val="center"/>
          </w:tcPr>
          <w:p w14:paraId="0AEF9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auto" w:sz="4" w:space="0"/>
              <w:left w:val="single" w:color="000000" w:sz="4" w:space="0"/>
              <w:bottom w:val="single" w:color="000000" w:sz="4" w:space="0"/>
              <w:right w:val="single" w:color="000000" w:sz="4" w:space="0"/>
            </w:tcBorders>
            <w:noWrap/>
            <w:vAlign w:val="center"/>
          </w:tcPr>
          <w:p w14:paraId="2E08F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auto" w:sz="4" w:space="0"/>
              <w:left w:val="single" w:color="000000" w:sz="4" w:space="0"/>
              <w:bottom w:val="single" w:color="000000" w:sz="4" w:space="0"/>
              <w:right w:val="single" w:color="000000" w:sz="4" w:space="0"/>
            </w:tcBorders>
            <w:noWrap/>
            <w:vAlign w:val="center"/>
          </w:tcPr>
          <w:p w14:paraId="379B2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AA4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357C6D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6</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BF160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循环水泵</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3E9E716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1、最大流量6m³/h，最大扬程22m；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2、配置水泵基座、水泵防水雨帽。</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2C2C68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68CEA3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605D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09F0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27EC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01D3C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5F8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14" w:type="dxa"/>
            <w:tcBorders>
              <w:top w:val="nil"/>
              <w:left w:val="single" w:color="000000" w:sz="4" w:space="0"/>
              <w:bottom w:val="single" w:color="000000" w:sz="4" w:space="0"/>
              <w:right w:val="single" w:color="000000" w:sz="4" w:space="0"/>
            </w:tcBorders>
            <w:noWrap/>
            <w:vAlign w:val="center"/>
          </w:tcPr>
          <w:p w14:paraId="414C54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7</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4FAA8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增压水泵</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2E631E8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1、额定流量20m³/h，额定扬程15m；</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2、配置水泵基座、水泵防水雨帽。</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71D018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483308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111FC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5202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CBF2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4D3BB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B2A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5AA64B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8</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F608A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空气源热泵热水机安装费（10HP）</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2BCEF8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47715A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2F4F2B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375A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5419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CAA8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8E8F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1C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60D147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9</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C5BD9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空气源热泵热水机安装费（5HP）</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6A47B59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292C4C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1ADA70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30883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433B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1897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33151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A2C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414" w:type="dxa"/>
            <w:tcBorders>
              <w:top w:val="nil"/>
              <w:left w:val="single" w:color="000000" w:sz="4" w:space="0"/>
              <w:bottom w:val="single" w:color="000000" w:sz="4" w:space="0"/>
              <w:right w:val="single" w:color="000000" w:sz="4" w:space="0"/>
            </w:tcBorders>
            <w:noWrap/>
            <w:vAlign w:val="center"/>
          </w:tcPr>
          <w:p w14:paraId="7A4046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10</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42028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方形不锈钢保温水箱安装费(22.5T)</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45CE6AA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 xml:space="preserve">新设备就位安装 </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480806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个</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3D867E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FC31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302A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07FF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E74B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908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3773CE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9035A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圆形不锈钢保温水箱安装费(10T)</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2E89508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 xml:space="preserve">新设备就位安装 </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47BD21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个</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D4F20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3</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A0A02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FB34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FC35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F44E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83C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431F71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280E7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循环水泵安装费</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5093A7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1CEAC1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B446F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06052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8E90B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4F5D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9F64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308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14" w:type="dxa"/>
            <w:tcBorders>
              <w:top w:val="nil"/>
              <w:left w:val="single" w:color="000000" w:sz="4" w:space="0"/>
              <w:bottom w:val="single" w:color="000000" w:sz="4" w:space="0"/>
              <w:right w:val="single" w:color="000000" w:sz="4" w:space="0"/>
            </w:tcBorders>
            <w:noWrap/>
            <w:vAlign w:val="center"/>
          </w:tcPr>
          <w:p w14:paraId="42C520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33ED5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增压水泵安装费</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50A90DF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60D2BC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178129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5044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7606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AD05C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4C5E8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A1C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1D7B19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6A54D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循环增压水泵安装费</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597748F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新设备就位安装、旧设备拆除</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0EB3D7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台</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245D96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1B5A4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F5BF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A4E1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08BB7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6F1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0386DB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00FA07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PRCR复合保温管</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3416004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Style w:val="34"/>
                <w:rFonts w:asciiTheme="minorEastAsia" w:hAnsiTheme="minorEastAsia" w:eastAsiaTheme="minorEastAsia" w:cstheme="minorEastAsia"/>
                <w:color w:val="auto"/>
                <w:sz w:val="18"/>
                <w:szCs w:val="18"/>
                <w:lang w:bidi="ar"/>
              </w:rPr>
              <w:t>DN63</w:t>
            </w:r>
            <w:r>
              <w:rPr>
                <w:rStyle w:val="37"/>
                <w:rFonts w:hint="eastAsia" w:asciiTheme="minorEastAsia" w:hAnsiTheme="minorEastAsia" w:eastAsiaTheme="minorEastAsia" w:cstheme="minorEastAsia"/>
                <w:color w:val="auto"/>
                <w:sz w:val="18"/>
                <w:szCs w:val="18"/>
                <w:lang w:bidi="ar"/>
              </w:rPr>
              <w:t>×pvc</w:t>
            </w:r>
            <w:r>
              <w:rPr>
                <w:rStyle w:val="34"/>
                <w:rFonts w:asciiTheme="minorEastAsia" w:hAnsiTheme="minorEastAsia" w:eastAsiaTheme="minorEastAsia" w:cstheme="minorEastAsia"/>
                <w:color w:val="auto"/>
                <w:sz w:val="18"/>
                <w:szCs w:val="18"/>
                <w:lang w:bidi="ar"/>
              </w:rPr>
              <w:t>90</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362BEA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米</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6A99DE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80</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50EF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BFFD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E808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0CC8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822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414" w:type="dxa"/>
            <w:tcBorders>
              <w:top w:val="nil"/>
              <w:left w:val="single" w:color="000000" w:sz="4" w:space="0"/>
              <w:bottom w:val="single" w:color="000000" w:sz="4" w:space="0"/>
              <w:right w:val="single" w:color="000000" w:sz="4" w:space="0"/>
            </w:tcBorders>
            <w:noWrap/>
            <w:vAlign w:val="center"/>
          </w:tcPr>
          <w:p w14:paraId="44E4E0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16</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F3666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PRCR复合保温管</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5B14BA7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Style w:val="34"/>
                <w:rFonts w:asciiTheme="minorEastAsia" w:hAnsiTheme="minorEastAsia" w:eastAsiaTheme="minorEastAsia" w:cstheme="minorEastAsia"/>
                <w:color w:val="auto"/>
                <w:sz w:val="18"/>
                <w:szCs w:val="18"/>
                <w:lang w:bidi="ar"/>
              </w:rPr>
              <w:t>DN50</w:t>
            </w:r>
            <w:r>
              <w:rPr>
                <w:rStyle w:val="37"/>
                <w:rFonts w:hint="eastAsia" w:asciiTheme="minorEastAsia" w:hAnsiTheme="minorEastAsia" w:eastAsiaTheme="minorEastAsia" w:cstheme="minorEastAsia"/>
                <w:color w:val="auto"/>
                <w:sz w:val="18"/>
                <w:szCs w:val="18"/>
                <w:lang w:bidi="ar"/>
              </w:rPr>
              <w:t>×pvc</w:t>
            </w:r>
            <w:r>
              <w:rPr>
                <w:rStyle w:val="34"/>
                <w:rFonts w:asciiTheme="minorEastAsia" w:hAnsiTheme="minorEastAsia" w:eastAsiaTheme="minorEastAsia" w:cstheme="minorEastAsia"/>
                <w:color w:val="auto"/>
                <w:sz w:val="18"/>
                <w:szCs w:val="18"/>
                <w:lang w:bidi="ar"/>
              </w:rPr>
              <w:t>75</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604585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米</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7C68D3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50</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BACC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9149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24353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15F24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8C3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28667B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17</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3A3F3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管道辅材、阀门</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04FF534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管件、套管、铜闸阀、软接、外牙直接、弯头、Y型过滤器、三通接头、发泡剂等</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4A2CA0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项</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692477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7D2F4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2EAA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D1E7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31ED4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21B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60EEC6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18</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9B965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空气源热泵电源线</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5C1241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4*16mm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+1*6mm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 配套户外桥架</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6F0CF2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米</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754D5E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77</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8DD2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18232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0C99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FF36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D40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14" w:type="dxa"/>
            <w:tcBorders>
              <w:top w:val="nil"/>
              <w:left w:val="single" w:color="000000" w:sz="4" w:space="0"/>
              <w:bottom w:val="single" w:color="000000" w:sz="4" w:space="0"/>
              <w:right w:val="single" w:color="000000" w:sz="4" w:space="0"/>
            </w:tcBorders>
            <w:noWrap/>
            <w:vAlign w:val="center"/>
          </w:tcPr>
          <w:p w14:paraId="51E235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19</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069A3C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水泵电源线</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33B1ED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3*4mm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+1*2.5mm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、配套户外桥架</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2FAD07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米</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104F95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70</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6B82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007D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B5CF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0C7BC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6A6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10B453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20</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05E49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热水控制系统</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721EAD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r>
              <w:rPr>
                <w:rStyle w:val="35"/>
                <w:rFonts w:asciiTheme="minorEastAsia" w:hAnsiTheme="minorEastAsia" w:eastAsiaTheme="minorEastAsia" w:cstheme="minorEastAsia"/>
                <w:color w:val="auto"/>
                <w:sz w:val="18"/>
                <w:szCs w:val="18"/>
                <w:lang w:bidi="ar"/>
              </w:rPr>
              <w:t>户外防雨不锈钢配电箱，配防雨板；</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2、热泵机组、水泵配电；</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3、具备定温、时控、液位控制补水；</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4、定时供热水、2台热水增压泵互为备用控制；</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5、具备缺水保护、漏电、热过载保护等功能；</w:t>
            </w:r>
            <w:r>
              <w:rPr>
                <w:rStyle w:val="34"/>
                <w:rFonts w:asciiTheme="minorEastAsia" w:hAnsiTheme="minorEastAsia" w:eastAsiaTheme="minorEastAsia" w:cstheme="minorEastAsia"/>
                <w:color w:val="auto"/>
                <w:sz w:val="18"/>
                <w:szCs w:val="18"/>
                <w:lang w:bidi="ar"/>
              </w:rPr>
              <w:br w:type="textWrapping"/>
            </w:r>
            <w:r>
              <w:rPr>
                <w:rStyle w:val="34"/>
                <w:rFonts w:asciiTheme="minorEastAsia" w:hAnsiTheme="minorEastAsia" w:eastAsiaTheme="minorEastAsia" w:cstheme="minorEastAsia"/>
                <w:color w:val="auto"/>
                <w:sz w:val="18"/>
                <w:szCs w:val="18"/>
                <w:lang w:bidi="ar"/>
              </w:rPr>
              <w:t>6、具有水箱补水系统、热泵、水泵联动控制功能；</w:t>
            </w:r>
            <w:r>
              <w:rPr>
                <w:rStyle w:val="34"/>
                <w:rFonts w:asciiTheme="minorEastAsia" w:hAnsiTheme="minorEastAsia" w:eastAsiaTheme="minorEastAsia" w:cstheme="minorEastAsia"/>
                <w:color w:val="auto"/>
                <w:sz w:val="18"/>
                <w:szCs w:val="18"/>
                <w:lang w:bidi="ar"/>
              </w:rPr>
              <w:br w:type="textWrapping"/>
            </w:r>
            <w:r>
              <w:rPr>
                <w:rStyle w:val="35"/>
                <w:rFonts w:asciiTheme="minorEastAsia" w:hAnsiTheme="minorEastAsia" w:eastAsiaTheme="minorEastAsia" w:cstheme="minorEastAsia"/>
                <w:color w:val="auto"/>
                <w:sz w:val="18"/>
                <w:szCs w:val="18"/>
                <w:lang w:bidi="ar"/>
              </w:rPr>
              <w:t>7、安装多功能智能电表。</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30CE1B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套</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47C871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5</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2C91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7DF71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6063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6AC9F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29D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3A2371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21</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71FA6F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控制线路配线</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66B3627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1、温控、液位、热泵机组面板、电磁阀等控制线路配线；</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2、配置保护阻燃线管，含线路安装。</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61EB68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项</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94D54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568B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A358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7364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1B0C3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07D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414" w:type="dxa"/>
            <w:tcBorders>
              <w:top w:val="nil"/>
              <w:left w:val="single" w:color="000000" w:sz="4" w:space="0"/>
              <w:bottom w:val="single" w:color="000000" w:sz="4" w:space="0"/>
              <w:right w:val="single" w:color="000000" w:sz="4" w:space="0"/>
            </w:tcBorders>
            <w:noWrap/>
            <w:vAlign w:val="center"/>
          </w:tcPr>
          <w:p w14:paraId="447F2A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22</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07941B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3#系统主电源</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3B61C4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4×25mm</w:t>
            </w:r>
            <w:r>
              <w:rPr>
                <w:rFonts w:hint="eastAsia" w:asciiTheme="minorEastAsia" w:hAnsiTheme="minorEastAsia" w:eastAsiaTheme="minorEastAsia" w:cstheme="minorEastAsia"/>
                <w:color w:val="auto"/>
                <w:kern w:val="0"/>
                <w:sz w:val="18"/>
                <w:szCs w:val="18"/>
                <w:vertAlign w:val="superscript"/>
                <w:lang w:bidi="ar"/>
              </w:rPr>
              <w:t>2</w:t>
            </w:r>
            <w:r>
              <w:rPr>
                <w:rFonts w:hint="eastAsia" w:asciiTheme="minorEastAsia" w:hAnsiTheme="minorEastAsia" w:eastAsiaTheme="minorEastAsia" w:cstheme="minorEastAsia"/>
                <w:color w:val="auto"/>
                <w:kern w:val="0"/>
                <w:sz w:val="18"/>
                <w:szCs w:val="18"/>
                <w:lang w:bidi="ar"/>
              </w:rPr>
              <w:t>+1、配接线头、铜鼻子</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2C817E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m</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27B153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103</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2D4E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6721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1C5D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1F3B5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AD2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5BFD42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23</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6FD29B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户外桥架</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030BD55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100mm×100mm、 配套户外弯头、连接件、地排</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2EE7BE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m</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6DA22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80</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57CD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BBB2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B67A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78F6F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273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189E3E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24</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12104E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主电源线套管</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76A3A78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PVC75、配套软套管</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313FCF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m</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78DC6B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23</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4E80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0DC6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22E1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468BF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06D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 w:type="dxa"/>
            <w:tcBorders>
              <w:top w:val="nil"/>
              <w:left w:val="single" w:color="000000" w:sz="4" w:space="0"/>
              <w:bottom w:val="single" w:color="000000" w:sz="4" w:space="0"/>
              <w:right w:val="single" w:color="000000" w:sz="4" w:space="0"/>
            </w:tcBorders>
            <w:noWrap/>
            <w:vAlign w:val="center"/>
          </w:tcPr>
          <w:p w14:paraId="2ACC15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25</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6C2F0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垃圾清运</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2748D8C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原有旧垃圾清运、拆除设备清运</w:t>
            </w:r>
          </w:p>
        </w:tc>
        <w:tc>
          <w:tcPr>
            <w:tcW w:w="363" w:type="dxa"/>
            <w:tcBorders>
              <w:top w:val="single" w:color="000000" w:sz="4" w:space="0"/>
              <w:left w:val="single" w:color="000000" w:sz="4" w:space="0"/>
              <w:bottom w:val="single" w:color="000000" w:sz="4" w:space="0"/>
              <w:right w:val="single" w:color="000000" w:sz="4" w:space="0"/>
            </w:tcBorders>
            <w:noWrap/>
            <w:vAlign w:val="center"/>
          </w:tcPr>
          <w:p w14:paraId="2083AA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项</w:t>
            </w: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F09C7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9002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287B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2B08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1369E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7A3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14" w:type="dxa"/>
            <w:tcBorders>
              <w:top w:val="single" w:color="000000" w:sz="4" w:space="0"/>
              <w:left w:val="single" w:color="000000" w:sz="4" w:space="0"/>
              <w:bottom w:val="single" w:color="000000" w:sz="4" w:space="0"/>
              <w:right w:val="single" w:color="000000" w:sz="4" w:space="0"/>
            </w:tcBorders>
            <w:noWrap/>
            <w:vAlign w:val="center"/>
          </w:tcPr>
          <w:p w14:paraId="06E301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26</w:t>
            </w:r>
          </w:p>
        </w:tc>
        <w:tc>
          <w:tcPr>
            <w:tcW w:w="1786" w:type="dxa"/>
            <w:tcBorders>
              <w:top w:val="single" w:color="000000" w:sz="4" w:space="0"/>
              <w:left w:val="single" w:color="000000" w:sz="4" w:space="0"/>
              <w:bottom w:val="nil"/>
              <w:right w:val="single" w:color="000000" w:sz="4" w:space="0"/>
            </w:tcBorders>
            <w:noWrap/>
            <w:vAlign w:val="center"/>
          </w:tcPr>
          <w:p w14:paraId="74697D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设备吊装费</w:t>
            </w:r>
          </w:p>
        </w:tc>
        <w:tc>
          <w:tcPr>
            <w:tcW w:w="4624" w:type="dxa"/>
            <w:tcBorders>
              <w:top w:val="single" w:color="000000" w:sz="4" w:space="0"/>
              <w:left w:val="single" w:color="000000" w:sz="4" w:space="0"/>
              <w:bottom w:val="nil"/>
              <w:right w:val="single" w:color="000000" w:sz="4" w:space="0"/>
            </w:tcBorders>
            <w:noWrap w:val="0"/>
            <w:vAlign w:val="center"/>
          </w:tcPr>
          <w:p w14:paraId="469D4B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1、3台空气源热泵机组系统新设备吊装上6#楼；</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2、3台空气源热泵机组系统新设备吊装上5#楼；</w:t>
            </w:r>
            <w:r>
              <w:rPr>
                <w:rFonts w:hint="eastAsia" w:asciiTheme="minorEastAsia" w:hAnsiTheme="minorEastAsia" w:eastAsiaTheme="minorEastAsia" w:cstheme="minorEastAsia"/>
                <w:color w:val="auto"/>
                <w:kern w:val="0"/>
                <w:sz w:val="18"/>
                <w:szCs w:val="18"/>
                <w:lang w:bidi="ar"/>
              </w:rPr>
              <w:br w:type="textWrapping"/>
            </w:r>
            <w:r>
              <w:rPr>
                <w:rFonts w:hint="eastAsia" w:asciiTheme="minorEastAsia" w:hAnsiTheme="minorEastAsia" w:eastAsiaTheme="minorEastAsia" w:cstheme="minorEastAsia"/>
                <w:color w:val="auto"/>
                <w:kern w:val="0"/>
                <w:sz w:val="18"/>
                <w:szCs w:val="18"/>
                <w:lang w:bidi="ar"/>
              </w:rPr>
              <w:t>3、新制作水箱吊装上楼。</w:t>
            </w:r>
          </w:p>
        </w:tc>
        <w:tc>
          <w:tcPr>
            <w:tcW w:w="363" w:type="dxa"/>
            <w:tcBorders>
              <w:top w:val="single" w:color="000000" w:sz="4" w:space="0"/>
              <w:left w:val="single" w:color="000000" w:sz="4" w:space="0"/>
              <w:bottom w:val="nil"/>
              <w:right w:val="single" w:color="000000" w:sz="4" w:space="0"/>
            </w:tcBorders>
            <w:noWrap/>
            <w:vAlign w:val="center"/>
          </w:tcPr>
          <w:p w14:paraId="63A080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项</w:t>
            </w:r>
          </w:p>
        </w:tc>
        <w:tc>
          <w:tcPr>
            <w:tcW w:w="520" w:type="dxa"/>
            <w:tcBorders>
              <w:top w:val="single" w:color="000000" w:sz="4" w:space="0"/>
              <w:left w:val="single" w:color="000000" w:sz="4" w:space="0"/>
              <w:bottom w:val="nil"/>
              <w:right w:val="single" w:color="000000" w:sz="4" w:space="0"/>
            </w:tcBorders>
            <w:noWrap/>
            <w:vAlign w:val="center"/>
          </w:tcPr>
          <w:p w14:paraId="17771B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color w:val="auto"/>
                <w:kern w:val="0"/>
                <w:sz w:val="18"/>
                <w:szCs w:val="18"/>
                <w:lang w:bidi="ar"/>
              </w:rPr>
              <w:t>2</w:t>
            </w:r>
          </w:p>
        </w:tc>
        <w:tc>
          <w:tcPr>
            <w:tcW w:w="733" w:type="dxa"/>
            <w:tcBorders>
              <w:top w:val="single" w:color="000000" w:sz="4" w:space="0"/>
              <w:left w:val="single" w:color="000000" w:sz="4" w:space="0"/>
              <w:bottom w:val="nil"/>
              <w:right w:val="single" w:color="000000" w:sz="4" w:space="0"/>
            </w:tcBorders>
            <w:noWrap/>
            <w:vAlign w:val="center"/>
          </w:tcPr>
          <w:p w14:paraId="38947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nil"/>
              <w:right w:val="single" w:color="000000" w:sz="4" w:space="0"/>
            </w:tcBorders>
            <w:noWrap/>
            <w:vAlign w:val="center"/>
          </w:tcPr>
          <w:p w14:paraId="71C64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single" w:color="000000" w:sz="4" w:space="0"/>
              <w:bottom w:val="nil"/>
              <w:right w:val="single" w:color="000000" w:sz="4" w:space="0"/>
            </w:tcBorders>
            <w:noWrap/>
            <w:vAlign w:val="center"/>
          </w:tcPr>
          <w:p w14:paraId="4E270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nil"/>
              <w:right w:val="single" w:color="000000" w:sz="4" w:space="0"/>
            </w:tcBorders>
            <w:noWrap/>
            <w:vAlign w:val="center"/>
          </w:tcPr>
          <w:p w14:paraId="3F038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776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414" w:type="dxa"/>
            <w:tcBorders>
              <w:top w:val="single" w:color="000000" w:sz="4" w:space="0"/>
              <w:left w:val="single" w:color="000000" w:sz="4" w:space="0"/>
              <w:bottom w:val="single" w:color="000000" w:sz="4" w:space="0"/>
              <w:right w:val="nil"/>
            </w:tcBorders>
            <w:noWrap/>
            <w:vAlign w:val="center"/>
          </w:tcPr>
          <w:p w14:paraId="3258C3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86" w:type="dxa"/>
            <w:tcBorders>
              <w:top w:val="single" w:color="000000" w:sz="4" w:space="0"/>
              <w:left w:val="nil"/>
              <w:bottom w:val="single" w:color="000000" w:sz="4" w:space="0"/>
              <w:right w:val="nil"/>
            </w:tcBorders>
            <w:noWrap/>
            <w:vAlign w:val="center"/>
          </w:tcPr>
          <w:p w14:paraId="3A11F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  计</w:t>
            </w:r>
          </w:p>
        </w:tc>
        <w:tc>
          <w:tcPr>
            <w:tcW w:w="4624" w:type="dxa"/>
            <w:tcBorders>
              <w:top w:val="single" w:color="000000" w:sz="4" w:space="0"/>
              <w:left w:val="nil"/>
              <w:bottom w:val="single" w:color="000000" w:sz="4" w:space="0"/>
              <w:right w:val="nil"/>
            </w:tcBorders>
            <w:noWrap/>
            <w:vAlign w:val="center"/>
          </w:tcPr>
          <w:p w14:paraId="0386D0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363" w:type="dxa"/>
            <w:tcBorders>
              <w:top w:val="single" w:color="000000" w:sz="4" w:space="0"/>
              <w:left w:val="nil"/>
              <w:bottom w:val="single" w:color="000000" w:sz="4" w:space="0"/>
              <w:right w:val="nil"/>
            </w:tcBorders>
            <w:noWrap/>
            <w:vAlign w:val="center"/>
          </w:tcPr>
          <w:p w14:paraId="1A55B0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520" w:type="dxa"/>
            <w:tcBorders>
              <w:top w:val="single" w:color="000000" w:sz="4" w:space="0"/>
              <w:left w:val="nil"/>
              <w:bottom w:val="single" w:color="000000" w:sz="4" w:space="0"/>
              <w:right w:val="nil"/>
            </w:tcBorders>
            <w:noWrap/>
            <w:vAlign w:val="center"/>
          </w:tcPr>
          <w:p w14:paraId="63EE99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33" w:type="dxa"/>
            <w:tcBorders>
              <w:top w:val="single" w:color="000000" w:sz="4" w:space="0"/>
              <w:left w:val="nil"/>
              <w:bottom w:val="single" w:color="000000" w:sz="4" w:space="0"/>
              <w:right w:val="nil"/>
            </w:tcBorders>
            <w:noWrap/>
            <w:vAlign w:val="center"/>
          </w:tcPr>
          <w:p w14:paraId="68A280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nil"/>
              <w:bottom w:val="single" w:color="000000" w:sz="4" w:space="0"/>
              <w:right w:val="nil"/>
            </w:tcBorders>
            <w:noWrap/>
            <w:vAlign w:val="center"/>
          </w:tcPr>
          <w:p w14:paraId="618099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720" w:type="dxa"/>
            <w:tcBorders>
              <w:top w:val="single" w:color="000000" w:sz="4" w:space="0"/>
              <w:left w:val="nil"/>
              <w:bottom w:val="single" w:color="000000" w:sz="4" w:space="0"/>
              <w:right w:val="nil"/>
            </w:tcBorders>
            <w:noWrap/>
            <w:vAlign w:val="center"/>
          </w:tcPr>
          <w:p w14:paraId="4FEB87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15A70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bl>
    <w:p w14:paraId="064485BB">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第二条 质量保证</w:t>
      </w:r>
    </w:p>
    <w:p w14:paraId="5D96185D">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1.乙方保证所提供的货物在正确安装、正常使用和维护保养的情况下，具有使甲方满意的使用性能和使用寿命。</w:t>
      </w:r>
    </w:p>
    <w:p w14:paraId="00007879">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2.乙方应提供质量合格证书、检测报告及随货有关资料、严禁提供假、冒、伪、劣和以次充好的产品。</w:t>
      </w:r>
    </w:p>
    <w:p w14:paraId="6559360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3.乙方应按竞争文件及响应文件规定的货物型号、技术规格、技术参数、质量标准向甲方提供未经使用的全新原装产品。</w:t>
      </w:r>
    </w:p>
    <w:p w14:paraId="4358A314">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 xml:space="preserve">第三条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交付</w:t>
      </w:r>
    </w:p>
    <w:p w14:paraId="448E159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1.交付使用期：自签订合同之日起25个日历日内交货并安装调试合格交付使用；</w:t>
      </w:r>
    </w:p>
    <w:p w14:paraId="31DC64D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  地点：广西桂林市内甲方指定地点。</w:t>
      </w:r>
    </w:p>
    <w:p w14:paraId="6F581A85">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2.乙方提供不符合招标文件及响应文件和本合同规定的货物，甲方有权拒绝接受。</w:t>
      </w:r>
    </w:p>
    <w:p w14:paraId="7429B0C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3.乙方应将所有提供货物的装箱清单、用户手册、原厂保修卡、随机资料、工具和备用、备件等交付给甲方。</w:t>
      </w:r>
    </w:p>
    <w:p w14:paraId="68A03353">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 xml:space="preserve">第四条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调试和验收</w:t>
      </w:r>
    </w:p>
    <w:p w14:paraId="4B0F422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1.乙方交货前应对产品做出全面的检查和对验收文件进行整理，并列出清单，作为甲方验收和使用的技术条件依据，验收的结果应随货物交甲方。</w:t>
      </w:r>
    </w:p>
    <w:p w14:paraId="06DF81E4">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2.甲方对乙方提供的货物在使用前进行调试时，乙方需负责安装并培训甲方的使用操作人员，并协助甲方一起调试，直到符合技术要求，甲方才做最终验收。</w:t>
      </w:r>
    </w:p>
    <w:p w14:paraId="2FC516A9">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3.验收时乙方必须在现场，验收完毕后作出验收结果报告，验收费用由乙方负责。</w:t>
      </w:r>
    </w:p>
    <w:p w14:paraId="47E6A4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4.甲方依据采购文件的技术规格要求和国家有关质量标准对货物进行现场验收，自乙方调试完成之日起试运行一个月，试运行结束后5日内经甲方检验合格后验收。</w:t>
      </w:r>
    </w:p>
    <w:p w14:paraId="48F0048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5.甲方对验收有异议的，在验收后7个工作日内以书面形式向乙方提出，乙方应自收到甲方书面异议后7日内及时予以解决。</w:t>
      </w:r>
    </w:p>
    <w:p w14:paraId="526FBAE7">
      <w:pPr>
        <w:spacing w:line="360" w:lineRule="auto"/>
        <w:ind w:firstLine="482" w:firstLineChars="200"/>
        <w:rPr>
          <w:rFonts w:hint="eastAsia" w:ascii="宋体" w:hAnsi="宋体" w:cs="宋体"/>
          <w:color w:val="auto"/>
          <w:kern w:val="0"/>
          <w:sz w:val="24"/>
        </w:rPr>
      </w:pPr>
      <w:r>
        <w:rPr>
          <w:rFonts w:hint="eastAsia" w:ascii="宋体" w:hAnsi="宋体" w:cs="宋体"/>
          <w:b/>
          <w:bCs/>
          <w:color w:val="auto"/>
          <w:kern w:val="0"/>
          <w:sz w:val="24"/>
        </w:rPr>
        <w:t xml:space="preserve">第五条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安装和培训</w:t>
      </w:r>
    </w:p>
    <w:p w14:paraId="6EFB2DB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1.甲方应提供必要安装条件（如场地、电源、水源等）。</w:t>
      </w:r>
    </w:p>
    <w:p w14:paraId="6A773C4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2.乙方负责甲方有关人员的培训。培训时间、地点：广西桂林市内甲方指定地点_。</w:t>
      </w:r>
    </w:p>
    <w:p w14:paraId="6878A5CF">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 xml:space="preserve">第六条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付款方式</w:t>
      </w:r>
    </w:p>
    <w:p w14:paraId="6A285F9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合同签订后，自验收合格（培训指导完成、设备、软件正式使用）收到正规等额、有效发票之日起60个工作日后支付合同价款的97%，合同价款的3%作为履约保证金，质保期满30个工作日后付清（无息）。</w:t>
      </w:r>
    </w:p>
    <w:p w14:paraId="4934CF30">
      <w:pPr>
        <w:spacing w:line="360" w:lineRule="auto"/>
        <w:ind w:firstLine="482" w:firstLineChars="200"/>
        <w:rPr>
          <w:rFonts w:hint="eastAsia" w:ascii="宋体" w:hAnsi="宋体" w:cs="宋体"/>
          <w:color w:val="auto"/>
          <w:kern w:val="0"/>
          <w:sz w:val="24"/>
        </w:rPr>
      </w:pPr>
      <w:r>
        <w:rPr>
          <w:rFonts w:hint="eastAsia" w:ascii="宋体" w:hAnsi="宋体" w:cs="宋体"/>
          <w:b/>
          <w:bCs/>
          <w:color w:val="auto"/>
          <w:kern w:val="0"/>
          <w:sz w:val="24"/>
        </w:rPr>
        <w:t xml:space="preserve">第七条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售后服务</w:t>
      </w:r>
    </w:p>
    <w:p w14:paraId="1CF1670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1.乙方应按照国家有关法律规定和“三包”规定、竞争性招标文件要求及乙方响应文件承诺为甲方提供售后服务。</w:t>
      </w:r>
    </w:p>
    <w:p w14:paraId="6A068277">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2.如在使用过程中发生质量问题，2小时响应，12小时内上门处理，48 小时内解决故障。</w:t>
      </w:r>
    </w:p>
    <w:p w14:paraId="54AD723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3.在免费保修期内，乙方应对货物出现的质量及安全问题负责处理解决并承担一切费用。</w:t>
      </w:r>
    </w:p>
    <w:p w14:paraId="3E7F5DD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若免费保修期内非操作者原因，设备出现故障的达5次（含5次）以上的，甲方将扣除乙方合同价款3%的履约保证金，且乙方须更换全新整机，更换全新整机后，仍出现故障的，则做退货处理，退还该设备全额价款。</w:t>
      </w:r>
    </w:p>
    <w:p w14:paraId="605D4AA2">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5.在免费保修期内提供上门维修服务（含更换零部件、免人工费、维修费、接口费等）；如果需要更换配件的，所更换的配件应当为原供货产品品牌、类型相一致或者是同等档次的替代品，后者需征得甲方相关人员同意；若甲方发现产品存在制造上的缺陷，乙方应负责采取补救措施，若该缺陷导致产品存在安全隐患或不能使用的，乙方应负责更换整件产品。</w:t>
      </w:r>
    </w:p>
    <w:p w14:paraId="5B9B48BA">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 xml:space="preserve">第八条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违约责任</w:t>
      </w:r>
    </w:p>
    <w:p w14:paraId="12CF379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1.乙方所提供的货物规格、技术标准、材料等质量不合格的，应及时更换，更换不及时的按逾期交货处罚，乙方应向甲方支付合同金额3%违约金并赔偿甲方经济损失。</w:t>
      </w:r>
    </w:p>
    <w:p w14:paraId="0F49E78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2.乙方提供的货物如果侵犯了第三方合法权益而引发的任何纠纷或诉讼，均由乙方负责交涉并承担全部责任；</w:t>
      </w:r>
    </w:p>
    <w:p w14:paraId="2FFEDBE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3.因包装、运输引起的货物损坏，按质量不合格处理。</w:t>
      </w:r>
    </w:p>
    <w:p w14:paraId="3792CB5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甲方无故延期接受货物、乙方逾期交货的，每天向对方偿付合同金额3‰违约金，但违约金额不得超过合同金额3%，超过20天对方有权解除合同，违约方承担因此给对方造成的经济损失：甲方延期付货款的，每天向乙方偿付逾期金额1‰滞纳金，但滞纳金累计不得超过逾期金额3%。</w:t>
      </w:r>
    </w:p>
    <w:p w14:paraId="77F1DBA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5.乙方未按本合同和响应文件中规定的服务承诺提供售后服务的，乙方应每次按本合同合计金额3%向甲方支付违约金。</w:t>
      </w:r>
    </w:p>
    <w:p w14:paraId="3D7764C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6.乙方提供的货物在免费保修期内，因设计、工艺或材料的缺陷和其他质量原因造成的问题及损失，由乙方负责，甲方有权从质量保证金中扣除，质量保证金不足弥补损失的，甲方有权要求乙方赔偿。</w:t>
      </w:r>
    </w:p>
    <w:p w14:paraId="05E2A46D">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7.乙方其他违约行为按违约货款额3%收取违约金并赔偿经济损失。</w:t>
      </w:r>
    </w:p>
    <w:p w14:paraId="62B05047">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8.乙方未经甲方书面同意将本合同权利义务部分或全部转让给第三人的，甲方有权解除合同，乙方须退还甲方已支付的所有费用并向乙方支付相当于合同总价款30%的违约金。</w:t>
      </w:r>
    </w:p>
    <w:p w14:paraId="53D9BF8A">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9.在履行本合同过程中非因甲方的原因引发的诉讼，由乙方承担全部责任（包括不限于赔偿费、甲方的经济损失费、律师费、仲裁费、诉讼费等费用，乙方承担后，有权向第三方追偿）。</w:t>
      </w:r>
    </w:p>
    <w:p w14:paraId="5CE601E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10.乙方应该开具真实的发票，一旦查出发票作假，自动解除协议并且甲方有权利不支付该笔发票款项。</w:t>
      </w:r>
    </w:p>
    <w:p w14:paraId="656CD8E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11.如乙方(厂商)存在配合相关部门调查商业贿赂等违法行为的情况，甲方(医院)可暂缓付款，一经查实乙方存在对甲方员工进行商业贿赂等违法行为的，乙方须向甲方支付合同总价款 40%的违约金作为处罚，甲方有权从应支付给乙方的款项中予以直接扣减。</w:t>
      </w:r>
    </w:p>
    <w:p w14:paraId="2818E649">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12.乙方施工过程中因非甲方原因发生安全事故的，责任由乙方承担，如果因此导致甲方承担责任（包括但不限于民事责任、行政责任）而产生损失的，乙方赔偿甲方的全部损失。</w:t>
      </w:r>
    </w:p>
    <w:p w14:paraId="4618F4EF">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 xml:space="preserve">第九条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合同转让、分包及修改</w:t>
      </w:r>
    </w:p>
    <w:p w14:paraId="17A47A8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1.未经甲方同意，乙方不得将协议货物的供应、安装、调试等工作转包或分包给第三方。如甲方发现分包、转包等行为发生，乙方需承担违约责任，支付甲方违约金1000元，同时甲方有权单方解除协议。</w:t>
      </w:r>
    </w:p>
    <w:p w14:paraId="114370D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2.任何一方对协议内容提出修改，均应以书面形式通知对方，并达成由双方签署的协议修改书。</w:t>
      </w:r>
    </w:p>
    <w:p w14:paraId="1863CAC8">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 xml:space="preserve">第十条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争议解决</w:t>
      </w:r>
    </w:p>
    <w:p w14:paraId="539DE38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1.因货物质量问题发生争议的，应邀请国家认可的质量检测机构对货物质量进行鉴定。货物符合标准的，鉴定费由甲方承担；货物不符合标准的，鉴定费由乙方承担。</w:t>
      </w:r>
    </w:p>
    <w:p w14:paraId="72EFC5D0">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2.因履行本合同引起的或与本合同有关的争议，甲乙双方应首先通过友好协商解决，如果协商不能解决，双方约定由甲方所在地人民法院管辖。</w:t>
      </w:r>
    </w:p>
    <w:p w14:paraId="39DB1F6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3.诉讼期间，本合同继续履行。</w:t>
      </w:r>
    </w:p>
    <w:p w14:paraId="61435E6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4.本合同尾部所约定的通讯地址及联系人作为双方送达文书及诉讼程序一审、二审、再审、执行以及仲裁程序所涉法律文书（包含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 </w:t>
      </w:r>
    </w:p>
    <w:p w14:paraId="7A2C6A04">
      <w:pPr>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 xml:space="preserve">第十一条 </w:t>
      </w:r>
      <w:r>
        <w:rPr>
          <w:rFonts w:hint="eastAsia" w:ascii="宋体" w:hAnsi="宋体" w:cs="宋体"/>
          <w:b/>
          <w:bCs/>
          <w:color w:val="auto"/>
          <w:kern w:val="0"/>
          <w:sz w:val="24"/>
          <w:lang w:val="en-US" w:eastAsia="zh-CN"/>
        </w:rPr>
        <w:t xml:space="preserve"> </w:t>
      </w:r>
      <w:r>
        <w:rPr>
          <w:rFonts w:hint="eastAsia" w:ascii="宋体" w:hAnsi="宋体" w:cs="宋体"/>
          <w:b/>
          <w:bCs/>
          <w:color w:val="auto"/>
          <w:kern w:val="0"/>
          <w:sz w:val="24"/>
        </w:rPr>
        <w:t>其他</w:t>
      </w:r>
    </w:p>
    <w:p w14:paraId="77B74A2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本协议尾部所约定的通讯地址及联系人作为双方送达文书及诉讼程序一审、二审、再审、执行以及仲裁程序所涉法律文书（包括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31994684">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2.本协议一式伍份，甲方执肆份，乙方执壹份，合同有效期为：2025年  月  日至2025年  月  日 。</w:t>
      </w:r>
    </w:p>
    <w:p w14:paraId="09BFE9A9">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3.双方同意，附件为本协议不可分割的部分。若附件与协议正文有任何冲突，以协议正文为准。</w:t>
      </w:r>
    </w:p>
    <w:p w14:paraId="0E39F1E0">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p>
    <w:p w14:paraId="6DB812C8">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 桂林市人民医院                    乙方 ：</w:t>
      </w:r>
    </w:p>
    <w:p w14:paraId="49B58542">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机构性质：非营利性事业单位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机构性质：</w:t>
      </w:r>
    </w:p>
    <w:p w14:paraId="53C5FF88">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统一社会信用代码： 12450300498668197M    统一社会信用代码： </w:t>
      </w:r>
    </w:p>
    <w:p w14:paraId="6DE8D3FA">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                             法定代表人</w:t>
      </w:r>
      <w:r>
        <w:rPr>
          <w:rFonts w:hint="eastAsia" w:ascii="宋体" w:hAnsi="宋体"/>
          <w:color w:val="000000" w:themeColor="text1"/>
          <w:sz w:val="24"/>
          <w:szCs w:val="24"/>
          <w14:textFill>
            <w14:solidFill>
              <w14:schemeClr w14:val="tx1"/>
            </w14:solidFill>
          </w14:textFill>
        </w:rPr>
        <w:t>（负责人）</w:t>
      </w:r>
      <w:r>
        <w:rPr>
          <w:rFonts w:hint="eastAsia" w:ascii="宋体" w:hAnsi="宋体" w:cs="宋体"/>
          <w:color w:val="000000" w:themeColor="text1"/>
          <w:sz w:val="24"/>
          <w:szCs w:val="24"/>
          <w14:textFill>
            <w14:solidFill>
              <w14:schemeClr w14:val="tx1"/>
            </w14:solidFill>
          </w14:textFill>
        </w:rPr>
        <w:t>：</w:t>
      </w:r>
    </w:p>
    <w:p w14:paraId="18191A47">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委托代理人：                             委托代理人：</w:t>
      </w:r>
    </w:p>
    <w:p w14:paraId="1611E465">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通讯地址： 广西桂林市文明路12号         通讯地址： </w:t>
      </w:r>
    </w:p>
    <w:p w14:paraId="4773BEEC">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 0773-2822401                    电   话：</w:t>
      </w:r>
    </w:p>
    <w:p w14:paraId="3E704178">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                                 联系人：   </w:t>
      </w:r>
    </w:p>
    <w:p w14:paraId="6F64EE9B">
      <w:pPr>
        <w:tabs>
          <w:tab w:val="left" w:pos="5040"/>
        </w:tabs>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开户名称：                               开户名称：</w:t>
      </w:r>
    </w:p>
    <w:p w14:paraId="0E229218">
      <w:pPr>
        <w:tabs>
          <w:tab w:val="left" w:pos="5040"/>
        </w:tabs>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   桂林银行文明路支行          开户银行：</w:t>
      </w:r>
    </w:p>
    <w:p w14:paraId="5F4B57D7">
      <w:pPr>
        <w:tabs>
          <w:tab w:val="left" w:pos="5040"/>
        </w:tabs>
        <w:spacing w:line="4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 660012017474300020            银行账号：</w:t>
      </w:r>
    </w:p>
    <w:p w14:paraId="6875CAFD">
      <w:pPr>
        <w:tabs>
          <w:tab w:val="left" w:pos="5040"/>
        </w:tabs>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签订日期：                               签订日期</w:t>
      </w:r>
    </w:p>
    <w:p w14:paraId="1B627FA7">
      <w:pPr>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p>
    <w:p w14:paraId="2A982BAD">
      <w:pPr>
        <w:pStyle w:val="3"/>
        <w:spacing w:line="400" w:lineRule="exact"/>
        <w:jc w:val="center"/>
        <w:rPr>
          <w:rFonts w:hint="eastAsia"/>
          <w:w w:val="95"/>
          <w:sz w:val="28"/>
          <w:szCs w:val="28"/>
        </w:rPr>
      </w:pPr>
    </w:p>
    <w:p w14:paraId="1AA5372E">
      <w:pPr>
        <w:pStyle w:val="3"/>
        <w:spacing w:line="400" w:lineRule="exact"/>
        <w:jc w:val="center"/>
        <w:rPr>
          <w:rFonts w:hint="eastAsia"/>
          <w:w w:val="95"/>
          <w:sz w:val="28"/>
          <w:szCs w:val="28"/>
        </w:rPr>
      </w:pPr>
    </w:p>
    <w:p w14:paraId="2599070B">
      <w:pPr>
        <w:pStyle w:val="3"/>
        <w:spacing w:line="400" w:lineRule="exact"/>
        <w:jc w:val="center"/>
        <w:rPr>
          <w:rFonts w:hint="eastAsia"/>
          <w:w w:val="95"/>
          <w:sz w:val="28"/>
          <w:szCs w:val="28"/>
        </w:rPr>
      </w:pPr>
    </w:p>
    <w:p w14:paraId="3DB86258">
      <w:pPr>
        <w:pStyle w:val="3"/>
        <w:spacing w:line="400" w:lineRule="exact"/>
        <w:jc w:val="center"/>
        <w:rPr>
          <w:rFonts w:hint="eastAsia"/>
          <w:w w:val="95"/>
          <w:sz w:val="28"/>
          <w:szCs w:val="28"/>
        </w:rPr>
      </w:pPr>
    </w:p>
    <w:p w14:paraId="6C2DA9F3">
      <w:pPr>
        <w:pStyle w:val="3"/>
        <w:spacing w:line="400" w:lineRule="exact"/>
        <w:jc w:val="center"/>
        <w:rPr>
          <w:rFonts w:hint="eastAsia"/>
          <w:w w:val="95"/>
          <w:sz w:val="28"/>
          <w:szCs w:val="28"/>
        </w:rPr>
      </w:pPr>
    </w:p>
    <w:p w14:paraId="4476F5E0">
      <w:pPr>
        <w:pStyle w:val="3"/>
        <w:spacing w:line="400" w:lineRule="exact"/>
        <w:jc w:val="center"/>
        <w:rPr>
          <w:rFonts w:hint="eastAsia"/>
          <w:w w:val="95"/>
          <w:sz w:val="28"/>
          <w:szCs w:val="28"/>
        </w:rPr>
      </w:pPr>
    </w:p>
    <w:p w14:paraId="1BDFDBFF">
      <w:pPr>
        <w:pStyle w:val="3"/>
        <w:spacing w:line="400" w:lineRule="exact"/>
        <w:ind w:left="0" w:leftChars="0" w:firstLine="0" w:firstLineChars="0"/>
        <w:jc w:val="both"/>
        <w:rPr>
          <w:rFonts w:hint="eastAsia"/>
          <w:w w:val="95"/>
          <w:sz w:val="28"/>
          <w:szCs w:val="28"/>
        </w:rPr>
      </w:pPr>
    </w:p>
    <w:p w14:paraId="24424A6F">
      <w:pPr>
        <w:pStyle w:val="3"/>
        <w:spacing w:line="400" w:lineRule="exact"/>
        <w:jc w:val="center"/>
        <w:rPr>
          <w:rFonts w:hint="eastAsia" w:ascii="宋体" w:hAnsi="宋体" w:eastAsia="宋体" w:cs="宋体"/>
          <w:sz w:val="21"/>
          <w:szCs w:val="21"/>
        </w:rPr>
      </w:pPr>
      <w:r>
        <w:rPr>
          <w:rFonts w:hint="eastAsia"/>
          <w:w w:val="95"/>
          <w:sz w:val="28"/>
          <w:szCs w:val="28"/>
        </w:rPr>
        <w:t>第三章  评标办法</w:t>
      </w:r>
    </w:p>
    <w:p w14:paraId="6C45A09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采用“综合评分法”，只有通过符合性审查的投标文件才能进入综合打分排序，即是指在最大限度地满足招标文件实质性要求前提下，按照招标文件中规定的各项因素进行综合评审后，以评标总得分最高的投标人作为拟中标供应商。具体评分标准如下：</w:t>
      </w:r>
    </w:p>
    <w:p w14:paraId="76DCA35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评定方法：</w:t>
      </w:r>
    </w:p>
    <w:p w14:paraId="77F7103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（一）对进入详评的，采用百分制综合评分法。</w:t>
      </w:r>
    </w:p>
    <w:p w14:paraId="154626B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（二）计分办法（按四舍五入取至百分位）：</w:t>
      </w:r>
    </w:p>
    <w:tbl>
      <w:tblPr>
        <w:tblStyle w:val="18"/>
        <w:tblW w:w="10140" w:type="dxa"/>
        <w:tblInd w:w="-5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825"/>
        <w:gridCol w:w="1305"/>
        <w:gridCol w:w="7350"/>
      </w:tblGrid>
      <w:tr w14:paraId="5F07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60" w:type="dxa"/>
            <w:tcBorders>
              <w:top w:val="single" w:color="auto" w:sz="6" w:space="0"/>
              <w:left w:val="single" w:color="auto" w:sz="6" w:space="0"/>
              <w:bottom w:val="single" w:color="auto" w:sz="6" w:space="0"/>
              <w:right w:val="single" w:color="auto" w:sz="6" w:space="0"/>
              <w:tl2br w:val="nil"/>
              <w:tr2bl w:val="nil"/>
            </w:tcBorders>
            <w:noWrap/>
            <w:vAlign w:val="center"/>
          </w:tcPr>
          <w:p w14:paraId="6DF81BFA">
            <w:pPr>
              <w:keepNext w:val="0"/>
              <w:keepLines w:val="0"/>
              <w:pageBreakBefore w:val="0"/>
              <w:wordWrap/>
              <w:overflowPunct/>
              <w:topLinePunct w:val="0"/>
              <w:bidi w:val="0"/>
              <w:spacing w:line="290" w:lineRule="exact"/>
              <w:rPr>
                <w:rFonts w:ascii="宋体"/>
                <w:b/>
                <w:bCs/>
                <w:sz w:val="21"/>
                <w:szCs w:val="21"/>
                <w:highlight w:val="none"/>
              </w:rPr>
            </w:pPr>
            <w:r>
              <w:rPr>
                <w:rFonts w:hint="eastAsia" w:ascii="宋体"/>
                <w:b/>
                <w:bCs/>
                <w:sz w:val="21"/>
                <w:szCs w:val="21"/>
                <w:highlight w:val="none"/>
              </w:rPr>
              <w:t>序号</w:t>
            </w:r>
          </w:p>
        </w:tc>
        <w:tc>
          <w:tcPr>
            <w:tcW w:w="213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0AFD403">
            <w:pPr>
              <w:keepNext w:val="0"/>
              <w:keepLines w:val="0"/>
              <w:pageBreakBefore w:val="0"/>
              <w:wordWrap/>
              <w:overflowPunct/>
              <w:topLinePunct w:val="0"/>
              <w:bidi w:val="0"/>
              <w:spacing w:line="290" w:lineRule="exact"/>
              <w:jc w:val="center"/>
              <w:rPr>
                <w:rFonts w:ascii="宋体"/>
                <w:b/>
                <w:bCs/>
                <w:sz w:val="21"/>
                <w:szCs w:val="21"/>
                <w:highlight w:val="none"/>
              </w:rPr>
            </w:pPr>
            <w:r>
              <w:rPr>
                <w:rFonts w:hint="eastAsia" w:ascii="宋体"/>
                <w:b/>
                <w:bCs/>
                <w:sz w:val="21"/>
                <w:szCs w:val="21"/>
                <w:highlight w:val="none"/>
              </w:rPr>
              <w:t>评审因素</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46AF6BC7">
            <w:pPr>
              <w:keepNext w:val="0"/>
              <w:keepLines w:val="0"/>
              <w:pageBreakBefore w:val="0"/>
              <w:wordWrap/>
              <w:overflowPunct/>
              <w:topLinePunct w:val="0"/>
              <w:bidi w:val="0"/>
              <w:spacing w:line="290" w:lineRule="exact"/>
              <w:jc w:val="center"/>
              <w:rPr>
                <w:rFonts w:ascii="宋体"/>
                <w:b/>
                <w:bCs/>
                <w:sz w:val="21"/>
                <w:szCs w:val="21"/>
                <w:highlight w:val="none"/>
              </w:rPr>
            </w:pPr>
            <w:r>
              <w:rPr>
                <w:rFonts w:hint="eastAsia" w:ascii="宋体"/>
                <w:b/>
                <w:bCs/>
                <w:sz w:val="21"/>
                <w:szCs w:val="21"/>
                <w:highlight w:val="none"/>
              </w:rPr>
              <w:t>评审标准</w:t>
            </w:r>
          </w:p>
        </w:tc>
      </w:tr>
      <w:tr w14:paraId="4476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660" w:type="dxa"/>
            <w:tcBorders>
              <w:top w:val="single" w:color="auto" w:sz="6" w:space="0"/>
              <w:left w:val="single" w:color="auto" w:sz="6" w:space="0"/>
              <w:bottom w:val="single" w:color="auto" w:sz="6" w:space="0"/>
              <w:right w:val="single" w:color="auto" w:sz="6" w:space="0"/>
              <w:tl2br w:val="nil"/>
              <w:tr2bl w:val="nil"/>
            </w:tcBorders>
            <w:noWrap/>
            <w:vAlign w:val="center"/>
          </w:tcPr>
          <w:p w14:paraId="0840D307">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r>
              <w:rPr>
                <w:rFonts w:hint="eastAsia" w:ascii="宋体"/>
                <w:color w:val="auto"/>
                <w:sz w:val="21"/>
                <w:szCs w:val="21"/>
                <w:highlight w:val="none"/>
              </w:rPr>
              <w:t>1</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076E8EF">
            <w:pPr>
              <w:keepNext w:val="0"/>
              <w:keepLines w:val="0"/>
              <w:pageBreakBefore w:val="0"/>
              <w:widowControl w:val="0"/>
              <w:kinsoku/>
              <w:wordWrap/>
              <w:overflowPunct/>
              <w:topLinePunct w:val="0"/>
              <w:autoSpaceDE/>
              <w:autoSpaceDN/>
              <w:bidi w:val="0"/>
              <w:adjustRightInd/>
              <w:snapToGrid/>
              <w:spacing w:line="290" w:lineRule="exact"/>
              <w:textAlignment w:val="auto"/>
              <w:rPr>
                <w:rFonts w:ascii="宋体"/>
                <w:color w:val="auto"/>
                <w:sz w:val="21"/>
                <w:szCs w:val="21"/>
                <w:highlight w:val="none"/>
              </w:rPr>
            </w:pPr>
            <w:r>
              <w:rPr>
                <w:rFonts w:hint="eastAsia" w:ascii="宋体"/>
                <w:color w:val="auto"/>
                <w:sz w:val="21"/>
                <w:szCs w:val="21"/>
                <w:highlight w:val="none"/>
              </w:rPr>
              <w:t>商务评审（</w:t>
            </w:r>
            <w:r>
              <w:rPr>
                <w:rFonts w:hint="eastAsia" w:ascii="宋体"/>
                <w:color w:val="auto"/>
                <w:sz w:val="21"/>
                <w:szCs w:val="21"/>
                <w:highlight w:val="none"/>
                <w:lang w:val="en-US" w:eastAsia="zh-CN"/>
              </w:rPr>
              <w:t>6</w:t>
            </w:r>
            <w:r>
              <w:rPr>
                <w:rFonts w:hint="eastAsia" w:ascii="宋体"/>
                <w:color w:val="auto"/>
                <w:sz w:val="21"/>
                <w:szCs w:val="21"/>
                <w:highlight w:val="none"/>
              </w:rPr>
              <w:t>0分）</w:t>
            </w:r>
          </w:p>
        </w:tc>
        <w:tc>
          <w:tcPr>
            <w:tcW w:w="1305" w:type="dxa"/>
            <w:tcBorders>
              <w:top w:val="single" w:color="auto" w:sz="6" w:space="0"/>
              <w:left w:val="single" w:color="auto" w:sz="6" w:space="0"/>
              <w:bottom w:val="single" w:color="auto" w:sz="6" w:space="0"/>
              <w:right w:val="single" w:color="auto" w:sz="6" w:space="0"/>
              <w:tl2br w:val="nil"/>
              <w:tr2bl w:val="nil"/>
            </w:tcBorders>
            <w:noWrap/>
            <w:vAlign w:val="center"/>
          </w:tcPr>
          <w:p w14:paraId="1463E073">
            <w:pPr>
              <w:keepNext w:val="0"/>
              <w:keepLines w:val="0"/>
              <w:pageBreakBefore w:val="0"/>
              <w:widowControl w:val="0"/>
              <w:kinsoku/>
              <w:wordWrap/>
              <w:overflowPunct/>
              <w:topLinePunct w:val="0"/>
              <w:autoSpaceDE/>
              <w:autoSpaceDN/>
              <w:bidi w:val="0"/>
              <w:adjustRightInd/>
              <w:snapToGrid/>
              <w:spacing w:line="290" w:lineRule="exact"/>
              <w:textAlignment w:val="auto"/>
              <w:rPr>
                <w:rFonts w:ascii="宋体"/>
                <w:color w:val="auto"/>
                <w:sz w:val="21"/>
                <w:szCs w:val="21"/>
                <w:highlight w:val="none"/>
              </w:rPr>
            </w:pPr>
            <w:r>
              <w:rPr>
                <w:rFonts w:hint="eastAsia" w:ascii="宋体"/>
                <w:color w:val="auto"/>
                <w:sz w:val="21"/>
                <w:szCs w:val="21"/>
                <w:highlight w:val="none"/>
              </w:rPr>
              <w:t>价格分（</w:t>
            </w:r>
            <w:r>
              <w:rPr>
                <w:rFonts w:hint="eastAsia" w:ascii="宋体"/>
                <w:color w:val="auto"/>
                <w:sz w:val="21"/>
                <w:szCs w:val="21"/>
                <w:highlight w:val="none"/>
                <w:lang w:val="en-US" w:eastAsia="zh-CN"/>
              </w:rPr>
              <w:t>6</w:t>
            </w:r>
            <w:r>
              <w:rPr>
                <w:rFonts w:hint="eastAsia" w:ascii="宋体"/>
                <w:color w:val="auto"/>
                <w:sz w:val="21"/>
                <w:szCs w:val="21"/>
                <w:highlight w:val="none"/>
              </w:rPr>
              <w:t>0分）</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0959C9D7">
            <w:pPr>
              <w:keepNext w:val="0"/>
              <w:keepLines w:val="0"/>
              <w:pageBreakBefore w:val="0"/>
              <w:widowControl w:val="0"/>
              <w:numPr>
                <w:ilvl w:val="0"/>
                <w:numId w:val="0"/>
              </w:numPr>
              <w:kinsoku/>
              <w:wordWrap/>
              <w:overflowPunct/>
              <w:topLinePunct w:val="0"/>
              <w:autoSpaceDE/>
              <w:autoSpaceDN/>
              <w:bidi w:val="0"/>
              <w:adjustRightInd/>
              <w:snapToGrid/>
              <w:spacing w:line="290" w:lineRule="exact"/>
              <w:jc w:val="left"/>
              <w:textAlignment w:val="auto"/>
              <w:rPr>
                <w:rFonts w:hint="eastAsia" w:ascii="宋体" w:cs="宋体"/>
                <w:color w:val="auto"/>
                <w:sz w:val="21"/>
                <w:szCs w:val="21"/>
                <w:highlight w:val="none"/>
              </w:rPr>
            </w:pPr>
            <w:r>
              <w:rPr>
                <w:rFonts w:hint="eastAsia" w:ascii="宋体" w:hAnsi="Times New Roman" w:eastAsia="宋体" w:cs="宋体"/>
                <w:color w:val="auto"/>
                <w:kern w:val="2"/>
                <w:sz w:val="21"/>
                <w:szCs w:val="21"/>
                <w:highlight w:val="none"/>
                <w:lang w:val="en-US" w:eastAsia="zh-CN" w:bidi="ar-SA"/>
              </w:rPr>
              <w:t>1.</w:t>
            </w:r>
            <w:r>
              <w:rPr>
                <w:rFonts w:hint="eastAsia" w:ascii="宋体" w:cs="宋体"/>
                <w:color w:val="auto"/>
                <w:sz w:val="21"/>
                <w:szCs w:val="21"/>
                <w:highlight w:val="none"/>
              </w:rPr>
              <w:t>以进入详细评审环节的有效投标人的</w:t>
            </w:r>
            <w:r>
              <w:rPr>
                <w:rFonts w:hint="eastAsia" w:ascii="宋体" w:cs="宋体"/>
                <w:color w:val="auto"/>
                <w:sz w:val="21"/>
                <w:szCs w:val="21"/>
                <w:highlight w:val="none"/>
                <w:shd w:val="clear" w:color="auto" w:fill="auto"/>
                <w:lang w:val="en-US" w:eastAsia="zh-CN"/>
              </w:rPr>
              <w:t>最低</w:t>
            </w:r>
            <w:r>
              <w:rPr>
                <w:rFonts w:hint="eastAsia" w:ascii="宋体" w:cs="宋体"/>
                <w:color w:val="auto"/>
                <w:sz w:val="21"/>
                <w:szCs w:val="21"/>
                <w:highlight w:val="none"/>
              </w:rPr>
              <w:t>投标报价为评标基准价，评标基准价报价得分为</w:t>
            </w:r>
            <w:r>
              <w:rPr>
                <w:rFonts w:hint="eastAsia" w:ascii="宋体" w:cs="宋体"/>
                <w:color w:val="auto"/>
                <w:sz w:val="21"/>
                <w:szCs w:val="21"/>
                <w:highlight w:val="none"/>
                <w:lang w:val="en-US" w:eastAsia="zh-CN"/>
              </w:rPr>
              <w:t>60</w:t>
            </w:r>
            <w:r>
              <w:rPr>
                <w:rFonts w:hint="eastAsia" w:ascii="宋体" w:cs="宋体"/>
                <w:color w:val="auto"/>
                <w:sz w:val="21"/>
                <w:szCs w:val="21"/>
                <w:highlight w:val="none"/>
              </w:rPr>
              <w:t>分。</w:t>
            </w:r>
            <w:r>
              <w:rPr>
                <w:rFonts w:hint="eastAsia" w:ascii="宋体" w:cs="宋体"/>
                <w:color w:val="auto"/>
                <w:sz w:val="21"/>
                <w:szCs w:val="21"/>
                <w:highlight w:val="none"/>
                <w:lang w:val="en-US" w:eastAsia="zh-CN"/>
              </w:rPr>
              <w:t xml:space="preserve">          </w:t>
            </w:r>
            <w:r>
              <w:rPr>
                <w:rFonts w:hint="eastAsia" w:ascii="宋体" w:cs="宋体"/>
                <w:color w:val="auto"/>
                <w:sz w:val="21"/>
                <w:szCs w:val="21"/>
                <w:highlight w:val="none"/>
              </w:rPr>
              <w:t xml:space="preserve">                                       </w:t>
            </w:r>
          </w:p>
          <w:p w14:paraId="44910205">
            <w:pPr>
              <w:keepNext w:val="0"/>
              <w:keepLines w:val="0"/>
              <w:pageBreakBefore w:val="0"/>
              <w:widowControl w:val="0"/>
              <w:numPr>
                <w:ilvl w:val="0"/>
                <w:numId w:val="0"/>
              </w:numPr>
              <w:kinsoku/>
              <w:wordWrap/>
              <w:overflowPunct/>
              <w:topLinePunct w:val="0"/>
              <w:autoSpaceDE/>
              <w:autoSpaceDN/>
              <w:bidi w:val="0"/>
              <w:adjustRightInd/>
              <w:snapToGrid/>
              <w:spacing w:line="290" w:lineRule="exact"/>
              <w:jc w:val="left"/>
              <w:textAlignment w:val="auto"/>
              <w:rPr>
                <w:rFonts w:ascii="宋体"/>
                <w:color w:val="auto"/>
                <w:sz w:val="21"/>
                <w:szCs w:val="21"/>
                <w:highlight w:val="none"/>
              </w:rPr>
            </w:pPr>
            <w:r>
              <w:rPr>
                <w:rFonts w:hint="eastAsia" w:ascii="宋体" w:cs="宋体"/>
                <w:color w:val="auto"/>
                <w:sz w:val="21"/>
                <w:szCs w:val="21"/>
                <w:highlight w:val="none"/>
              </w:rPr>
              <w:t>2.投标人价格分=（评标基准价/投标人的投标报价）×</w:t>
            </w:r>
            <w:r>
              <w:rPr>
                <w:rFonts w:hint="eastAsia" w:ascii="宋体" w:cs="宋体"/>
                <w:color w:val="auto"/>
                <w:sz w:val="21"/>
                <w:szCs w:val="21"/>
                <w:highlight w:val="none"/>
                <w:lang w:val="en-US" w:eastAsia="zh-CN"/>
              </w:rPr>
              <w:t>60</w:t>
            </w:r>
            <w:r>
              <w:rPr>
                <w:rFonts w:hint="eastAsia" w:ascii="宋体" w:cs="宋体"/>
                <w:color w:val="auto"/>
                <w:sz w:val="21"/>
                <w:szCs w:val="21"/>
                <w:highlight w:val="none"/>
              </w:rPr>
              <w:t>分</w:t>
            </w:r>
          </w:p>
        </w:tc>
      </w:tr>
      <w:tr w14:paraId="734F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66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4D6D3FE">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r>
              <w:rPr>
                <w:rFonts w:hint="eastAsia" w:ascii="宋体"/>
                <w:color w:val="auto"/>
                <w:sz w:val="21"/>
                <w:szCs w:val="21"/>
                <w:highlight w:val="none"/>
              </w:rPr>
              <w:t>2</w:t>
            </w:r>
          </w:p>
        </w:tc>
        <w:tc>
          <w:tcPr>
            <w:tcW w:w="82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1A06839">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r>
              <w:rPr>
                <w:rFonts w:ascii="宋体"/>
                <w:color w:val="auto"/>
                <w:sz w:val="21"/>
                <w:szCs w:val="21"/>
                <w:highlight w:val="none"/>
              </w:rPr>
              <w:t>技术评审（</w:t>
            </w:r>
            <w:r>
              <w:rPr>
                <w:rFonts w:hint="eastAsia" w:ascii="宋体"/>
                <w:color w:val="auto"/>
                <w:sz w:val="21"/>
                <w:szCs w:val="21"/>
                <w:highlight w:val="none"/>
                <w:lang w:val="en-US" w:eastAsia="zh-CN"/>
              </w:rPr>
              <w:t>30</w:t>
            </w:r>
            <w:r>
              <w:rPr>
                <w:rFonts w:ascii="宋体"/>
                <w:color w:val="auto"/>
                <w:sz w:val="21"/>
                <w:szCs w:val="21"/>
                <w:highlight w:val="none"/>
              </w:rPr>
              <w:t>分）</w:t>
            </w:r>
          </w:p>
        </w:tc>
        <w:tc>
          <w:tcPr>
            <w:tcW w:w="13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7DE7791">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bookmarkStart w:id="0" w:name="OLE_LINK1"/>
            <w:r>
              <w:rPr>
                <w:rFonts w:hint="eastAsia" w:ascii="宋体"/>
                <w:color w:val="auto"/>
                <w:sz w:val="21"/>
                <w:szCs w:val="21"/>
                <w:highlight w:val="none"/>
              </w:rPr>
              <w:t>货物性能分</w:t>
            </w:r>
            <w:bookmarkEnd w:id="0"/>
            <w:r>
              <w:rPr>
                <w:rFonts w:hint="eastAsia" w:ascii="宋体"/>
                <w:color w:val="auto"/>
                <w:sz w:val="21"/>
                <w:szCs w:val="21"/>
                <w:highlight w:val="none"/>
              </w:rPr>
              <w:t>（</w:t>
            </w:r>
            <w:r>
              <w:rPr>
                <w:rFonts w:hint="eastAsia" w:ascii="宋体"/>
                <w:color w:val="auto"/>
                <w:sz w:val="21"/>
                <w:szCs w:val="21"/>
                <w:highlight w:val="none"/>
                <w:lang w:val="en-US" w:eastAsia="zh-CN"/>
              </w:rPr>
              <w:t>10</w:t>
            </w:r>
            <w:r>
              <w:rPr>
                <w:rFonts w:hint="eastAsia" w:ascii="宋体"/>
                <w:color w:val="auto"/>
                <w:sz w:val="21"/>
                <w:szCs w:val="21"/>
                <w:highlight w:val="none"/>
              </w:rPr>
              <w:t>分）  依据：投标文件中的响应情况（技术规格偏离表、机组配置表、产品样册等）</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090ECD07">
            <w:pPr>
              <w:keepNext w:val="0"/>
              <w:keepLines w:val="0"/>
              <w:pageBreakBefore w:val="0"/>
              <w:widowControl w:val="0"/>
              <w:numPr>
                <w:ilvl w:val="0"/>
                <w:numId w:val="0"/>
              </w:numPr>
              <w:kinsoku/>
              <w:wordWrap/>
              <w:overflowPunct/>
              <w:topLinePunct w:val="0"/>
              <w:autoSpaceDE/>
              <w:autoSpaceDN/>
              <w:bidi w:val="0"/>
              <w:adjustRightInd/>
              <w:snapToGrid/>
              <w:spacing w:line="290" w:lineRule="exact"/>
              <w:jc w:val="left"/>
              <w:textAlignment w:val="auto"/>
              <w:rPr>
                <w:rFonts w:hint="eastAsia"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一档（0-3分）：招标文件“货物需求表”序号1、序号2、序号3、序号4产品技术参数打“▲”达到招标要求，1≤正偏离总数≤6，正偏离总数等于1得0.5分，正偏离总数每增加1，加0.5分，最多得3分。</w:t>
            </w:r>
          </w:p>
          <w:p w14:paraId="1DCE5EB8">
            <w:pPr>
              <w:keepNext w:val="0"/>
              <w:keepLines w:val="0"/>
              <w:pageBreakBefore w:val="0"/>
              <w:widowControl w:val="0"/>
              <w:numPr>
                <w:ilvl w:val="0"/>
                <w:numId w:val="0"/>
              </w:numPr>
              <w:kinsoku/>
              <w:wordWrap/>
              <w:overflowPunct/>
              <w:topLinePunct w:val="0"/>
              <w:autoSpaceDE/>
              <w:autoSpaceDN/>
              <w:bidi w:val="0"/>
              <w:adjustRightInd/>
              <w:snapToGrid/>
              <w:spacing w:line="290" w:lineRule="exact"/>
              <w:jc w:val="left"/>
              <w:textAlignment w:val="auto"/>
              <w:rPr>
                <w:rFonts w:hint="eastAsia" w:ascii="宋体" w:cs="宋体"/>
                <w:color w:val="auto"/>
                <w:sz w:val="21"/>
                <w:szCs w:val="21"/>
                <w:highlight w:val="none"/>
              </w:rPr>
            </w:pPr>
            <w:r>
              <w:rPr>
                <w:rFonts w:hint="eastAsia" w:ascii="宋体" w:hAnsi="Times New Roman" w:eastAsia="宋体" w:cs="宋体"/>
                <w:color w:val="auto"/>
                <w:kern w:val="2"/>
                <w:sz w:val="21"/>
                <w:szCs w:val="21"/>
                <w:highlight w:val="none"/>
                <w:lang w:val="en-US" w:eastAsia="zh-CN" w:bidi="ar-SA"/>
              </w:rPr>
              <w:t>注意：有负偏离项数货物性能分做0分处理。</w:t>
            </w:r>
          </w:p>
        </w:tc>
      </w:tr>
      <w:tr w14:paraId="62F1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F03A6A9">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29918FC">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65E7541">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345F782B">
            <w:pPr>
              <w:keepNext w:val="0"/>
              <w:keepLines w:val="0"/>
              <w:pageBreakBefore w:val="0"/>
              <w:widowControl w:val="0"/>
              <w:numPr>
                <w:ilvl w:val="0"/>
                <w:numId w:val="0"/>
              </w:numPr>
              <w:kinsoku/>
              <w:wordWrap/>
              <w:overflowPunct/>
              <w:topLinePunct w:val="0"/>
              <w:autoSpaceDE/>
              <w:autoSpaceDN/>
              <w:bidi w:val="0"/>
              <w:adjustRightInd/>
              <w:snapToGrid/>
              <w:spacing w:line="290" w:lineRule="exact"/>
              <w:jc w:val="left"/>
              <w:textAlignment w:val="auto"/>
              <w:rPr>
                <w:rFonts w:hint="default"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二档（3.5-6.5分）：招标文件“货物需求表”序号1、序号2、序号3、序号4产品技术参数打“▲”部分完全满足招标要求，7≤正偏离总数≤12，正偏离总数等于7得3.5分，正偏离总数每增加1，加0.5分，最多得</w:t>
            </w:r>
            <w:r>
              <w:rPr>
                <w:rFonts w:hint="eastAsia" w:ascii="宋体" w:cs="宋体"/>
                <w:color w:val="auto"/>
                <w:kern w:val="2"/>
                <w:sz w:val="21"/>
                <w:szCs w:val="21"/>
                <w:highlight w:val="none"/>
                <w:lang w:val="en-US" w:eastAsia="zh-CN" w:bidi="ar-SA"/>
              </w:rPr>
              <w:t>6</w:t>
            </w:r>
            <w:r>
              <w:rPr>
                <w:rFonts w:hint="eastAsia" w:ascii="宋体" w:hAnsi="Times New Roman" w:eastAsia="宋体" w:cs="宋体"/>
                <w:color w:val="auto"/>
                <w:kern w:val="2"/>
                <w:sz w:val="21"/>
                <w:szCs w:val="21"/>
                <w:highlight w:val="none"/>
                <w:lang w:val="en-US" w:eastAsia="zh-CN" w:bidi="ar-SA"/>
              </w:rPr>
              <w:t>.5分。</w:t>
            </w:r>
          </w:p>
          <w:p w14:paraId="1E3A6FA3">
            <w:pPr>
              <w:keepNext w:val="0"/>
              <w:keepLines w:val="0"/>
              <w:pageBreakBefore w:val="0"/>
              <w:widowControl w:val="0"/>
              <w:numPr>
                <w:ilvl w:val="0"/>
                <w:numId w:val="0"/>
              </w:numPr>
              <w:kinsoku/>
              <w:wordWrap/>
              <w:overflowPunct/>
              <w:topLinePunct w:val="0"/>
              <w:autoSpaceDE/>
              <w:autoSpaceDN/>
              <w:bidi w:val="0"/>
              <w:adjustRightInd/>
              <w:snapToGrid/>
              <w:spacing w:line="290" w:lineRule="exact"/>
              <w:jc w:val="left"/>
              <w:textAlignment w:val="auto"/>
              <w:rPr>
                <w:rFonts w:hint="eastAsia" w:ascii="宋体" w:cs="宋体"/>
                <w:color w:val="auto"/>
                <w:sz w:val="21"/>
                <w:szCs w:val="21"/>
                <w:highlight w:val="none"/>
              </w:rPr>
            </w:pPr>
            <w:r>
              <w:rPr>
                <w:rFonts w:hint="eastAsia" w:ascii="宋体" w:hAnsi="Times New Roman" w:eastAsia="宋体" w:cs="宋体"/>
                <w:color w:val="auto"/>
                <w:kern w:val="2"/>
                <w:sz w:val="21"/>
                <w:szCs w:val="21"/>
                <w:highlight w:val="none"/>
                <w:lang w:val="en-US" w:eastAsia="zh-CN" w:bidi="ar-SA"/>
              </w:rPr>
              <w:t>注意：有负偏离项数货物性能分做0分处理。</w:t>
            </w:r>
          </w:p>
        </w:tc>
      </w:tr>
      <w:tr w14:paraId="3D65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4C2CF91">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9F70DF6">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F41F8B">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409356C6">
            <w:pPr>
              <w:keepNext w:val="0"/>
              <w:keepLines w:val="0"/>
              <w:pageBreakBefore w:val="0"/>
              <w:widowControl w:val="0"/>
              <w:numPr>
                <w:ilvl w:val="0"/>
                <w:numId w:val="0"/>
              </w:numPr>
              <w:kinsoku/>
              <w:wordWrap/>
              <w:overflowPunct/>
              <w:topLinePunct w:val="0"/>
              <w:autoSpaceDE/>
              <w:autoSpaceDN/>
              <w:bidi w:val="0"/>
              <w:adjustRightInd/>
              <w:snapToGrid/>
              <w:spacing w:line="290" w:lineRule="exact"/>
              <w:jc w:val="left"/>
              <w:textAlignment w:val="auto"/>
              <w:rPr>
                <w:rFonts w:hint="default"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三档（7-10分）：招标文件“货物需求表”序号1、序号2、序号3、序号4产品技术参数打“▲”部分完全满足或优于招标要求，13≤无偏离或正偏离总数≤20，正偏离总数为13得</w:t>
            </w:r>
            <w:r>
              <w:rPr>
                <w:rFonts w:hint="eastAsia" w:ascii="宋体" w:cs="宋体"/>
                <w:color w:val="auto"/>
                <w:kern w:val="2"/>
                <w:sz w:val="21"/>
                <w:szCs w:val="21"/>
                <w:highlight w:val="none"/>
                <w:lang w:val="en-US" w:eastAsia="zh-CN" w:bidi="ar-SA"/>
              </w:rPr>
              <w:t>7</w:t>
            </w:r>
            <w:r>
              <w:rPr>
                <w:rFonts w:hint="eastAsia" w:ascii="宋体" w:hAnsi="Times New Roman" w:eastAsia="宋体" w:cs="宋体"/>
                <w:color w:val="auto"/>
                <w:kern w:val="2"/>
                <w:sz w:val="21"/>
                <w:szCs w:val="21"/>
                <w:highlight w:val="none"/>
                <w:lang w:val="en-US" w:eastAsia="zh-CN" w:bidi="ar-SA"/>
              </w:rPr>
              <w:t>分，正偏离总数每增加1，加0.5分，最多得10分。</w:t>
            </w:r>
          </w:p>
          <w:p w14:paraId="71336F3A">
            <w:pPr>
              <w:keepNext w:val="0"/>
              <w:keepLines w:val="0"/>
              <w:pageBreakBefore w:val="0"/>
              <w:widowControl w:val="0"/>
              <w:numPr>
                <w:ilvl w:val="0"/>
                <w:numId w:val="0"/>
              </w:numPr>
              <w:kinsoku/>
              <w:wordWrap/>
              <w:overflowPunct/>
              <w:topLinePunct w:val="0"/>
              <w:autoSpaceDE/>
              <w:autoSpaceDN/>
              <w:bidi w:val="0"/>
              <w:adjustRightInd/>
              <w:snapToGrid/>
              <w:spacing w:line="290" w:lineRule="exact"/>
              <w:jc w:val="left"/>
              <w:textAlignment w:val="auto"/>
              <w:rPr>
                <w:rFonts w:hint="default" w:ascii="宋体" w:eastAsia="宋体" w:cs="宋体"/>
                <w:color w:val="auto"/>
                <w:sz w:val="21"/>
                <w:szCs w:val="21"/>
                <w:highlight w:val="none"/>
                <w:lang w:val="en-US" w:eastAsia="zh-CN"/>
              </w:rPr>
            </w:pPr>
            <w:r>
              <w:rPr>
                <w:rFonts w:hint="eastAsia" w:ascii="宋体" w:hAnsi="Times New Roman" w:eastAsia="宋体" w:cs="宋体"/>
                <w:color w:val="auto"/>
                <w:kern w:val="2"/>
                <w:sz w:val="21"/>
                <w:szCs w:val="21"/>
                <w:highlight w:val="none"/>
                <w:lang w:val="en-US" w:eastAsia="zh-CN" w:bidi="ar-SA"/>
              </w:rPr>
              <w:t>注意：有负偏离项数货物性能分做0分处理。</w:t>
            </w:r>
          </w:p>
        </w:tc>
      </w:tr>
      <w:tr w14:paraId="42F7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756524">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D5CDA1">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6EE2DFF">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color w:val="auto"/>
                <w:sz w:val="21"/>
                <w:szCs w:val="21"/>
              </w:rPr>
            </w:pPr>
            <w:r>
              <w:rPr>
                <w:rFonts w:hint="eastAsia" w:ascii="宋体"/>
                <w:color w:val="auto"/>
                <w:sz w:val="21"/>
                <w:szCs w:val="21"/>
                <w:highlight w:val="none"/>
              </w:rPr>
              <w:t>项目实施方案分（</w:t>
            </w:r>
            <w:r>
              <w:rPr>
                <w:rFonts w:hint="eastAsia" w:ascii="宋体"/>
                <w:color w:val="auto"/>
                <w:sz w:val="21"/>
                <w:szCs w:val="21"/>
                <w:highlight w:val="none"/>
                <w:lang w:val="en-US" w:eastAsia="zh-CN"/>
              </w:rPr>
              <w:t>3</w:t>
            </w:r>
            <w:r>
              <w:rPr>
                <w:rFonts w:hint="eastAsia" w:ascii="宋体"/>
                <w:color w:val="auto"/>
                <w:sz w:val="21"/>
                <w:szCs w:val="21"/>
                <w:highlight w:val="none"/>
              </w:rPr>
              <w:t>分）</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352A7EC7">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 w:val="21"/>
                <w:szCs w:val="21"/>
                <w:highlight w:val="none"/>
              </w:rPr>
              <w:t>一档（</w:t>
            </w:r>
            <w:r>
              <w:rPr>
                <w:rFonts w:hint="eastAsia" w:ascii="宋体" w:cs="宋体"/>
                <w:color w:val="auto"/>
                <w:sz w:val="21"/>
                <w:szCs w:val="21"/>
                <w:highlight w:val="none"/>
                <w:lang w:val="en-US" w:eastAsia="zh-CN"/>
              </w:rPr>
              <w:t>1</w:t>
            </w:r>
            <w:r>
              <w:rPr>
                <w:rFonts w:hint="eastAsia" w:ascii="宋体" w:cs="宋体"/>
                <w:color w:val="auto"/>
                <w:sz w:val="21"/>
                <w:szCs w:val="21"/>
                <w:highlight w:val="none"/>
              </w:rPr>
              <w:t>分）包括对项目的总体理解、设备选型、质量保证、工期保证等方面不能完全达到项目实施要求或需要第三方协助完成。</w:t>
            </w:r>
          </w:p>
        </w:tc>
      </w:tr>
      <w:tr w14:paraId="6882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46B8A49">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09D9A4F">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5A9C416">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1"/>
                <w:szCs w:val="21"/>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2866753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Times New Roman" w:eastAsia="宋体" w:cs="宋体"/>
                <w:color w:val="auto"/>
                <w:kern w:val="2"/>
                <w:sz w:val="21"/>
                <w:szCs w:val="21"/>
                <w:highlight w:val="none"/>
                <w:lang w:val="en-US" w:eastAsia="zh-CN" w:bidi="ar-SA"/>
              </w:rPr>
            </w:pPr>
            <w:r>
              <w:rPr>
                <w:rFonts w:hint="eastAsia" w:ascii="宋体"/>
                <w:color w:val="auto"/>
                <w:sz w:val="21"/>
                <w:szCs w:val="21"/>
                <w:highlight w:val="none"/>
              </w:rPr>
              <w:t>二档（</w:t>
            </w:r>
            <w:r>
              <w:rPr>
                <w:rFonts w:hint="eastAsia" w:ascii="宋体" w:cs="宋体"/>
                <w:color w:val="auto"/>
                <w:sz w:val="21"/>
                <w:szCs w:val="21"/>
                <w:highlight w:val="none"/>
                <w:lang w:val="en-US" w:eastAsia="zh-CN"/>
              </w:rPr>
              <w:t>2</w:t>
            </w:r>
            <w:r>
              <w:rPr>
                <w:rFonts w:hint="eastAsia" w:ascii="宋体"/>
                <w:color w:val="auto"/>
                <w:sz w:val="21"/>
                <w:szCs w:val="21"/>
                <w:highlight w:val="none"/>
              </w:rPr>
              <w:t>分）包括对项目的总体理解、设备选型、质量保证、工期保证等方面能基本符合项目实施要求。</w:t>
            </w:r>
          </w:p>
        </w:tc>
      </w:tr>
      <w:tr w14:paraId="1720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E7E7010">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1C13581">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18D3E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1"/>
                <w:szCs w:val="21"/>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61D90D7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Times New Roman" w:eastAsia="宋体" w:cs="宋体"/>
                <w:color w:val="auto"/>
                <w:kern w:val="2"/>
                <w:sz w:val="21"/>
                <w:szCs w:val="21"/>
                <w:highlight w:val="none"/>
                <w:lang w:val="en-US" w:eastAsia="zh-CN" w:bidi="ar-SA"/>
              </w:rPr>
            </w:pPr>
            <w:r>
              <w:rPr>
                <w:rFonts w:hint="eastAsia" w:ascii="宋体"/>
                <w:color w:val="auto"/>
                <w:sz w:val="21"/>
                <w:szCs w:val="21"/>
                <w:highlight w:val="none"/>
              </w:rPr>
              <w:t>三档（</w:t>
            </w:r>
            <w:r>
              <w:rPr>
                <w:rFonts w:hint="eastAsia" w:ascii="宋体" w:cs="宋体"/>
                <w:color w:val="auto"/>
                <w:sz w:val="21"/>
                <w:szCs w:val="21"/>
                <w:highlight w:val="none"/>
                <w:lang w:val="en-US" w:eastAsia="zh-CN"/>
              </w:rPr>
              <w:t>3</w:t>
            </w:r>
            <w:r>
              <w:rPr>
                <w:rFonts w:hint="eastAsia" w:ascii="宋体"/>
                <w:color w:val="auto"/>
                <w:sz w:val="21"/>
                <w:szCs w:val="21"/>
                <w:highlight w:val="none"/>
              </w:rPr>
              <w:t>分）包括对项目的总体理解、设备选型、质量保证、工期保证等方面能完全满足项目实施要求，并能根据现场情况提出针对性、合理性方案。</w:t>
            </w:r>
          </w:p>
        </w:tc>
      </w:tr>
      <w:tr w14:paraId="10E3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9C2A0AA">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C94865">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CC5B5AB">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color w:val="auto"/>
                <w:sz w:val="21"/>
                <w:szCs w:val="21"/>
                <w:highlight w:val="none"/>
              </w:rPr>
            </w:pPr>
            <w:r>
              <w:rPr>
                <w:rFonts w:hint="eastAsia" w:ascii="宋体"/>
                <w:color w:val="auto"/>
                <w:sz w:val="21"/>
                <w:szCs w:val="21"/>
                <w:highlight w:val="none"/>
              </w:rPr>
              <w:t>主要施工方法分</w:t>
            </w:r>
          </w:p>
          <w:p w14:paraId="5B3C2FDE">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color w:val="auto"/>
                <w:sz w:val="21"/>
                <w:szCs w:val="21"/>
              </w:rPr>
            </w:pPr>
            <w:r>
              <w:rPr>
                <w:rFonts w:hint="eastAsia" w:ascii="宋体"/>
                <w:color w:val="auto"/>
                <w:sz w:val="21"/>
                <w:szCs w:val="21"/>
                <w:highlight w:val="none"/>
              </w:rPr>
              <w:t>（</w:t>
            </w:r>
            <w:r>
              <w:rPr>
                <w:rFonts w:hint="eastAsia" w:ascii="宋体"/>
                <w:color w:val="auto"/>
                <w:sz w:val="21"/>
                <w:szCs w:val="21"/>
                <w:highlight w:val="none"/>
                <w:lang w:val="en-US" w:eastAsia="zh-CN"/>
              </w:rPr>
              <w:t>3</w:t>
            </w:r>
            <w:r>
              <w:rPr>
                <w:rFonts w:hint="eastAsia" w:ascii="宋体"/>
                <w:color w:val="auto"/>
                <w:sz w:val="21"/>
                <w:szCs w:val="21"/>
                <w:highlight w:val="none"/>
              </w:rPr>
              <w:t>分）</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2E541A7E">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Times New Roman" w:eastAsia="宋体" w:cs="宋体"/>
                <w:color w:val="auto"/>
                <w:kern w:val="2"/>
                <w:sz w:val="21"/>
                <w:szCs w:val="21"/>
                <w:highlight w:val="none"/>
                <w:lang w:val="en-US" w:eastAsia="zh-CN" w:bidi="ar-SA"/>
              </w:rPr>
            </w:pPr>
            <w:r>
              <w:rPr>
                <w:rFonts w:hint="eastAsia" w:ascii="宋体"/>
                <w:color w:val="auto"/>
                <w:sz w:val="21"/>
                <w:szCs w:val="21"/>
                <w:highlight w:val="none"/>
              </w:rPr>
              <w:t>一档（</w:t>
            </w:r>
            <w:r>
              <w:rPr>
                <w:rFonts w:hint="eastAsia" w:ascii="宋体"/>
                <w:color w:val="auto"/>
                <w:sz w:val="21"/>
                <w:szCs w:val="21"/>
                <w:highlight w:val="none"/>
                <w:lang w:val="en-US" w:eastAsia="zh-CN"/>
              </w:rPr>
              <w:t>1</w:t>
            </w:r>
            <w:r>
              <w:rPr>
                <w:rFonts w:hint="eastAsia" w:ascii="宋体"/>
                <w:color w:val="auto"/>
                <w:sz w:val="21"/>
                <w:szCs w:val="21"/>
                <w:highlight w:val="none"/>
              </w:rPr>
              <w:t>分）各主要部分施工方法能满足项目要求，有施工技术方案，能指导具体施工并确保安全。</w:t>
            </w:r>
          </w:p>
        </w:tc>
      </w:tr>
      <w:tr w14:paraId="563F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34B901">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1E95E45">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D345A74">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1"/>
                <w:szCs w:val="21"/>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3B05D3E1">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Times New Roman" w:eastAsia="宋体" w:cs="宋体"/>
                <w:color w:val="auto"/>
                <w:kern w:val="2"/>
                <w:sz w:val="21"/>
                <w:szCs w:val="21"/>
                <w:highlight w:val="none"/>
                <w:lang w:val="en-US" w:eastAsia="zh-CN" w:bidi="ar-SA"/>
              </w:rPr>
            </w:pPr>
            <w:r>
              <w:rPr>
                <w:rFonts w:hint="eastAsia" w:ascii="宋体"/>
                <w:color w:val="auto"/>
                <w:sz w:val="21"/>
                <w:szCs w:val="21"/>
                <w:highlight w:val="none"/>
              </w:rPr>
              <w:t>二档（</w:t>
            </w:r>
            <w:r>
              <w:rPr>
                <w:rFonts w:hint="eastAsia" w:ascii="宋体"/>
                <w:color w:val="auto"/>
                <w:sz w:val="21"/>
                <w:szCs w:val="21"/>
                <w:highlight w:val="none"/>
                <w:lang w:val="en-US" w:eastAsia="zh-CN"/>
              </w:rPr>
              <w:t>2</w:t>
            </w:r>
            <w:r>
              <w:rPr>
                <w:rFonts w:hint="eastAsia" w:ascii="宋体"/>
                <w:color w:val="auto"/>
                <w:sz w:val="21"/>
                <w:szCs w:val="21"/>
                <w:highlight w:val="none"/>
              </w:rPr>
              <w:t>分）各主要部分施工方法符合项目实际，有较详尽的施工技术方案，工艺较好、方法合理、可行，能指导具体施工并确保安全。</w:t>
            </w:r>
          </w:p>
        </w:tc>
      </w:tr>
      <w:tr w14:paraId="23F5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0F64C6">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622943">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1C32BF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1"/>
                <w:szCs w:val="21"/>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057EFE4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Times New Roman" w:eastAsia="宋体" w:cs="宋体"/>
                <w:color w:val="auto"/>
                <w:kern w:val="2"/>
                <w:sz w:val="21"/>
                <w:szCs w:val="21"/>
                <w:highlight w:val="none"/>
                <w:lang w:val="en-US" w:eastAsia="zh-CN" w:bidi="ar-SA"/>
              </w:rPr>
            </w:pPr>
            <w:r>
              <w:rPr>
                <w:rFonts w:hint="eastAsia" w:ascii="宋体"/>
                <w:color w:val="auto"/>
                <w:sz w:val="21"/>
                <w:szCs w:val="21"/>
                <w:highlight w:val="none"/>
              </w:rPr>
              <w:t>三档（</w:t>
            </w:r>
            <w:r>
              <w:rPr>
                <w:rFonts w:hint="eastAsia" w:ascii="宋体"/>
                <w:color w:val="auto"/>
                <w:sz w:val="21"/>
                <w:szCs w:val="21"/>
                <w:highlight w:val="none"/>
                <w:lang w:val="en-US" w:eastAsia="zh-CN"/>
              </w:rPr>
              <w:t>3</w:t>
            </w:r>
            <w:r>
              <w:rPr>
                <w:rFonts w:hint="eastAsia" w:ascii="宋体"/>
                <w:color w:val="auto"/>
                <w:sz w:val="21"/>
                <w:szCs w:val="21"/>
                <w:highlight w:val="none"/>
              </w:rPr>
              <w:t>分）各主要部分施工方法符合项目实际，有详尽的施工技术方案，工艺先进、方法科学合理、可行，能指导具体施工并确保安全。附施工图纸或工程原理图纸。</w:t>
            </w:r>
          </w:p>
        </w:tc>
      </w:tr>
      <w:tr w14:paraId="29A6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82560E">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71D215">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A0F0CA8">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r>
              <w:rPr>
                <w:rFonts w:hint="eastAsia" w:ascii="宋体"/>
                <w:color w:val="auto"/>
                <w:sz w:val="21"/>
                <w:szCs w:val="21"/>
                <w:highlight w:val="none"/>
              </w:rPr>
              <w:t>施工进度和质量保证分（</w:t>
            </w:r>
            <w:r>
              <w:rPr>
                <w:rFonts w:hint="eastAsia" w:ascii="宋体"/>
                <w:color w:val="auto"/>
                <w:sz w:val="21"/>
                <w:szCs w:val="21"/>
                <w:highlight w:val="none"/>
                <w:lang w:val="en-US" w:eastAsia="zh-CN"/>
              </w:rPr>
              <w:t>3</w:t>
            </w:r>
            <w:r>
              <w:rPr>
                <w:rFonts w:hint="eastAsia" w:ascii="宋体"/>
                <w:color w:val="auto"/>
                <w:sz w:val="21"/>
                <w:szCs w:val="21"/>
                <w:highlight w:val="none"/>
              </w:rPr>
              <w:t>分）</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648C39D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color w:val="auto"/>
                <w:sz w:val="21"/>
                <w:szCs w:val="21"/>
                <w:highlight w:val="none"/>
              </w:rPr>
            </w:pPr>
            <w:r>
              <w:rPr>
                <w:rFonts w:hint="eastAsia" w:ascii="宋体"/>
                <w:color w:val="auto"/>
                <w:sz w:val="21"/>
                <w:szCs w:val="21"/>
                <w:highlight w:val="none"/>
              </w:rPr>
              <w:t>一档（</w:t>
            </w:r>
            <w:r>
              <w:rPr>
                <w:rFonts w:hint="eastAsia" w:ascii="宋体"/>
                <w:color w:val="auto"/>
                <w:sz w:val="21"/>
                <w:szCs w:val="21"/>
                <w:highlight w:val="none"/>
                <w:lang w:val="en-US" w:eastAsia="zh-CN"/>
              </w:rPr>
              <w:t>1</w:t>
            </w:r>
            <w:r>
              <w:rPr>
                <w:rFonts w:hint="eastAsia" w:ascii="宋体"/>
                <w:color w:val="auto"/>
                <w:sz w:val="21"/>
                <w:szCs w:val="21"/>
                <w:highlight w:val="none"/>
              </w:rPr>
              <w:t>分）对项目进度有施工措施，施工进度能基本满足计划时间段要求并配合其他工程施工进度。工程附件和工程材料选用国标产品，施工质量满足招标文件的质量要求及施工验收规范要求。</w:t>
            </w:r>
          </w:p>
        </w:tc>
      </w:tr>
      <w:tr w14:paraId="7EAE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1D28C9">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242BDDF">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B977C4">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52450ABE">
            <w:pPr>
              <w:keepNext w:val="0"/>
              <w:keepLines w:val="0"/>
              <w:pageBreakBefore w:val="0"/>
              <w:widowControl w:val="0"/>
              <w:kinsoku/>
              <w:wordWrap/>
              <w:overflowPunct/>
              <w:topLinePunct w:val="0"/>
              <w:autoSpaceDE/>
              <w:autoSpaceDN/>
              <w:bidi w:val="0"/>
              <w:adjustRightInd/>
              <w:snapToGrid/>
              <w:spacing w:line="290" w:lineRule="exact"/>
              <w:textAlignment w:val="auto"/>
              <w:rPr>
                <w:rFonts w:ascii="宋体"/>
                <w:color w:val="auto"/>
                <w:sz w:val="21"/>
                <w:szCs w:val="21"/>
                <w:highlight w:val="none"/>
              </w:rPr>
            </w:pPr>
            <w:r>
              <w:rPr>
                <w:rFonts w:hint="eastAsia" w:ascii="宋体"/>
                <w:color w:val="auto"/>
                <w:sz w:val="21"/>
                <w:szCs w:val="21"/>
                <w:highlight w:val="none"/>
              </w:rPr>
              <w:t>二档（</w:t>
            </w:r>
            <w:r>
              <w:rPr>
                <w:rFonts w:hint="eastAsia" w:ascii="宋体"/>
                <w:color w:val="auto"/>
                <w:sz w:val="21"/>
                <w:szCs w:val="21"/>
                <w:highlight w:val="none"/>
                <w:lang w:val="en-US" w:eastAsia="zh-CN"/>
              </w:rPr>
              <w:t>2</w:t>
            </w:r>
            <w:r>
              <w:rPr>
                <w:rFonts w:hint="eastAsia" w:ascii="宋体"/>
                <w:color w:val="auto"/>
                <w:sz w:val="21"/>
                <w:szCs w:val="21"/>
                <w:highlight w:val="none"/>
              </w:rPr>
              <w:t>分）对项目进度有合理的施工措施，施工进度能满足计划时间段要求并配合其他工程施工进度。工程附件和工程材料选用国标产品，施工质量满足招标文件的质量要求及施工验收规范要求。</w:t>
            </w:r>
          </w:p>
        </w:tc>
      </w:tr>
      <w:tr w14:paraId="24C4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DFDA7F9">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A019B16">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0DBF1F0">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38EDE4B7">
            <w:pPr>
              <w:keepNext w:val="0"/>
              <w:keepLines w:val="0"/>
              <w:pageBreakBefore w:val="0"/>
              <w:widowControl w:val="0"/>
              <w:kinsoku/>
              <w:wordWrap/>
              <w:overflowPunct/>
              <w:topLinePunct w:val="0"/>
              <w:autoSpaceDE/>
              <w:autoSpaceDN/>
              <w:bidi w:val="0"/>
              <w:adjustRightInd/>
              <w:snapToGrid/>
              <w:spacing w:line="290" w:lineRule="exact"/>
              <w:textAlignment w:val="auto"/>
              <w:rPr>
                <w:rFonts w:ascii="宋体"/>
                <w:color w:val="auto"/>
                <w:sz w:val="21"/>
                <w:szCs w:val="21"/>
                <w:highlight w:val="none"/>
              </w:rPr>
            </w:pPr>
            <w:r>
              <w:rPr>
                <w:rFonts w:hint="eastAsia" w:ascii="宋体"/>
                <w:color w:val="auto"/>
                <w:sz w:val="21"/>
                <w:szCs w:val="21"/>
                <w:highlight w:val="none"/>
              </w:rPr>
              <w:t>三档（</w:t>
            </w:r>
            <w:r>
              <w:rPr>
                <w:rFonts w:hint="eastAsia" w:ascii="宋体"/>
                <w:color w:val="auto"/>
                <w:sz w:val="21"/>
                <w:szCs w:val="21"/>
                <w:highlight w:val="none"/>
                <w:lang w:val="en-US" w:eastAsia="zh-CN"/>
              </w:rPr>
              <w:t>3</w:t>
            </w:r>
            <w:r>
              <w:rPr>
                <w:rFonts w:hint="eastAsia" w:ascii="宋体"/>
                <w:color w:val="auto"/>
                <w:sz w:val="21"/>
                <w:szCs w:val="21"/>
                <w:highlight w:val="none"/>
              </w:rPr>
              <w:t>分）对项目进度有先进合理的施工措施，施工进度能超前计划时间段要求并积极配合其他工程施工进度。工程附件和工程材料选用知名品牌或优于国标产品，施工质量优于招标文件的质量要求及施工验收规范要求。</w:t>
            </w:r>
          </w:p>
        </w:tc>
      </w:tr>
      <w:tr w14:paraId="750E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111E80">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8F4D00E">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2F0E460">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r>
              <w:rPr>
                <w:rFonts w:hint="eastAsia" w:ascii="宋体"/>
                <w:color w:val="auto"/>
                <w:sz w:val="21"/>
                <w:szCs w:val="21"/>
                <w:highlight w:val="none"/>
              </w:rPr>
              <w:t>质量保证及售后服务分（</w:t>
            </w:r>
            <w:r>
              <w:rPr>
                <w:rFonts w:hint="eastAsia" w:ascii="宋体"/>
                <w:color w:val="auto"/>
                <w:sz w:val="21"/>
                <w:szCs w:val="21"/>
                <w:highlight w:val="none"/>
                <w:lang w:val="en-US" w:eastAsia="zh-CN"/>
              </w:rPr>
              <w:t>11</w:t>
            </w:r>
            <w:r>
              <w:rPr>
                <w:rFonts w:hint="eastAsia" w:ascii="宋体"/>
                <w:color w:val="auto"/>
                <w:sz w:val="21"/>
                <w:szCs w:val="21"/>
                <w:highlight w:val="none"/>
              </w:rPr>
              <w:t>分）</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1569BB02">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color w:val="auto"/>
                <w:sz w:val="21"/>
                <w:szCs w:val="21"/>
                <w:highlight w:val="none"/>
              </w:rPr>
            </w:pPr>
            <w:r>
              <w:rPr>
                <w:rFonts w:hint="eastAsia" w:ascii="宋体"/>
                <w:color w:val="auto"/>
                <w:sz w:val="21"/>
                <w:szCs w:val="21"/>
                <w:highlight w:val="none"/>
              </w:rPr>
              <w:t>一档（</w:t>
            </w:r>
            <w:r>
              <w:rPr>
                <w:rFonts w:hint="eastAsia" w:ascii="宋体"/>
                <w:color w:val="auto"/>
                <w:sz w:val="21"/>
                <w:szCs w:val="21"/>
                <w:highlight w:val="none"/>
                <w:lang w:val="en-US" w:eastAsia="zh-CN"/>
              </w:rPr>
              <w:t>3</w:t>
            </w:r>
            <w:r>
              <w:rPr>
                <w:rFonts w:hint="eastAsia" w:ascii="宋体"/>
                <w:color w:val="auto"/>
                <w:sz w:val="21"/>
                <w:szCs w:val="21"/>
                <w:highlight w:val="none"/>
              </w:rPr>
              <w:t>分）工程质量基本满足招标文件要求，各项检测符合性能标准。投标人售后响应时间保障、售后服务方案详细、服务措施到位、应急措施合理，接到报修后24小时内到位并有处理方案</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质保期3年</w:t>
            </w:r>
            <w:r>
              <w:rPr>
                <w:rFonts w:hint="eastAsia" w:ascii="宋体"/>
                <w:color w:val="auto"/>
                <w:sz w:val="21"/>
                <w:szCs w:val="21"/>
                <w:highlight w:val="none"/>
              </w:rPr>
              <w:t>。</w:t>
            </w:r>
          </w:p>
        </w:tc>
      </w:tr>
      <w:tr w14:paraId="389F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245620">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F8B2D92">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DC144D">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7EC5508C">
            <w:pPr>
              <w:keepNext w:val="0"/>
              <w:keepLines w:val="0"/>
              <w:pageBreakBefore w:val="0"/>
              <w:widowControl w:val="0"/>
              <w:kinsoku/>
              <w:wordWrap/>
              <w:overflowPunct/>
              <w:topLinePunct w:val="0"/>
              <w:autoSpaceDE/>
              <w:autoSpaceDN/>
              <w:bidi w:val="0"/>
              <w:adjustRightInd/>
              <w:snapToGrid/>
              <w:spacing w:line="290" w:lineRule="exact"/>
              <w:textAlignment w:val="auto"/>
              <w:rPr>
                <w:rFonts w:ascii="宋体"/>
                <w:color w:val="auto"/>
                <w:sz w:val="21"/>
                <w:szCs w:val="21"/>
                <w:highlight w:val="none"/>
              </w:rPr>
            </w:pPr>
            <w:r>
              <w:rPr>
                <w:rFonts w:hint="eastAsia" w:ascii="宋体"/>
                <w:color w:val="auto"/>
                <w:sz w:val="21"/>
                <w:szCs w:val="21"/>
                <w:highlight w:val="none"/>
              </w:rPr>
              <w:t>二档（</w:t>
            </w:r>
            <w:r>
              <w:rPr>
                <w:rFonts w:hint="eastAsia" w:ascii="宋体"/>
                <w:color w:val="auto"/>
                <w:sz w:val="21"/>
                <w:szCs w:val="21"/>
                <w:highlight w:val="none"/>
                <w:lang w:val="en-US" w:eastAsia="zh-CN"/>
              </w:rPr>
              <w:t>5</w:t>
            </w:r>
            <w:r>
              <w:rPr>
                <w:rFonts w:hint="eastAsia" w:ascii="宋体"/>
                <w:color w:val="auto"/>
                <w:sz w:val="21"/>
                <w:szCs w:val="21"/>
                <w:highlight w:val="none"/>
              </w:rPr>
              <w:t>分）工程质量达到招标文件要求，各项检测符合性能标准。投标人售后响应时间保障、售后服务方案详细、服务措施到位、应急措施合理，接到报修后12小时内到位并有处理方案</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质保期4年</w:t>
            </w:r>
            <w:r>
              <w:rPr>
                <w:rFonts w:hint="eastAsia" w:ascii="宋体"/>
                <w:color w:val="auto"/>
                <w:sz w:val="21"/>
                <w:szCs w:val="21"/>
                <w:highlight w:val="none"/>
              </w:rPr>
              <w:t>。</w:t>
            </w:r>
          </w:p>
        </w:tc>
      </w:tr>
      <w:tr w14:paraId="3C25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0CDCD7">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82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2746D21">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13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A5CD70C">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1C022E7D">
            <w:pPr>
              <w:keepNext w:val="0"/>
              <w:keepLines w:val="0"/>
              <w:pageBreakBefore w:val="0"/>
              <w:widowControl w:val="0"/>
              <w:kinsoku/>
              <w:wordWrap/>
              <w:overflowPunct/>
              <w:topLinePunct w:val="0"/>
              <w:autoSpaceDE/>
              <w:autoSpaceDN/>
              <w:bidi w:val="0"/>
              <w:adjustRightInd/>
              <w:snapToGrid/>
              <w:spacing w:line="290" w:lineRule="exact"/>
              <w:textAlignment w:val="auto"/>
              <w:rPr>
                <w:rFonts w:ascii="宋体"/>
                <w:color w:val="auto"/>
                <w:sz w:val="21"/>
                <w:szCs w:val="21"/>
                <w:highlight w:val="none"/>
              </w:rPr>
            </w:pPr>
            <w:r>
              <w:rPr>
                <w:rFonts w:hint="eastAsia" w:ascii="宋体"/>
                <w:color w:val="auto"/>
                <w:sz w:val="21"/>
                <w:szCs w:val="21"/>
                <w:highlight w:val="none"/>
                <w:shd w:val="solid" w:color="FFFFFF" w:fill="FFFFFF"/>
              </w:rPr>
              <w:t>三档</w:t>
            </w:r>
            <w:r>
              <w:rPr>
                <w:rFonts w:hint="eastAsia" w:ascii="宋体"/>
                <w:color w:val="auto"/>
                <w:sz w:val="21"/>
                <w:szCs w:val="21"/>
                <w:highlight w:val="none"/>
              </w:rPr>
              <w:t>（</w:t>
            </w:r>
            <w:r>
              <w:rPr>
                <w:rFonts w:hint="eastAsia" w:ascii="宋体"/>
                <w:color w:val="auto"/>
                <w:sz w:val="21"/>
                <w:szCs w:val="21"/>
                <w:highlight w:val="none"/>
                <w:lang w:val="en-US" w:eastAsia="zh-CN"/>
              </w:rPr>
              <w:t>11</w:t>
            </w:r>
            <w:r>
              <w:rPr>
                <w:rFonts w:hint="eastAsia" w:ascii="宋体"/>
                <w:color w:val="auto"/>
                <w:sz w:val="21"/>
                <w:szCs w:val="21"/>
                <w:highlight w:val="none"/>
              </w:rPr>
              <w:t>分）工程质量优于招标文件要求，各项检测优于性能标准。投标人售后响应时间保障、售后服务方案详细、服务措施到位、应急措施合理，接到报修后2小时内到位并有处理方案</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质保期5年</w:t>
            </w:r>
            <w:r>
              <w:rPr>
                <w:rFonts w:hint="eastAsia" w:ascii="宋体"/>
                <w:color w:val="auto"/>
                <w:sz w:val="21"/>
                <w:szCs w:val="21"/>
                <w:highlight w:val="none"/>
              </w:rPr>
              <w:t>。</w:t>
            </w:r>
          </w:p>
        </w:tc>
      </w:tr>
      <w:tr w14:paraId="6398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6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43B302C">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r>
              <w:rPr>
                <w:rFonts w:hint="eastAsia" w:ascii="宋体"/>
                <w:color w:val="auto"/>
                <w:sz w:val="21"/>
                <w:szCs w:val="21"/>
                <w:highlight w:val="none"/>
              </w:rPr>
              <w:t>3</w:t>
            </w:r>
          </w:p>
        </w:tc>
        <w:tc>
          <w:tcPr>
            <w:tcW w:w="2130" w:type="dxa"/>
            <w:gridSpan w:val="2"/>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E2006C0">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r>
              <w:rPr>
                <w:rFonts w:hint="eastAsia" w:ascii="宋体"/>
                <w:color w:val="000000" w:themeColor="text1"/>
                <w:sz w:val="21"/>
                <w:szCs w:val="21"/>
                <w:highlight w:val="none"/>
                <w14:textFill>
                  <w14:solidFill>
                    <w14:schemeClr w14:val="tx1"/>
                  </w14:solidFill>
                </w14:textFill>
              </w:rPr>
              <w:t>企业信誉实力评审（</w:t>
            </w:r>
            <w:r>
              <w:rPr>
                <w:rFonts w:hint="eastAsia" w:ascii="宋体"/>
                <w:color w:val="000000" w:themeColor="text1"/>
                <w:sz w:val="21"/>
                <w:szCs w:val="21"/>
                <w:highlight w:val="none"/>
                <w:lang w:val="en-US" w:eastAsia="zh-CN"/>
                <w14:textFill>
                  <w14:solidFill>
                    <w14:schemeClr w14:val="tx1"/>
                  </w14:solidFill>
                </w14:textFill>
              </w:rPr>
              <w:t>10</w:t>
            </w:r>
            <w:r>
              <w:rPr>
                <w:rFonts w:hint="eastAsia" w:ascii="宋体"/>
                <w:color w:val="000000" w:themeColor="text1"/>
                <w:sz w:val="21"/>
                <w:szCs w:val="21"/>
                <w:highlight w:val="none"/>
                <w14:textFill>
                  <w14:solidFill>
                    <w14:schemeClr w14:val="tx1"/>
                  </w14:solidFill>
                </w14:textFill>
              </w:rPr>
              <w:t>分）</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78F75D36">
            <w:pPr>
              <w:keepNext w:val="0"/>
              <w:keepLines w:val="0"/>
              <w:pageBreakBefore w:val="0"/>
              <w:widowControl w:val="0"/>
              <w:kinsoku/>
              <w:wordWrap/>
              <w:overflowPunct/>
              <w:topLinePunct w:val="0"/>
              <w:autoSpaceDE/>
              <w:autoSpaceDN/>
              <w:bidi w:val="0"/>
              <w:adjustRightInd/>
              <w:snapToGrid/>
              <w:spacing w:line="290" w:lineRule="exact"/>
              <w:textAlignment w:val="auto"/>
              <w:rPr>
                <w:rFonts w:ascii="宋体"/>
                <w:color w:val="auto"/>
                <w:sz w:val="21"/>
                <w:szCs w:val="21"/>
                <w:highlight w:val="none"/>
              </w:rPr>
            </w:pPr>
            <w:r>
              <w:rPr>
                <w:rFonts w:hint="eastAsia" w:ascii="宋体"/>
                <w:color w:val="000000" w:themeColor="text1"/>
                <w:sz w:val="21"/>
                <w:szCs w:val="21"/>
                <w:highlight w:val="none"/>
                <w14:textFill>
                  <w14:solidFill>
                    <w14:schemeClr w14:val="tx1"/>
                  </w14:solidFill>
                </w14:textFill>
              </w:rPr>
              <w:t>1.投标人或所投空气源热泵热水机产品生产厂家通过IS09001质量管理体系认证、ISO14001环境管理体系认证、ISO45001职业健康安全管理体系认证，每得</w:t>
            </w:r>
            <w:r>
              <w:rPr>
                <w:rFonts w:ascii="宋体"/>
                <w:color w:val="000000" w:themeColor="text1"/>
                <w:sz w:val="21"/>
                <w:szCs w:val="21"/>
                <w:highlight w:val="none"/>
                <w14:textFill>
                  <w14:solidFill>
                    <w14:schemeClr w14:val="tx1"/>
                  </w14:solidFill>
                </w14:textFill>
              </w:rPr>
              <w:t>一</w:t>
            </w:r>
            <w:r>
              <w:rPr>
                <w:rFonts w:hint="eastAsia" w:ascii="宋体"/>
                <w:color w:val="000000" w:themeColor="text1"/>
                <w:sz w:val="21"/>
                <w:szCs w:val="21"/>
                <w:highlight w:val="none"/>
                <w14:textFill>
                  <w14:solidFill>
                    <w14:schemeClr w14:val="tx1"/>
                  </w14:solidFill>
                </w14:textFill>
              </w:rPr>
              <w:t>项得</w:t>
            </w:r>
            <w:r>
              <w:rPr>
                <w:rFonts w:hint="eastAsia" w:ascii="宋体"/>
                <w:color w:val="000000" w:themeColor="text1"/>
                <w:sz w:val="21"/>
                <w:szCs w:val="21"/>
                <w:highlight w:val="none"/>
                <w:lang w:val="en-US" w:eastAsia="zh-CN"/>
                <w14:textFill>
                  <w14:solidFill>
                    <w14:schemeClr w14:val="tx1"/>
                  </w14:solidFill>
                </w14:textFill>
              </w:rPr>
              <w:t>1</w:t>
            </w:r>
            <w:r>
              <w:rPr>
                <w:rFonts w:hint="eastAsia" w:ascii="宋体"/>
                <w:color w:val="000000" w:themeColor="text1"/>
                <w:sz w:val="21"/>
                <w:szCs w:val="21"/>
                <w:highlight w:val="none"/>
                <w14:textFill>
                  <w14:solidFill>
                    <w14:schemeClr w14:val="tx1"/>
                  </w14:solidFill>
                </w14:textFill>
              </w:rPr>
              <w:t>分，最多得</w:t>
            </w:r>
            <w:r>
              <w:rPr>
                <w:rFonts w:hint="eastAsia" w:ascii="宋体"/>
                <w:color w:val="000000" w:themeColor="text1"/>
                <w:sz w:val="21"/>
                <w:szCs w:val="21"/>
                <w:highlight w:val="none"/>
                <w:lang w:val="en-US" w:eastAsia="zh-CN"/>
                <w14:textFill>
                  <w14:solidFill>
                    <w14:schemeClr w14:val="tx1"/>
                  </w14:solidFill>
                </w14:textFill>
              </w:rPr>
              <w:t>3</w:t>
            </w:r>
            <w:r>
              <w:rPr>
                <w:rFonts w:hint="eastAsia" w:ascii="宋体"/>
                <w:color w:val="000000" w:themeColor="text1"/>
                <w:sz w:val="21"/>
                <w:szCs w:val="21"/>
                <w:highlight w:val="none"/>
                <w14:textFill>
                  <w14:solidFill>
                    <w14:schemeClr w14:val="tx1"/>
                  </w14:solidFill>
                </w14:textFill>
              </w:rPr>
              <w:t xml:space="preserve">分。         </w:t>
            </w:r>
          </w:p>
        </w:tc>
      </w:tr>
      <w:tr w14:paraId="41C4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89DD12F">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2130"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B4AB32">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3456E556">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eastAsia="宋体"/>
                <w:color w:val="auto"/>
                <w:sz w:val="21"/>
                <w:szCs w:val="21"/>
                <w:highlight w:val="none"/>
                <w:lang w:val="en-US" w:eastAsia="zh-CN"/>
              </w:rPr>
            </w:pPr>
            <w:r>
              <w:rPr>
                <w:rFonts w:hint="eastAsia" w:ascii="宋体"/>
                <w:color w:val="000000" w:themeColor="text1"/>
                <w:sz w:val="21"/>
                <w:szCs w:val="21"/>
                <w:highlight w:val="none"/>
                <w14:textFill>
                  <w14:solidFill>
                    <w14:schemeClr w14:val="tx1"/>
                  </w14:solidFill>
                </w14:textFill>
              </w:rPr>
              <w:t>2.投标人</w:t>
            </w:r>
            <w:r>
              <w:rPr>
                <w:rFonts w:ascii="宋体"/>
                <w:color w:val="000000" w:themeColor="text1"/>
                <w:sz w:val="21"/>
                <w:szCs w:val="21"/>
                <w:highlight w:val="none"/>
                <w14:textFill>
                  <w14:solidFill>
                    <w14:schemeClr w14:val="tx1"/>
                  </w14:solidFill>
                </w14:textFill>
              </w:rPr>
              <w:t>在当地具有完善的</w:t>
            </w:r>
            <w:r>
              <w:rPr>
                <w:rFonts w:hint="eastAsia" w:ascii="宋体"/>
                <w:color w:val="000000" w:themeColor="text1"/>
                <w:sz w:val="21"/>
                <w:szCs w:val="21"/>
                <w:highlight w:val="none"/>
                <w:lang w:val="en-US" w:eastAsia="zh-CN"/>
                <w14:textFill>
                  <w14:solidFill>
                    <w14:schemeClr w14:val="tx1"/>
                  </w14:solidFill>
                </w14:textFill>
              </w:rPr>
              <w:t>售后</w:t>
            </w:r>
            <w:r>
              <w:rPr>
                <w:rFonts w:ascii="宋体"/>
                <w:color w:val="000000" w:themeColor="text1"/>
                <w:sz w:val="21"/>
                <w:szCs w:val="21"/>
                <w:highlight w:val="none"/>
                <w14:textFill>
                  <w14:solidFill>
                    <w14:schemeClr w14:val="tx1"/>
                  </w14:solidFill>
                </w14:textFill>
              </w:rPr>
              <w:t>服务体系</w:t>
            </w:r>
            <w:r>
              <w:rPr>
                <w:rFonts w:hint="eastAsia" w:ascii="宋体"/>
                <w:color w:val="000000" w:themeColor="text1"/>
                <w:sz w:val="21"/>
                <w:szCs w:val="21"/>
                <w:highlight w:val="none"/>
                <w14:textFill>
                  <w14:solidFill>
                    <w14:schemeClr w14:val="tx1"/>
                  </w14:solidFill>
                </w14:textFill>
              </w:rPr>
              <w:t>，</w:t>
            </w:r>
            <w:r>
              <w:rPr>
                <w:rFonts w:ascii="宋体"/>
                <w:color w:val="000000" w:themeColor="text1"/>
                <w:sz w:val="21"/>
                <w:szCs w:val="21"/>
                <w:highlight w:val="none"/>
                <w14:textFill>
                  <w14:solidFill>
                    <w14:schemeClr w14:val="tx1"/>
                  </w14:solidFill>
                </w14:textFill>
              </w:rPr>
              <w:t>确保全天24小时接受咨询和报修服务。</w:t>
            </w:r>
            <w:r>
              <w:rPr>
                <w:rFonts w:hint="eastAsia" w:ascii="宋体"/>
                <w:color w:val="000000" w:themeColor="text1"/>
                <w:sz w:val="21"/>
                <w:szCs w:val="21"/>
                <w:highlight w:val="none"/>
                <w14:textFill>
                  <w14:solidFill>
                    <w14:schemeClr w14:val="tx1"/>
                  </w14:solidFill>
                </w14:textFill>
              </w:rPr>
              <w:t>投标人在当地有专业售后服务</w:t>
            </w:r>
            <w:r>
              <w:rPr>
                <w:rFonts w:hint="eastAsia" w:ascii="宋体"/>
                <w:color w:val="000000" w:themeColor="text1"/>
                <w:sz w:val="21"/>
                <w:szCs w:val="21"/>
                <w:highlight w:val="none"/>
                <w:lang w:val="en-US" w:eastAsia="zh-CN"/>
                <w14:textFill>
                  <w14:solidFill>
                    <w14:schemeClr w14:val="tx1"/>
                  </w14:solidFill>
                </w14:textFill>
              </w:rPr>
              <w:t>团队</w:t>
            </w:r>
            <w:r>
              <w:rPr>
                <w:rFonts w:ascii="宋体"/>
                <w:color w:val="000000" w:themeColor="text1"/>
                <w:sz w:val="21"/>
                <w:szCs w:val="21"/>
                <w:highlight w:val="none"/>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具有安装、维修同类型产品的专业工具和专业技术</w:t>
            </w:r>
            <w:r>
              <w:rPr>
                <w:rFonts w:ascii="宋体"/>
                <w:color w:val="000000" w:themeColor="text1"/>
                <w:sz w:val="21"/>
                <w:szCs w:val="21"/>
                <w:highlight w:val="none"/>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投标人在近三年具有类似项目的销售、安装实例并且使用效果得到客户好评</w:t>
            </w:r>
            <w:r>
              <w:rPr>
                <w:rFonts w:ascii="宋体"/>
                <w:color w:val="000000" w:themeColor="text1"/>
                <w:sz w:val="21"/>
                <w:szCs w:val="21"/>
                <w:highlight w:val="none"/>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每得</w:t>
            </w:r>
            <w:r>
              <w:rPr>
                <w:rFonts w:ascii="宋体"/>
                <w:color w:val="000000" w:themeColor="text1"/>
                <w:sz w:val="21"/>
                <w:szCs w:val="21"/>
                <w:highlight w:val="none"/>
                <w14:textFill>
                  <w14:solidFill>
                    <w14:schemeClr w14:val="tx1"/>
                  </w14:solidFill>
                </w14:textFill>
              </w:rPr>
              <w:t>一</w:t>
            </w:r>
            <w:r>
              <w:rPr>
                <w:rFonts w:hint="eastAsia" w:ascii="宋体"/>
                <w:color w:val="000000" w:themeColor="text1"/>
                <w:sz w:val="21"/>
                <w:szCs w:val="21"/>
                <w:highlight w:val="none"/>
                <w14:textFill>
                  <w14:solidFill>
                    <w14:schemeClr w14:val="tx1"/>
                  </w14:solidFill>
                </w14:textFill>
              </w:rPr>
              <w:t>项得</w:t>
            </w:r>
            <w:r>
              <w:rPr>
                <w:rFonts w:hint="eastAsia" w:ascii="宋体"/>
                <w:color w:val="000000" w:themeColor="text1"/>
                <w:sz w:val="21"/>
                <w:szCs w:val="21"/>
                <w:highlight w:val="none"/>
                <w:lang w:val="en-US" w:eastAsia="zh-CN"/>
                <w14:textFill>
                  <w14:solidFill>
                    <w14:schemeClr w14:val="tx1"/>
                  </w14:solidFill>
                </w14:textFill>
              </w:rPr>
              <w:t>1</w:t>
            </w:r>
            <w:r>
              <w:rPr>
                <w:rFonts w:hint="eastAsia" w:ascii="宋体"/>
                <w:color w:val="000000" w:themeColor="text1"/>
                <w:sz w:val="21"/>
                <w:szCs w:val="21"/>
                <w:highlight w:val="none"/>
                <w14:textFill>
                  <w14:solidFill>
                    <w14:schemeClr w14:val="tx1"/>
                  </w14:solidFill>
                </w14:textFill>
              </w:rPr>
              <w:t>分，最多得</w:t>
            </w:r>
            <w:r>
              <w:rPr>
                <w:rFonts w:hint="eastAsia" w:ascii="宋体"/>
                <w:color w:val="000000" w:themeColor="text1"/>
                <w:sz w:val="21"/>
                <w:szCs w:val="21"/>
                <w:highlight w:val="none"/>
                <w:lang w:val="en-US" w:eastAsia="zh-CN"/>
                <w14:textFill>
                  <w14:solidFill>
                    <w14:schemeClr w14:val="tx1"/>
                  </w14:solidFill>
                </w14:textFill>
              </w:rPr>
              <w:t>3</w:t>
            </w:r>
            <w:r>
              <w:rPr>
                <w:rFonts w:hint="eastAsia" w:ascii="宋体"/>
                <w:color w:val="000000" w:themeColor="text1"/>
                <w:sz w:val="21"/>
                <w:szCs w:val="21"/>
                <w:highlight w:val="none"/>
                <w14:textFill>
                  <w14:solidFill>
                    <w14:schemeClr w14:val="tx1"/>
                  </w14:solidFill>
                </w14:textFill>
              </w:rPr>
              <w:t xml:space="preserve">分 </w:t>
            </w:r>
            <w:r>
              <w:rPr>
                <w:rFonts w:hint="eastAsia" w:ascii="宋体"/>
                <w:color w:val="000000" w:themeColor="text1"/>
                <w:sz w:val="21"/>
                <w:szCs w:val="21"/>
                <w:highlight w:val="none"/>
                <w:lang w:eastAsia="zh-CN"/>
                <w14:textFill>
                  <w14:solidFill>
                    <w14:schemeClr w14:val="tx1"/>
                  </w14:solidFill>
                </w14:textFill>
              </w:rPr>
              <w:t>。</w:t>
            </w:r>
          </w:p>
        </w:tc>
      </w:tr>
      <w:tr w14:paraId="6210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6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3ACEBF1">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2130"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DE977CF">
            <w:pPr>
              <w:keepNext w:val="0"/>
              <w:keepLines w:val="0"/>
              <w:pageBreakBefore w:val="0"/>
              <w:widowControl w:val="0"/>
              <w:kinsoku/>
              <w:wordWrap/>
              <w:overflowPunct/>
              <w:topLinePunct w:val="0"/>
              <w:autoSpaceDE/>
              <w:autoSpaceDN/>
              <w:bidi w:val="0"/>
              <w:adjustRightInd/>
              <w:snapToGrid/>
              <w:spacing w:line="290" w:lineRule="exact"/>
              <w:textAlignment w:val="auto"/>
              <w:rPr>
                <w:color w:val="auto"/>
                <w:sz w:val="21"/>
                <w:szCs w:val="21"/>
                <w:highlight w:val="none"/>
              </w:rPr>
            </w:pP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501E2A8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eastAsia="宋体"/>
                <w:color w:val="auto"/>
                <w:sz w:val="21"/>
                <w:szCs w:val="21"/>
                <w:highlight w:val="none"/>
                <w:lang w:eastAsia="zh-CN"/>
              </w:rPr>
            </w:pPr>
            <w:r>
              <w:rPr>
                <w:rFonts w:hint="eastAsia" w:ascii="宋体"/>
                <w:color w:val="000000" w:themeColor="text1"/>
                <w:sz w:val="21"/>
                <w:szCs w:val="21"/>
                <w:highlight w:val="none"/>
                <w:lang w:val="en-US" w:eastAsia="zh-CN"/>
                <w14:textFill>
                  <w14:solidFill>
                    <w14:schemeClr w14:val="tx1"/>
                  </w14:solidFill>
                </w14:textFill>
              </w:rPr>
              <w:t>3</w:t>
            </w:r>
            <w:r>
              <w:rPr>
                <w:rFonts w:hint="eastAsia" w:ascii="宋体"/>
                <w:color w:val="000000" w:themeColor="text1"/>
                <w:sz w:val="21"/>
                <w:szCs w:val="21"/>
                <w:highlight w:val="none"/>
                <w14:textFill>
                  <w14:solidFill>
                    <w14:schemeClr w14:val="tx1"/>
                  </w14:solidFill>
                </w14:textFill>
              </w:rPr>
              <w:t>.</w:t>
            </w:r>
            <w:r>
              <w:rPr>
                <w:rFonts w:hint="eastAsia" w:ascii="宋体"/>
                <w:color w:val="000000" w:themeColor="text1"/>
                <w:sz w:val="21"/>
                <w:szCs w:val="21"/>
                <w:highlight w:val="none"/>
                <w:lang w:val="en-US" w:eastAsia="zh-CN"/>
                <w14:textFill>
                  <w14:solidFill>
                    <w14:schemeClr w14:val="tx1"/>
                  </w14:solidFill>
                </w14:textFill>
              </w:rPr>
              <w:t>空气源热泵热水机设备配置485网络端口，并于投标文件提供国家认可的第三方检测机构出具的检验报告复印件，每个得2</w:t>
            </w:r>
            <w:r>
              <w:rPr>
                <w:rFonts w:hint="eastAsia" w:ascii="宋体"/>
                <w:color w:val="000000" w:themeColor="text1"/>
                <w:sz w:val="21"/>
                <w:szCs w:val="21"/>
                <w:highlight w:val="none"/>
                <w14:textFill>
                  <w14:solidFill>
                    <w14:schemeClr w14:val="tx1"/>
                  </w14:solidFill>
                </w14:textFill>
              </w:rPr>
              <w:t>分，最多得</w:t>
            </w:r>
            <w:r>
              <w:rPr>
                <w:rFonts w:hint="eastAsia" w:ascii="宋体"/>
                <w:color w:val="000000" w:themeColor="text1"/>
                <w:sz w:val="21"/>
                <w:szCs w:val="21"/>
                <w:highlight w:val="none"/>
                <w:lang w:val="en-US" w:eastAsia="zh-CN"/>
                <w14:textFill>
                  <w14:solidFill>
                    <w14:schemeClr w14:val="tx1"/>
                  </w14:solidFill>
                </w14:textFill>
              </w:rPr>
              <w:t>4</w:t>
            </w:r>
            <w:r>
              <w:rPr>
                <w:rFonts w:hint="eastAsia" w:ascii="宋体"/>
                <w:color w:val="000000" w:themeColor="text1"/>
                <w:sz w:val="21"/>
                <w:szCs w:val="21"/>
                <w:highlight w:val="none"/>
                <w14:textFill>
                  <w14:solidFill>
                    <w14:schemeClr w14:val="tx1"/>
                  </w14:solidFill>
                </w14:textFill>
              </w:rPr>
              <w:t>分</w:t>
            </w:r>
            <w:r>
              <w:rPr>
                <w:rFonts w:hint="eastAsia" w:ascii="宋体"/>
                <w:color w:val="000000" w:themeColor="text1"/>
                <w:sz w:val="21"/>
                <w:szCs w:val="21"/>
                <w:highlight w:val="none"/>
                <w:lang w:eastAsia="zh-CN"/>
                <w14:textFill>
                  <w14:solidFill>
                    <w14:schemeClr w14:val="tx1"/>
                  </w14:solidFill>
                </w14:textFill>
              </w:rPr>
              <w:t>。</w:t>
            </w:r>
          </w:p>
        </w:tc>
      </w:tr>
      <w:tr w14:paraId="6A81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60" w:type="dxa"/>
            <w:tcBorders>
              <w:top w:val="single" w:color="auto" w:sz="6" w:space="0"/>
              <w:left w:val="single" w:color="auto" w:sz="6" w:space="0"/>
              <w:bottom w:val="single" w:color="auto" w:sz="6" w:space="0"/>
              <w:right w:val="single" w:color="auto" w:sz="6" w:space="0"/>
              <w:tl2br w:val="nil"/>
              <w:tr2bl w:val="nil"/>
            </w:tcBorders>
            <w:noWrap/>
            <w:vAlign w:val="center"/>
          </w:tcPr>
          <w:p w14:paraId="2A784030">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4</w:t>
            </w:r>
          </w:p>
        </w:tc>
        <w:tc>
          <w:tcPr>
            <w:tcW w:w="213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3DF5F2F">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宋体"/>
                <w:color w:val="auto"/>
                <w:sz w:val="21"/>
                <w:szCs w:val="21"/>
                <w:highlight w:val="none"/>
              </w:rPr>
            </w:pPr>
            <w:r>
              <w:rPr>
                <w:rFonts w:hint="eastAsia" w:ascii="宋体"/>
                <w:color w:val="auto"/>
                <w:sz w:val="21"/>
                <w:szCs w:val="21"/>
                <w:highlight w:val="none"/>
              </w:rPr>
              <w:t>综合评分（即投标人汇总得分）</w:t>
            </w:r>
          </w:p>
        </w:tc>
        <w:tc>
          <w:tcPr>
            <w:tcW w:w="7350" w:type="dxa"/>
            <w:tcBorders>
              <w:top w:val="single" w:color="auto" w:sz="6" w:space="0"/>
              <w:left w:val="single" w:color="auto" w:sz="6" w:space="0"/>
              <w:bottom w:val="single" w:color="auto" w:sz="6" w:space="0"/>
              <w:right w:val="single" w:color="auto" w:sz="6" w:space="0"/>
              <w:tl2br w:val="nil"/>
              <w:tr2bl w:val="nil"/>
            </w:tcBorders>
            <w:noWrap/>
            <w:vAlign w:val="center"/>
          </w:tcPr>
          <w:p w14:paraId="630BF86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eastAsia="宋体"/>
                <w:color w:val="auto"/>
                <w:sz w:val="21"/>
                <w:szCs w:val="21"/>
                <w:highlight w:val="none"/>
                <w:lang w:eastAsia="zh-CN"/>
              </w:rPr>
            </w:pPr>
            <w:r>
              <w:rPr>
                <w:rFonts w:hint="eastAsia" w:ascii="宋体"/>
                <w:color w:val="auto"/>
                <w:sz w:val="21"/>
                <w:szCs w:val="21"/>
                <w:highlight w:val="none"/>
              </w:rPr>
              <w:t>投标人汇总得分=该投标人的商务评审得分+技术评审得分+企业信誉实力评审得分</w:t>
            </w:r>
            <w:r>
              <w:rPr>
                <w:rFonts w:hint="eastAsia" w:ascii="宋体"/>
                <w:color w:val="auto"/>
                <w:sz w:val="21"/>
                <w:szCs w:val="21"/>
                <w:highlight w:val="none"/>
                <w:lang w:eastAsia="zh-CN"/>
              </w:rPr>
              <w:t>。</w:t>
            </w:r>
          </w:p>
        </w:tc>
      </w:tr>
    </w:tbl>
    <w:p w14:paraId="13D1FB4D">
      <w:pPr>
        <w:keepNext w:val="0"/>
        <w:keepLines w:val="0"/>
        <w:pageBreakBefore w:val="0"/>
        <w:widowControl/>
        <w:kinsoku w:val="0"/>
        <w:wordWrap/>
        <w:overflowPunct/>
        <w:topLinePunct w:val="0"/>
        <w:autoSpaceDE w:val="0"/>
        <w:autoSpaceDN w:val="0"/>
        <w:bidi w:val="0"/>
        <w:adjustRightInd w:val="0"/>
        <w:snapToGrid w:val="0"/>
        <w:spacing w:before="174" w:line="290" w:lineRule="exact"/>
        <w:ind w:left="427"/>
        <w:jc w:val="both"/>
        <w:textAlignment w:val="baseline"/>
        <w:rPr>
          <w:rFonts w:hint="eastAsia" w:ascii="宋体" w:hAnsi="宋体" w:eastAsia="宋体" w:cs="宋体"/>
          <w:b/>
          <w:bCs/>
          <w:spacing w:val="4"/>
          <w:sz w:val="21"/>
          <w:szCs w:val="21"/>
          <w:highlight w:val="none"/>
          <w:lang w:eastAsia="zh-CN"/>
        </w:rPr>
      </w:pPr>
      <w:r>
        <w:rPr>
          <w:rFonts w:hint="eastAsia" w:ascii="宋体" w:hAnsi="宋体" w:eastAsia="宋体" w:cs="宋体"/>
          <w:b/>
          <w:bCs/>
          <w:spacing w:val="4"/>
          <w:sz w:val="21"/>
          <w:szCs w:val="21"/>
          <w:highlight w:val="none"/>
          <w:lang w:eastAsia="zh-CN"/>
        </w:rPr>
        <w:t>注明：若存在明显低于成本或高于市场合理水平的报价，经评审认定为不合理报价的，不计入详细评审环节，“不合理报价”的判定标准为：报价偏差率超过总预算额的±20% 。</w:t>
      </w:r>
    </w:p>
    <w:p w14:paraId="7FB9B43E">
      <w:pPr>
        <w:keepNext w:val="0"/>
        <w:keepLines w:val="0"/>
        <w:pageBreakBefore w:val="0"/>
        <w:widowControl/>
        <w:kinsoku w:val="0"/>
        <w:wordWrap/>
        <w:overflowPunct/>
        <w:topLinePunct w:val="0"/>
        <w:autoSpaceDE w:val="0"/>
        <w:autoSpaceDN w:val="0"/>
        <w:bidi w:val="0"/>
        <w:adjustRightInd w:val="0"/>
        <w:snapToGrid w:val="0"/>
        <w:spacing w:before="174" w:line="290" w:lineRule="exact"/>
        <w:ind w:left="427"/>
        <w:jc w:val="both"/>
        <w:textAlignment w:val="baseline"/>
        <w:rPr>
          <w:rFonts w:hint="eastAsia" w:ascii="宋体" w:hAnsi="宋体" w:eastAsia="宋体" w:cs="宋体"/>
          <w:sz w:val="21"/>
          <w:szCs w:val="21"/>
          <w:highlight w:val="none"/>
          <w:lang w:eastAsia="zh-CN"/>
        </w:rPr>
      </w:pPr>
      <w:r>
        <w:rPr>
          <w:rFonts w:hint="eastAsia" w:ascii="宋体" w:hAnsi="宋体" w:eastAsia="宋体" w:cs="宋体"/>
          <w:b/>
          <w:bCs/>
          <w:spacing w:val="4"/>
          <w:sz w:val="21"/>
          <w:szCs w:val="21"/>
          <w:highlight w:val="none"/>
          <w:lang w:eastAsia="zh-CN"/>
        </w:rPr>
        <w:t>5</w:t>
      </w:r>
      <w:r>
        <w:rPr>
          <w:rFonts w:hint="eastAsia" w:ascii="宋体" w:hAnsi="宋体" w:cs="宋体"/>
          <w:b/>
          <w:bCs/>
          <w:spacing w:val="4"/>
          <w:sz w:val="21"/>
          <w:szCs w:val="21"/>
          <w:highlight w:val="none"/>
          <w:lang w:val="en-US" w:eastAsia="zh-CN"/>
        </w:rPr>
        <w:t>.</w:t>
      </w:r>
      <w:r>
        <w:rPr>
          <w:rFonts w:hint="eastAsia" w:ascii="宋体" w:hAnsi="宋体" w:eastAsia="宋体" w:cs="宋体"/>
          <w:b/>
          <w:bCs/>
          <w:spacing w:val="4"/>
          <w:sz w:val="21"/>
          <w:szCs w:val="21"/>
          <w:highlight w:val="none"/>
          <w:lang w:eastAsia="zh-CN"/>
        </w:rPr>
        <w:t>总得分=1+2+3+4</w:t>
      </w:r>
    </w:p>
    <w:p w14:paraId="36343D66">
      <w:pPr>
        <w:keepNext w:val="0"/>
        <w:keepLines w:val="0"/>
        <w:pageBreakBefore w:val="0"/>
        <w:widowControl/>
        <w:kinsoku w:val="0"/>
        <w:wordWrap/>
        <w:overflowPunct/>
        <w:topLinePunct w:val="0"/>
        <w:autoSpaceDE w:val="0"/>
        <w:autoSpaceDN w:val="0"/>
        <w:bidi w:val="0"/>
        <w:adjustRightInd w:val="0"/>
        <w:snapToGrid w:val="0"/>
        <w:spacing w:before="173" w:line="290" w:lineRule="exact"/>
        <w:ind w:left="432"/>
        <w:jc w:val="both"/>
        <w:textAlignment w:val="baseline"/>
        <w:rPr>
          <w:rFonts w:hint="eastAsia" w:ascii="宋体" w:hAnsi="宋体" w:eastAsia="宋体" w:cs="宋体"/>
          <w:sz w:val="21"/>
          <w:szCs w:val="21"/>
          <w:highlight w:val="none"/>
          <w:lang w:eastAsia="zh-CN"/>
        </w:rPr>
      </w:pPr>
      <w:r>
        <w:rPr>
          <w:rFonts w:hint="eastAsia" w:ascii="宋体" w:hAnsi="宋体" w:eastAsia="宋体" w:cs="宋体"/>
          <w:b/>
          <w:bCs/>
          <w:spacing w:val="7"/>
          <w:sz w:val="21"/>
          <w:szCs w:val="21"/>
          <w:highlight w:val="none"/>
          <w:lang w:eastAsia="zh-CN"/>
        </w:rPr>
        <w:t>6</w:t>
      </w:r>
      <w:r>
        <w:rPr>
          <w:rFonts w:hint="eastAsia" w:ascii="宋体" w:hAnsi="宋体" w:cs="宋体"/>
          <w:b/>
          <w:bCs/>
          <w:spacing w:val="7"/>
          <w:sz w:val="21"/>
          <w:szCs w:val="21"/>
          <w:highlight w:val="none"/>
          <w:lang w:val="en-US" w:eastAsia="zh-CN"/>
        </w:rPr>
        <w:t>.</w:t>
      </w:r>
      <w:r>
        <w:rPr>
          <w:rFonts w:hint="eastAsia" w:ascii="宋体" w:hAnsi="宋体" w:eastAsia="宋体" w:cs="宋体"/>
          <w:b/>
          <w:bCs/>
          <w:spacing w:val="7"/>
          <w:sz w:val="21"/>
          <w:szCs w:val="21"/>
          <w:highlight w:val="none"/>
          <w:lang w:eastAsia="zh-CN"/>
        </w:rPr>
        <w:t>推荐及确定中标候选供应商原则</w:t>
      </w:r>
    </w:p>
    <w:p w14:paraId="186B5913">
      <w:pPr>
        <w:keepNext w:val="0"/>
        <w:keepLines w:val="0"/>
        <w:pageBreakBefore w:val="0"/>
        <w:widowControl/>
        <w:kinsoku w:val="0"/>
        <w:wordWrap/>
        <w:overflowPunct/>
        <w:topLinePunct w:val="0"/>
        <w:autoSpaceDE w:val="0"/>
        <w:autoSpaceDN w:val="0"/>
        <w:bidi w:val="0"/>
        <w:adjustRightInd w:val="0"/>
        <w:snapToGrid w:val="0"/>
        <w:spacing w:before="177" w:line="290" w:lineRule="exact"/>
        <w:ind w:left="8" w:right="2" w:firstLine="430"/>
        <w:jc w:val="both"/>
        <w:textAlignment w:val="baseline"/>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9"/>
          <w:sz w:val="21"/>
          <w:szCs w:val="21"/>
          <w:highlight w:val="none"/>
          <w:lang w:eastAsia="zh-CN"/>
        </w:rPr>
        <w:t>（1）评标委员会将根据得分由高到低排列次</w:t>
      </w:r>
      <w:r>
        <w:rPr>
          <w:rFonts w:hint="eastAsia" w:ascii="宋体" w:hAnsi="宋体" w:eastAsia="宋体" w:cs="宋体"/>
          <w:b w:val="0"/>
          <w:bCs w:val="0"/>
          <w:spacing w:val="8"/>
          <w:sz w:val="21"/>
          <w:szCs w:val="21"/>
          <w:highlight w:val="none"/>
          <w:lang w:eastAsia="zh-CN"/>
        </w:rPr>
        <w:t>序（得分相同时，</w:t>
      </w:r>
      <w:r>
        <w:rPr>
          <w:rFonts w:hint="eastAsia" w:ascii="宋体" w:hAnsi="宋体" w:eastAsia="宋体" w:cs="宋体"/>
          <w:b w:val="0"/>
          <w:bCs w:val="0"/>
          <w:spacing w:val="-60"/>
          <w:sz w:val="21"/>
          <w:szCs w:val="21"/>
          <w:highlight w:val="none"/>
          <w:lang w:eastAsia="zh-CN"/>
        </w:rPr>
        <w:t xml:space="preserve"> </w:t>
      </w:r>
      <w:r>
        <w:rPr>
          <w:rFonts w:hint="eastAsia" w:ascii="宋体" w:hAnsi="宋体" w:eastAsia="宋体" w:cs="宋体"/>
          <w:b w:val="0"/>
          <w:bCs w:val="0"/>
          <w:spacing w:val="8"/>
          <w:sz w:val="21"/>
          <w:szCs w:val="21"/>
          <w:highlight w:val="none"/>
          <w:lang w:eastAsia="zh-CN"/>
        </w:rPr>
        <w:t>以投标报价由低到高顺序排列；得分相同且投标报价相同的，则依次按项目技术分、</w:t>
      </w:r>
      <w:r>
        <w:rPr>
          <w:rFonts w:hint="eastAsia" w:ascii="宋体" w:hAnsi="宋体" w:cs="宋体"/>
          <w:b w:val="0"/>
          <w:bCs w:val="0"/>
          <w:spacing w:val="8"/>
          <w:sz w:val="21"/>
          <w:szCs w:val="21"/>
          <w:highlight w:val="none"/>
          <w:lang w:val="en-US" w:eastAsia="zh-CN"/>
        </w:rPr>
        <w:t>企业信誉</w:t>
      </w:r>
      <w:r>
        <w:rPr>
          <w:rFonts w:hint="eastAsia" w:ascii="宋体" w:hAnsi="宋体" w:eastAsia="宋体" w:cs="宋体"/>
          <w:b w:val="0"/>
          <w:bCs w:val="0"/>
          <w:spacing w:val="7"/>
          <w:sz w:val="21"/>
          <w:szCs w:val="21"/>
          <w:highlight w:val="none"/>
          <w:lang w:eastAsia="zh-CN"/>
        </w:rPr>
        <w:t>分得分由高到低的顺序排列）并推荐前三名为中</w:t>
      </w:r>
      <w:r>
        <w:rPr>
          <w:rFonts w:hint="eastAsia" w:ascii="宋体" w:hAnsi="宋体" w:eastAsia="宋体" w:cs="宋体"/>
          <w:b w:val="0"/>
          <w:bCs w:val="0"/>
          <w:spacing w:val="8"/>
          <w:sz w:val="21"/>
          <w:szCs w:val="21"/>
          <w:highlight w:val="none"/>
          <w:lang w:eastAsia="zh-CN"/>
        </w:rPr>
        <w:t>标候选人。采购单位应当确定评标委员会推荐排名第一的</w:t>
      </w:r>
      <w:r>
        <w:rPr>
          <w:rFonts w:hint="eastAsia" w:ascii="宋体" w:hAnsi="宋体" w:eastAsia="宋体" w:cs="宋体"/>
          <w:b w:val="0"/>
          <w:bCs w:val="0"/>
          <w:spacing w:val="7"/>
          <w:sz w:val="21"/>
          <w:szCs w:val="21"/>
          <w:highlight w:val="none"/>
          <w:lang w:eastAsia="zh-CN"/>
        </w:rPr>
        <w:t>中标候选人为中标人。排名第一的中标候选人放</w:t>
      </w:r>
      <w:r>
        <w:rPr>
          <w:rFonts w:hint="eastAsia" w:ascii="宋体" w:hAnsi="宋体" w:eastAsia="宋体" w:cs="宋体"/>
          <w:b w:val="0"/>
          <w:bCs w:val="0"/>
          <w:spacing w:val="8"/>
          <w:sz w:val="21"/>
          <w:szCs w:val="21"/>
          <w:highlight w:val="none"/>
          <w:lang w:eastAsia="zh-CN"/>
        </w:rPr>
        <w:t>弃中标、因不可抗力提出不能履行合同</w:t>
      </w:r>
      <w:bookmarkStart w:id="1" w:name="_GoBack"/>
      <w:r>
        <w:rPr>
          <w:rFonts w:hint="eastAsia" w:ascii="宋体" w:hAnsi="宋体" w:eastAsia="宋体" w:cs="宋体"/>
          <w:b w:val="0"/>
          <w:bCs w:val="0"/>
          <w:spacing w:val="8"/>
          <w:sz w:val="21"/>
          <w:szCs w:val="21"/>
          <w:highlight w:val="none"/>
          <w:lang w:eastAsia="zh-CN"/>
        </w:rPr>
        <w:t>，或信用信息记录</w:t>
      </w:r>
      <w:r>
        <w:rPr>
          <w:rFonts w:hint="eastAsia" w:ascii="宋体" w:hAnsi="宋体" w:eastAsia="宋体" w:cs="宋体"/>
          <w:b w:val="0"/>
          <w:bCs w:val="0"/>
          <w:spacing w:val="7"/>
          <w:sz w:val="21"/>
          <w:szCs w:val="21"/>
          <w:highlight w:val="none"/>
          <w:lang w:eastAsia="zh-CN"/>
        </w:rPr>
        <w:t>不符合相关规定的，或者招标文件规定应当提交</w:t>
      </w:r>
      <w:r>
        <w:rPr>
          <w:rFonts w:hint="eastAsia" w:ascii="宋体" w:hAnsi="宋体" w:eastAsia="宋体" w:cs="宋体"/>
          <w:b w:val="0"/>
          <w:bCs w:val="0"/>
          <w:spacing w:val="8"/>
          <w:sz w:val="21"/>
          <w:szCs w:val="21"/>
          <w:highlight w:val="none"/>
          <w:lang w:eastAsia="zh-CN"/>
        </w:rPr>
        <w:t>履约保证金而在规定的期限内未能提交的，招标采购单位</w:t>
      </w:r>
      <w:r>
        <w:rPr>
          <w:rFonts w:hint="eastAsia" w:ascii="宋体" w:hAnsi="宋体" w:eastAsia="宋体" w:cs="宋体"/>
          <w:b w:val="0"/>
          <w:bCs w:val="0"/>
          <w:spacing w:val="7"/>
          <w:sz w:val="21"/>
          <w:szCs w:val="21"/>
          <w:highlight w:val="none"/>
          <w:lang w:eastAsia="zh-CN"/>
        </w:rPr>
        <w:t>可以确定排名第二的中标候选人为中标人或重新</w:t>
      </w:r>
      <w:r>
        <w:rPr>
          <w:rFonts w:hint="eastAsia" w:ascii="宋体" w:hAnsi="宋体" w:eastAsia="宋体" w:cs="宋体"/>
          <w:b w:val="0"/>
          <w:bCs w:val="0"/>
          <w:spacing w:val="8"/>
          <w:sz w:val="21"/>
          <w:szCs w:val="21"/>
          <w:highlight w:val="none"/>
          <w:lang w:eastAsia="zh-CN"/>
        </w:rPr>
        <w:t>组织采购。排名第二的中标候选人因前款规定的同样原因</w:t>
      </w:r>
      <w:r>
        <w:rPr>
          <w:rFonts w:hint="eastAsia" w:ascii="宋体" w:hAnsi="宋体" w:eastAsia="宋体" w:cs="宋体"/>
          <w:b w:val="0"/>
          <w:bCs w:val="0"/>
          <w:spacing w:val="7"/>
          <w:sz w:val="21"/>
          <w:szCs w:val="21"/>
          <w:highlight w:val="none"/>
          <w:lang w:eastAsia="zh-CN"/>
        </w:rPr>
        <w:t>不能签订合同的，招标采购单位可以确定排名第</w:t>
      </w:r>
      <w:r>
        <w:rPr>
          <w:rFonts w:hint="eastAsia" w:ascii="宋体" w:hAnsi="宋体" w:eastAsia="宋体" w:cs="宋体"/>
          <w:b w:val="0"/>
          <w:bCs w:val="0"/>
          <w:spacing w:val="8"/>
          <w:sz w:val="21"/>
          <w:szCs w:val="21"/>
          <w:highlight w:val="none"/>
          <w:lang w:eastAsia="zh-CN"/>
        </w:rPr>
        <w:t>三的中标候选人为中标人或重新组织采购。</w:t>
      </w:r>
    </w:p>
    <w:p w14:paraId="3B6EDE5E">
      <w:pPr>
        <w:keepNext w:val="0"/>
        <w:keepLines w:val="0"/>
        <w:pageBreakBefore w:val="0"/>
        <w:widowControl/>
        <w:kinsoku w:val="0"/>
        <w:wordWrap/>
        <w:overflowPunct/>
        <w:topLinePunct w:val="0"/>
        <w:autoSpaceDE w:val="0"/>
        <w:autoSpaceDN w:val="0"/>
        <w:bidi w:val="0"/>
        <w:adjustRightInd w:val="0"/>
        <w:snapToGrid w:val="0"/>
        <w:spacing w:line="290" w:lineRule="exact"/>
        <w:ind w:firstLine="448" w:firstLineChars="200"/>
        <w:jc w:val="both"/>
        <w:textAlignment w:val="baseline"/>
        <w:rPr>
          <w:rFonts w:hint="eastAsia" w:ascii="宋体" w:hAnsi="宋体" w:eastAsia="宋体" w:cs="宋体"/>
          <w:sz w:val="21"/>
          <w:szCs w:val="21"/>
          <w:lang w:eastAsia="zh-CN"/>
        </w:rPr>
      </w:pPr>
      <w:r>
        <w:rPr>
          <w:rFonts w:hint="eastAsia" w:ascii="宋体" w:hAnsi="宋体" w:eastAsia="宋体" w:cs="宋体"/>
          <w:b w:val="0"/>
          <w:bCs w:val="0"/>
          <w:spacing w:val="7"/>
          <w:sz w:val="21"/>
          <w:szCs w:val="21"/>
          <w:highlight w:val="none"/>
          <w:lang w:eastAsia="zh-CN"/>
        </w:rPr>
        <w:t>（2）评标委员会认为投标人的报价明显低于其他通过符合性审查投标人的报价，有可能影响产品质</w:t>
      </w:r>
      <w:r>
        <w:rPr>
          <w:rFonts w:hint="eastAsia" w:ascii="宋体" w:hAnsi="宋体" w:eastAsia="宋体" w:cs="宋体"/>
          <w:b w:val="0"/>
          <w:bCs w:val="0"/>
          <w:spacing w:val="10"/>
          <w:sz w:val="21"/>
          <w:szCs w:val="21"/>
          <w:highlight w:val="none"/>
          <w:lang w:eastAsia="zh-CN"/>
        </w:rPr>
        <w:t>量或者不能诚信履约的，其应当在评标现场合理的时间内提供书</w:t>
      </w:r>
      <w:bookmarkEnd w:id="1"/>
      <w:r>
        <w:rPr>
          <w:rFonts w:hint="eastAsia" w:ascii="宋体" w:hAnsi="宋体" w:eastAsia="宋体" w:cs="宋体"/>
          <w:b w:val="0"/>
          <w:bCs w:val="0"/>
          <w:spacing w:val="10"/>
          <w:sz w:val="21"/>
          <w:szCs w:val="21"/>
          <w:highlight w:val="none"/>
          <w:lang w:eastAsia="zh-CN"/>
        </w:rPr>
        <w:t>面说明，必要时提交相关证明材料；投</w:t>
      </w:r>
      <w:r>
        <w:rPr>
          <w:rFonts w:hint="eastAsia" w:ascii="宋体" w:hAnsi="宋体" w:eastAsia="宋体" w:cs="宋体"/>
          <w:b w:val="0"/>
          <w:bCs w:val="0"/>
          <w:spacing w:val="8"/>
          <w:sz w:val="21"/>
          <w:szCs w:val="21"/>
          <w:highlight w:val="none"/>
          <w:lang w:eastAsia="zh-CN"/>
        </w:rPr>
        <w:t>标人不能证明其报价合理性的，评标委员会将其作为无效投标处理</w:t>
      </w:r>
      <w:r>
        <w:rPr>
          <w:rFonts w:hint="eastAsia" w:ascii="宋体" w:hAnsi="宋体" w:eastAsia="宋体" w:cs="宋体"/>
          <w:b/>
          <w:bCs/>
          <w:spacing w:val="8"/>
          <w:sz w:val="21"/>
          <w:szCs w:val="21"/>
          <w:lang w:eastAsia="zh-CN"/>
        </w:rPr>
        <w:t>。</w:t>
      </w:r>
    </w:p>
    <w:p w14:paraId="6867B81D">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pPr>
    </w:p>
    <w:p w14:paraId="08B9DCFD">
      <w:pPr>
        <w:pStyle w:val="2"/>
        <w:keepNext w:val="0"/>
        <w:keepLines w:val="0"/>
        <w:pageBreakBefore w:val="0"/>
        <w:wordWrap/>
        <w:overflowPunct/>
        <w:topLinePunct w:val="0"/>
        <w:bidi w:val="0"/>
        <w:spacing w:line="290" w:lineRule="exact"/>
        <w:rPr>
          <w:rFonts w:hint="eastAsia"/>
          <w:sz w:val="30"/>
          <w:szCs w:val="30"/>
        </w:rPr>
      </w:pPr>
    </w:p>
    <w:p w14:paraId="6E16EFF0">
      <w:pPr>
        <w:pStyle w:val="3"/>
        <w:jc w:val="center"/>
        <w:rPr>
          <w:rFonts w:hint="eastAsia" w:eastAsia="宋体"/>
          <w:color w:val="auto"/>
          <w:sz w:val="28"/>
          <w:szCs w:val="28"/>
          <w:lang w:eastAsia="zh-CN"/>
        </w:rPr>
      </w:pPr>
      <w:r>
        <w:rPr>
          <w:rFonts w:hint="eastAsia"/>
          <w:color w:val="auto"/>
          <w:sz w:val="28"/>
          <w:szCs w:val="28"/>
        </w:rPr>
        <w:t>第</w:t>
      </w:r>
      <w:r>
        <w:rPr>
          <w:rFonts w:hint="eastAsia"/>
          <w:color w:val="auto"/>
          <w:sz w:val="28"/>
          <w:szCs w:val="28"/>
          <w:lang w:val="en-US" w:eastAsia="zh-CN"/>
        </w:rPr>
        <w:t>四</w:t>
      </w:r>
      <w:r>
        <w:rPr>
          <w:rFonts w:hint="eastAsia"/>
          <w:color w:val="auto"/>
          <w:sz w:val="28"/>
          <w:szCs w:val="28"/>
        </w:rPr>
        <w:t xml:space="preserve">章  </w:t>
      </w:r>
      <w:r>
        <w:rPr>
          <w:rFonts w:hint="eastAsia"/>
          <w:color w:val="auto"/>
          <w:sz w:val="28"/>
          <w:szCs w:val="28"/>
          <w:lang w:val="en-US" w:eastAsia="zh-CN"/>
        </w:rPr>
        <w:t>响应</w:t>
      </w:r>
      <w:r>
        <w:rPr>
          <w:rFonts w:hint="eastAsia"/>
          <w:color w:val="auto"/>
          <w:sz w:val="28"/>
          <w:szCs w:val="28"/>
        </w:rPr>
        <w:t>文件</w:t>
      </w:r>
      <w:r>
        <w:rPr>
          <w:rFonts w:hint="eastAsia"/>
          <w:color w:val="auto"/>
          <w:sz w:val="28"/>
          <w:szCs w:val="28"/>
          <w:lang w:eastAsia="zh-CN"/>
        </w:rPr>
        <w:t>（</w:t>
      </w:r>
      <w:r>
        <w:rPr>
          <w:rFonts w:hint="eastAsia"/>
          <w:color w:val="auto"/>
          <w:sz w:val="28"/>
          <w:szCs w:val="28"/>
        </w:rPr>
        <w:t>格式</w:t>
      </w:r>
      <w:r>
        <w:rPr>
          <w:rFonts w:hint="eastAsia"/>
          <w:color w:val="auto"/>
          <w:sz w:val="28"/>
          <w:szCs w:val="28"/>
          <w:lang w:eastAsia="zh-CN"/>
        </w:rPr>
        <w:t>）</w:t>
      </w:r>
    </w:p>
    <w:p w14:paraId="140D1FEF">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lang w:val="en-US" w:eastAsia="zh-CN"/>
        </w:rPr>
      </w:pPr>
    </w:p>
    <w:p w14:paraId="12888A0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资格性响应证明材料</w:t>
      </w:r>
      <w:r>
        <w:rPr>
          <w:rFonts w:hint="eastAsia" w:ascii="宋体" w:hAnsi="宋体" w:eastAsia="宋体" w:cs="宋体"/>
          <w:b/>
          <w:bCs/>
          <w:sz w:val="24"/>
          <w:szCs w:val="24"/>
          <w:lang w:val="en-US" w:eastAsia="zh-CN"/>
        </w:rPr>
        <w:t>目录</w:t>
      </w:r>
    </w:p>
    <w:p w14:paraId="42FBF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sz w:val="24"/>
          <w:szCs w:val="24"/>
        </w:rPr>
        <w:t>响应函</w:t>
      </w:r>
      <w:r>
        <w:rPr>
          <w:rFonts w:hint="eastAsia" w:ascii="宋体" w:hAnsi="宋体" w:eastAsia="宋体" w:cs="宋体"/>
          <w:b/>
          <w:sz w:val="24"/>
          <w:szCs w:val="24"/>
        </w:rPr>
        <w:t>（必须提供）</w:t>
      </w:r>
    </w:p>
    <w:p w14:paraId="778518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供应商有效的营业执照副本复印件</w:t>
      </w:r>
      <w:r>
        <w:rPr>
          <w:rFonts w:hint="eastAsia" w:ascii="宋体" w:hAnsi="宋体" w:eastAsia="宋体" w:cs="宋体"/>
          <w:b/>
          <w:sz w:val="24"/>
          <w:szCs w:val="24"/>
        </w:rPr>
        <w:t>（必须提供）</w:t>
      </w:r>
    </w:p>
    <w:p w14:paraId="1AB9A1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法定代表人（负责人）身份证</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rPr>
        <w:t>复印件</w:t>
      </w:r>
      <w:r>
        <w:rPr>
          <w:rFonts w:hint="eastAsia" w:ascii="宋体" w:hAnsi="宋体" w:eastAsia="宋体" w:cs="宋体"/>
          <w:b/>
          <w:sz w:val="24"/>
          <w:szCs w:val="24"/>
        </w:rPr>
        <w:t>（必须提供）</w:t>
      </w:r>
    </w:p>
    <w:p w14:paraId="419748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法定代表人授权委托书原件、委托代理人身份证正反面复印件</w:t>
      </w:r>
      <w:r>
        <w:rPr>
          <w:rFonts w:hint="eastAsia" w:ascii="宋体" w:hAnsi="宋体" w:eastAsia="宋体" w:cs="宋体"/>
          <w:b/>
          <w:sz w:val="24"/>
          <w:szCs w:val="24"/>
        </w:rPr>
        <w:t>（必须提供）</w:t>
      </w:r>
    </w:p>
    <w:p w14:paraId="6EB9C2FE">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投标人参加政府采购活动前3年内在经营活动中没有重大违法记录及有关信用信息的书面声明（</w:t>
      </w:r>
      <w:r>
        <w:rPr>
          <w:rFonts w:hint="eastAsia" w:ascii="宋体" w:hAnsi="宋体" w:eastAsia="宋体" w:cs="宋体"/>
          <w:b/>
          <w:sz w:val="24"/>
          <w:szCs w:val="24"/>
        </w:rPr>
        <w:t>必须提供）</w:t>
      </w:r>
    </w:p>
    <w:p w14:paraId="12AF42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信用中国(www.creditchina.gov.cn)</w:t>
      </w:r>
      <w:r>
        <w:rPr>
          <w:rFonts w:hint="eastAsia" w:ascii="宋体" w:hAnsi="宋体" w:eastAsia="宋体" w:cs="宋体"/>
          <w:color w:val="auto"/>
          <w:sz w:val="24"/>
          <w:szCs w:val="24"/>
          <w:lang w:eastAsia="zh-CN"/>
        </w:rPr>
        <w:t>以及中国政府采购网(www.ccgp.gov.cn)”上打印的信用查询记录相关信息</w:t>
      </w:r>
      <w:r>
        <w:rPr>
          <w:rFonts w:hint="eastAsia" w:ascii="宋体" w:hAnsi="宋体" w:eastAsia="宋体" w:cs="宋体"/>
          <w:b/>
          <w:sz w:val="24"/>
          <w:szCs w:val="24"/>
        </w:rPr>
        <w:t>（必须提供）</w:t>
      </w:r>
    </w:p>
    <w:p w14:paraId="524F34E4">
      <w:pPr>
        <w:spacing w:line="440" w:lineRule="atLeast"/>
        <w:rPr>
          <w:rFonts w:hint="eastAsia" w:ascii="宋体" w:hAnsi="宋体" w:eastAsia="宋体" w:cs="宋体"/>
          <w:b/>
          <w:bCs w:val="0"/>
          <w:sz w:val="24"/>
          <w:szCs w:val="24"/>
        </w:rPr>
      </w:pPr>
    </w:p>
    <w:p w14:paraId="027889C6">
      <w:pPr>
        <w:spacing w:line="440" w:lineRule="atLeast"/>
        <w:rPr>
          <w:rFonts w:hint="eastAsia" w:ascii="宋体" w:hAnsi="宋体" w:eastAsia="宋体" w:cs="宋体"/>
          <w:b/>
          <w:bCs w:val="0"/>
          <w:sz w:val="24"/>
          <w:szCs w:val="24"/>
        </w:rPr>
      </w:pPr>
    </w:p>
    <w:p w14:paraId="5785C3AD">
      <w:pPr>
        <w:spacing w:line="440" w:lineRule="atLeast"/>
        <w:rPr>
          <w:rFonts w:hint="eastAsia" w:ascii="宋体" w:hAnsi="宋体" w:eastAsia="宋体" w:cs="宋体"/>
          <w:b/>
          <w:bCs w:val="0"/>
          <w:sz w:val="24"/>
          <w:szCs w:val="24"/>
        </w:rPr>
      </w:pPr>
    </w:p>
    <w:p w14:paraId="70EDF68F">
      <w:pPr>
        <w:spacing w:line="440" w:lineRule="atLeast"/>
        <w:rPr>
          <w:rFonts w:hint="eastAsia" w:ascii="宋体" w:hAnsi="宋体" w:eastAsia="宋体" w:cs="宋体"/>
          <w:b/>
          <w:bCs w:val="0"/>
          <w:sz w:val="24"/>
          <w:szCs w:val="24"/>
        </w:rPr>
      </w:pPr>
    </w:p>
    <w:p w14:paraId="27577AB3">
      <w:pPr>
        <w:spacing w:line="440" w:lineRule="atLeast"/>
        <w:rPr>
          <w:rFonts w:hint="eastAsia" w:ascii="宋体" w:hAnsi="宋体" w:eastAsia="宋体" w:cs="宋体"/>
          <w:b/>
          <w:bCs w:val="0"/>
          <w:sz w:val="24"/>
          <w:szCs w:val="24"/>
        </w:rPr>
      </w:pPr>
    </w:p>
    <w:p w14:paraId="6B922E5E">
      <w:pPr>
        <w:spacing w:line="440" w:lineRule="atLeast"/>
        <w:rPr>
          <w:rFonts w:hint="eastAsia" w:ascii="宋体" w:hAnsi="宋体" w:eastAsia="宋体" w:cs="宋体"/>
          <w:b/>
          <w:bCs w:val="0"/>
          <w:sz w:val="24"/>
          <w:szCs w:val="24"/>
        </w:rPr>
      </w:pPr>
    </w:p>
    <w:p w14:paraId="122DC37D">
      <w:pPr>
        <w:spacing w:line="440" w:lineRule="atLeast"/>
        <w:rPr>
          <w:rFonts w:hint="eastAsia" w:ascii="宋体" w:hAnsi="宋体" w:eastAsia="宋体" w:cs="宋体"/>
          <w:b/>
          <w:bCs w:val="0"/>
          <w:sz w:val="24"/>
          <w:szCs w:val="24"/>
        </w:rPr>
      </w:pPr>
    </w:p>
    <w:p w14:paraId="76DAB105">
      <w:pPr>
        <w:spacing w:line="440" w:lineRule="atLeast"/>
        <w:rPr>
          <w:rFonts w:hint="eastAsia" w:ascii="宋体" w:hAnsi="宋体" w:eastAsia="宋体" w:cs="宋体"/>
          <w:b/>
          <w:bCs w:val="0"/>
          <w:sz w:val="24"/>
          <w:szCs w:val="24"/>
        </w:rPr>
      </w:pPr>
    </w:p>
    <w:p w14:paraId="4369CDF8">
      <w:pPr>
        <w:spacing w:line="440" w:lineRule="atLeast"/>
        <w:rPr>
          <w:rFonts w:hint="eastAsia" w:ascii="宋体" w:hAnsi="宋体" w:eastAsia="宋体" w:cs="宋体"/>
          <w:b/>
          <w:bCs w:val="0"/>
          <w:sz w:val="24"/>
          <w:szCs w:val="24"/>
        </w:rPr>
      </w:pPr>
    </w:p>
    <w:p w14:paraId="5C2CE15D">
      <w:pPr>
        <w:spacing w:line="440" w:lineRule="atLeast"/>
        <w:rPr>
          <w:rFonts w:hint="eastAsia" w:ascii="宋体" w:hAnsi="宋体" w:eastAsia="宋体" w:cs="宋体"/>
          <w:b/>
          <w:bCs w:val="0"/>
          <w:sz w:val="24"/>
          <w:szCs w:val="24"/>
        </w:rPr>
      </w:pPr>
    </w:p>
    <w:p w14:paraId="63F78D48">
      <w:pPr>
        <w:spacing w:line="440" w:lineRule="atLeast"/>
        <w:rPr>
          <w:rFonts w:hint="eastAsia" w:ascii="宋体" w:hAnsi="宋体" w:eastAsia="宋体" w:cs="宋体"/>
          <w:b/>
          <w:bCs w:val="0"/>
          <w:sz w:val="24"/>
          <w:szCs w:val="24"/>
        </w:rPr>
      </w:pPr>
    </w:p>
    <w:p w14:paraId="3C4FAE70">
      <w:pPr>
        <w:spacing w:line="440" w:lineRule="atLeast"/>
        <w:rPr>
          <w:rFonts w:hint="eastAsia" w:ascii="宋体" w:hAnsi="宋体" w:eastAsia="宋体" w:cs="宋体"/>
          <w:b/>
          <w:bCs w:val="0"/>
          <w:sz w:val="24"/>
          <w:szCs w:val="24"/>
        </w:rPr>
      </w:pPr>
    </w:p>
    <w:p w14:paraId="10AAABF9">
      <w:pPr>
        <w:spacing w:line="440" w:lineRule="atLeast"/>
        <w:rPr>
          <w:rFonts w:hint="eastAsia" w:ascii="宋体" w:hAnsi="宋体" w:eastAsia="宋体" w:cs="宋体"/>
          <w:b/>
          <w:bCs w:val="0"/>
          <w:sz w:val="24"/>
          <w:szCs w:val="24"/>
        </w:rPr>
      </w:pPr>
    </w:p>
    <w:p w14:paraId="619BA689">
      <w:pPr>
        <w:pStyle w:val="24"/>
        <w:rPr>
          <w:rFonts w:hint="eastAsia" w:ascii="宋体" w:hAnsi="宋体" w:eastAsia="宋体" w:cs="宋体"/>
          <w:b/>
          <w:bCs w:val="0"/>
          <w:sz w:val="24"/>
          <w:szCs w:val="24"/>
        </w:rPr>
      </w:pPr>
    </w:p>
    <w:p w14:paraId="35810D80">
      <w:pPr>
        <w:pStyle w:val="24"/>
        <w:rPr>
          <w:rFonts w:hint="eastAsia" w:ascii="宋体" w:hAnsi="宋体" w:eastAsia="宋体" w:cs="宋体"/>
          <w:b/>
          <w:bCs w:val="0"/>
          <w:sz w:val="24"/>
          <w:szCs w:val="24"/>
        </w:rPr>
      </w:pPr>
    </w:p>
    <w:p w14:paraId="2ADBD96B">
      <w:pPr>
        <w:pStyle w:val="24"/>
        <w:rPr>
          <w:rFonts w:hint="eastAsia" w:ascii="宋体" w:hAnsi="宋体" w:eastAsia="宋体" w:cs="宋体"/>
          <w:b/>
          <w:bCs w:val="0"/>
          <w:sz w:val="24"/>
          <w:szCs w:val="24"/>
        </w:rPr>
      </w:pPr>
    </w:p>
    <w:p w14:paraId="527F3CD9">
      <w:pPr>
        <w:pStyle w:val="24"/>
        <w:rPr>
          <w:rFonts w:hint="eastAsia" w:ascii="宋体" w:hAnsi="宋体" w:eastAsia="宋体" w:cs="宋体"/>
          <w:b/>
          <w:bCs w:val="0"/>
          <w:sz w:val="24"/>
          <w:szCs w:val="24"/>
        </w:rPr>
      </w:pPr>
    </w:p>
    <w:p w14:paraId="4D587318">
      <w:pPr>
        <w:pStyle w:val="24"/>
        <w:rPr>
          <w:rFonts w:hint="eastAsia" w:ascii="宋体" w:hAnsi="宋体" w:eastAsia="宋体" w:cs="宋体"/>
          <w:b/>
          <w:bCs w:val="0"/>
          <w:sz w:val="24"/>
          <w:szCs w:val="24"/>
        </w:rPr>
      </w:pPr>
    </w:p>
    <w:p w14:paraId="4D8083D9">
      <w:pPr>
        <w:pStyle w:val="24"/>
        <w:rPr>
          <w:rFonts w:hint="eastAsia" w:ascii="宋体" w:hAnsi="宋体" w:eastAsia="宋体" w:cs="宋体"/>
          <w:b/>
          <w:bCs w:val="0"/>
          <w:sz w:val="24"/>
          <w:szCs w:val="24"/>
        </w:rPr>
      </w:pPr>
    </w:p>
    <w:p w14:paraId="41000EEC">
      <w:pPr>
        <w:spacing w:line="440" w:lineRule="atLeast"/>
        <w:rPr>
          <w:rFonts w:hint="eastAsia" w:ascii="宋体" w:hAnsi="宋体" w:eastAsia="宋体" w:cs="宋体"/>
          <w:b/>
          <w:bCs w:val="0"/>
          <w:sz w:val="24"/>
          <w:szCs w:val="24"/>
        </w:rPr>
      </w:pPr>
    </w:p>
    <w:p w14:paraId="02170B99">
      <w:pPr>
        <w:pStyle w:val="2"/>
        <w:rPr>
          <w:rFonts w:hint="eastAsia"/>
        </w:rPr>
      </w:pPr>
    </w:p>
    <w:p w14:paraId="2A2D537F">
      <w:pPr>
        <w:spacing w:line="440" w:lineRule="atLeast"/>
        <w:rPr>
          <w:rFonts w:hint="eastAsia" w:ascii="宋体" w:hAnsi="宋体" w:eastAsia="宋体" w:cs="宋体"/>
          <w:b/>
          <w:sz w:val="24"/>
          <w:szCs w:val="24"/>
        </w:rPr>
      </w:pPr>
      <w:r>
        <w:rPr>
          <w:rFonts w:hint="eastAsia" w:ascii="宋体" w:hAnsi="宋体" w:eastAsia="宋体" w:cs="宋体"/>
          <w:b/>
          <w:bCs w:val="0"/>
          <w:sz w:val="24"/>
          <w:szCs w:val="24"/>
        </w:rPr>
        <w:t>1.响应函（必须提供）</w:t>
      </w:r>
    </w:p>
    <w:p w14:paraId="6BE55386">
      <w:pPr>
        <w:spacing w:line="440" w:lineRule="atLeast"/>
        <w:rPr>
          <w:rFonts w:hint="eastAsia" w:ascii="宋体" w:hAnsi="宋体" w:eastAsia="宋体" w:cs="宋体"/>
          <w:b/>
          <w:color w:val="auto"/>
          <w:sz w:val="24"/>
          <w:szCs w:val="24"/>
        </w:rPr>
      </w:pPr>
      <w:r>
        <w:rPr>
          <w:rFonts w:hint="eastAsia" w:ascii="宋体" w:hAnsi="宋体" w:eastAsia="宋体" w:cs="宋体"/>
          <w:b/>
          <w:sz w:val="24"/>
          <w:szCs w:val="24"/>
        </w:rPr>
        <w:t>附件</w:t>
      </w:r>
    </w:p>
    <w:p w14:paraId="756B02A1">
      <w:pPr>
        <w:spacing w:line="400" w:lineRule="exact"/>
        <w:jc w:val="center"/>
        <w:rPr>
          <w:rFonts w:hint="eastAsia" w:ascii="宋体" w:hAnsi="宋体" w:eastAsia="宋体" w:cs="宋体"/>
          <w:b/>
          <w:sz w:val="24"/>
          <w:szCs w:val="24"/>
        </w:rPr>
      </w:pPr>
      <w:r>
        <w:rPr>
          <w:rFonts w:hint="eastAsia" w:ascii="宋体" w:hAnsi="宋体" w:eastAsia="宋体" w:cs="宋体"/>
          <w:b/>
          <w:color w:val="auto"/>
          <w:kern w:val="0"/>
          <w:sz w:val="24"/>
          <w:szCs w:val="24"/>
        </w:rPr>
        <w:t>响应函</w:t>
      </w:r>
      <w:r>
        <w:rPr>
          <w:rFonts w:hint="eastAsia" w:ascii="宋体" w:hAnsi="宋体" w:eastAsia="宋体" w:cs="宋体"/>
          <w:b/>
          <w:sz w:val="24"/>
          <w:szCs w:val="24"/>
        </w:rPr>
        <w:t>（格式）</w:t>
      </w:r>
    </w:p>
    <w:p w14:paraId="3F1DFE53">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p>
    <w:p w14:paraId="1AD459E8">
      <w:pPr>
        <w:spacing w:line="440" w:lineRule="exact"/>
        <w:rPr>
          <w:rFonts w:ascii="宋体" w:hAnsi="宋体" w:cs="宋体"/>
          <w:color w:val="auto"/>
          <w:kern w:val="0"/>
          <w:sz w:val="24"/>
        </w:rPr>
      </w:pP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（采购人名称）：</w:t>
      </w:r>
    </w:p>
    <w:p w14:paraId="57F48CD5">
      <w:pPr>
        <w:numPr>
          <w:ilvl w:val="0"/>
          <w:numId w:val="0"/>
        </w:numPr>
        <w:tabs>
          <w:tab w:val="left" w:pos="7560"/>
        </w:tabs>
        <w:spacing w:line="440" w:lineRule="exact"/>
        <w:ind w:firstLine="480" w:firstLineChars="200"/>
        <w:rPr>
          <w:rFonts w:hint="eastAsia" w:ascii="宋体" w:hAnsi="宋体" w:cs="宋体"/>
          <w:color w:val="auto"/>
          <w:sz w:val="24"/>
          <w:u w:val="none"/>
          <w:lang w:eastAsia="zh-CN"/>
        </w:rPr>
      </w:pPr>
      <w:r>
        <w:rPr>
          <w:rFonts w:hint="eastAsia" w:ascii="宋体" w:hAnsi="宋体" w:cs="宋体"/>
          <w:color w:val="auto"/>
          <w:sz w:val="24"/>
        </w:rPr>
        <w:t>根据你方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（项目名称）</w:t>
      </w:r>
      <w:r>
        <w:rPr>
          <w:rFonts w:hint="eastAsia" w:ascii="宋体" w:hAnsi="宋体" w:cs="宋体"/>
          <w:color w:val="auto"/>
          <w:sz w:val="24"/>
          <w:lang w:val="en-US" w:eastAsia="zh-CN"/>
        </w:rPr>
        <w:t>招标</w:t>
      </w:r>
      <w:r>
        <w:rPr>
          <w:rFonts w:hint="eastAsia" w:ascii="宋体" w:hAnsi="宋体" w:cs="宋体"/>
          <w:color w:val="auto"/>
          <w:sz w:val="24"/>
        </w:rPr>
        <w:t>文件，项目编号</w:t>
      </w:r>
      <w:r>
        <w:rPr>
          <w:rFonts w:hint="eastAsia" w:ascii="宋体" w:hAnsi="宋体" w:cs="宋体"/>
          <w:color w:val="auto"/>
          <w:sz w:val="24"/>
          <w:u w:val="single"/>
        </w:rPr>
        <w:t xml:space="preserve">           </w:t>
      </w:r>
      <w:r>
        <w:rPr>
          <w:rFonts w:hint="eastAsia" w:ascii="宋体" w:hAnsi="宋体" w:cs="宋体"/>
          <w:color w:val="auto"/>
          <w:sz w:val="24"/>
          <w:u w:val="none"/>
          <w:lang w:eastAsia="zh-CN"/>
        </w:rPr>
        <w:t>，</w:t>
      </w:r>
    </w:p>
    <w:p w14:paraId="1D288424">
      <w:pPr>
        <w:numPr>
          <w:ilvl w:val="0"/>
          <w:numId w:val="0"/>
        </w:numPr>
        <w:tabs>
          <w:tab w:val="left" w:pos="7560"/>
        </w:tabs>
        <w:spacing w:line="440" w:lineRule="exact"/>
        <w:rPr>
          <w:rFonts w:hint="eastAsia" w:ascii="宋体" w:hAnsi="宋体" w:cs="宋体"/>
          <w:color w:val="auto"/>
          <w:sz w:val="24"/>
          <w:u w:val="none"/>
          <w:lang w:eastAsia="zh-CN"/>
        </w:rPr>
      </w:pPr>
      <w:r>
        <w:rPr>
          <w:rFonts w:hint="eastAsia" w:ascii="宋体" w:hAnsi="宋体" w:cs="宋体"/>
          <w:color w:val="auto"/>
          <w:sz w:val="24"/>
          <w:u w:val="none"/>
          <w:lang w:eastAsia="zh-CN"/>
        </w:rPr>
        <w:t>签字代表</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eastAsia="zh-CN"/>
        </w:rPr>
        <w:t>（姓名）经正式授权并代表供应商</w:t>
      </w:r>
      <w:r>
        <w:rPr>
          <w:rFonts w:hint="eastAsia" w:ascii="宋体" w:hAnsi="宋体" w:cs="宋体"/>
          <w:color w:val="auto"/>
          <w:sz w:val="24"/>
          <w:u w:val="single"/>
          <w:lang w:eastAsia="zh-CN"/>
        </w:rPr>
        <w:t xml:space="preserve">                                </w:t>
      </w:r>
      <w:r>
        <w:rPr>
          <w:rFonts w:hint="eastAsia" w:ascii="宋体" w:hAnsi="宋体" w:cs="宋体"/>
          <w:color w:val="auto"/>
          <w:sz w:val="24"/>
          <w:u w:val="none"/>
          <w:lang w:eastAsia="zh-CN"/>
        </w:rPr>
        <w:t>（供应商单位名称），提交响应文件正本壹份，副本</w:t>
      </w:r>
      <w:r>
        <w:rPr>
          <w:rFonts w:hint="eastAsia" w:ascii="宋体" w:hAnsi="宋体" w:cs="宋体"/>
          <w:color w:val="auto"/>
          <w:sz w:val="24"/>
          <w:u w:val="none"/>
          <w:lang w:val="en-US" w:eastAsia="zh-CN"/>
        </w:rPr>
        <w:t>陆</w:t>
      </w:r>
      <w:r>
        <w:rPr>
          <w:rFonts w:hint="eastAsia" w:ascii="宋体" w:hAnsi="宋体" w:cs="宋体"/>
          <w:color w:val="auto"/>
          <w:sz w:val="24"/>
          <w:u w:val="none"/>
          <w:lang w:eastAsia="zh-CN"/>
        </w:rPr>
        <w:t>份。</w:t>
      </w:r>
    </w:p>
    <w:p w14:paraId="025F014F">
      <w:pPr>
        <w:numPr>
          <w:ilvl w:val="0"/>
          <w:numId w:val="0"/>
        </w:numPr>
        <w:tabs>
          <w:tab w:val="left" w:pos="7560"/>
        </w:tabs>
        <w:spacing w:line="440" w:lineRule="exact"/>
        <w:ind w:firstLine="480" w:firstLineChars="200"/>
        <w:rPr>
          <w:rFonts w:hint="eastAsia" w:ascii="宋体" w:hAnsi="宋体" w:cs="宋体"/>
          <w:color w:val="auto"/>
          <w:sz w:val="24"/>
        </w:rPr>
      </w:pPr>
      <w:r>
        <w:rPr>
          <w:rFonts w:hint="eastAsia" w:ascii="宋体" w:hAnsi="宋体" w:cs="宋体"/>
          <w:color w:val="auto"/>
          <w:sz w:val="24"/>
        </w:rPr>
        <w:t>据此函，签字代表宣布同意如下：</w:t>
      </w:r>
    </w:p>
    <w:p w14:paraId="1FAA8783">
      <w:pPr>
        <w:numPr>
          <w:ilvl w:val="0"/>
          <w:numId w:val="0"/>
        </w:numPr>
        <w:tabs>
          <w:tab w:val="left" w:pos="7560"/>
        </w:tabs>
        <w:spacing w:line="440" w:lineRule="exact"/>
        <w:ind w:firstLine="480" w:firstLineChars="20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sz w:val="24"/>
        </w:rPr>
        <w:t>按</w:t>
      </w:r>
      <w:r>
        <w:rPr>
          <w:rFonts w:hint="eastAsia" w:ascii="宋体" w:hAnsi="宋体" w:cs="宋体"/>
          <w:color w:val="auto"/>
          <w:sz w:val="24"/>
          <w:lang w:val="en-US" w:eastAsia="zh-CN"/>
        </w:rPr>
        <w:t>招标</w:t>
      </w:r>
      <w:r>
        <w:rPr>
          <w:rFonts w:hint="eastAsia" w:ascii="宋体" w:hAnsi="宋体" w:cs="宋体"/>
          <w:color w:val="auto"/>
          <w:sz w:val="24"/>
        </w:rPr>
        <w:t>文件项目采购需求和</w:t>
      </w:r>
      <w:r>
        <w:rPr>
          <w:rFonts w:hint="eastAsia" w:ascii="宋体" w:hAnsi="宋体" w:cs="宋体"/>
          <w:color w:val="auto"/>
          <w:sz w:val="24"/>
          <w:lang w:val="en-US" w:eastAsia="zh-CN"/>
        </w:rPr>
        <w:t>投标</w:t>
      </w:r>
      <w:r>
        <w:rPr>
          <w:rFonts w:hint="eastAsia" w:ascii="宋体" w:hAnsi="宋体" w:cs="宋体"/>
          <w:color w:val="auto"/>
          <w:sz w:val="24"/>
        </w:rPr>
        <w:t>报价表：</w:t>
      </w:r>
    </w:p>
    <w:p w14:paraId="310FC89E">
      <w:pPr>
        <w:numPr>
          <w:ilvl w:val="0"/>
          <w:numId w:val="0"/>
        </w:numPr>
        <w:tabs>
          <w:tab w:val="left" w:pos="7560"/>
        </w:tabs>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投标</w:t>
      </w:r>
      <w:r>
        <w:rPr>
          <w:rFonts w:hint="eastAsia" w:ascii="宋体" w:hAnsi="宋体" w:cs="宋体"/>
          <w:color w:val="auto"/>
          <w:sz w:val="24"/>
        </w:rPr>
        <w:t>报价：人民币（大写）</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p>
    <w:p w14:paraId="55714224">
      <w:pPr>
        <w:spacing w:line="440" w:lineRule="exact"/>
        <w:ind w:firstLine="442"/>
        <w:rPr>
          <w:rFonts w:hint="eastAsia" w:ascii="宋体" w:hAnsi="宋体" w:cs="宋体"/>
          <w:color w:val="auto"/>
          <w:sz w:val="24"/>
        </w:rPr>
      </w:pPr>
      <w:r>
        <w:rPr>
          <w:rFonts w:hint="eastAsia" w:ascii="宋体" w:hAnsi="宋体" w:cs="宋体"/>
          <w:color w:val="auto"/>
          <w:sz w:val="24"/>
        </w:rPr>
        <w:t>2.我方承诺已具备</w:t>
      </w:r>
      <w:r>
        <w:rPr>
          <w:rFonts w:hint="eastAsia" w:ascii="宋体" w:hAnsi="宋体" w:cs="宋体"/>
          <w:color w:val="auto"/>
          <w:sz w:val="24"/>
          <w:lang w:val="en-US" w:eastAsia="zh-CN"/>
        </w:rPr>
        <w:t>招标</w:t>
      </w:r>
      <w:r>
        <w:rPr>
          <w:rFonts w:hint="eastAsia" w:ascii="宋体" w:hAnsi="宋体" w:cs="宋体"/>
          <w:color w:val="auto"/>
          <w:sz w:val="24"/>
        </w:rPr>
        <w:t>文件规定的供应商资格条件。</w:t>
      </w:r>
    </w:p>
    <w:p w14:paraId="3164A256">
      <w:pPr>
        <w:spacing w:line="440" w:lineRule="exact"/>
        <w:ind w:firstLine="442"/>
        <w:rPr>
          <w:rFonts w:ascii="宋体" w:hAnsi="宋体" w:cs="宋体"/>
          <w:color w:val="auto"/>
          <w:kern w:val="0"/>
          <w:sz w:val="24"/>
          <w:u w:val="single"/>
        </w:rPr>
      </w:pPr>
      <w:r>
        <w:rPr>
          <w:rFonts w:hint="eastAsia" w:ascii="宋体" w:hAnsi="宋体" w:cs="宋体"/>
          <w:color w:val="auto"/>
          <w:sz w:val="24"/>
          <w:lang w:val="en-US" w:eastAsia="zh-CN"/>
        </w:rPr>
        <w:t>3.</w:t>
      </w:r>
      <w:r>
        <w:rPr>
          <w:rFonts w:hint="eastAsia" w:ascii="宋体" w:hAnsi="宋体" w:cs="宋体"/>
          <w:color w:val="auto"/>
          <w:sz w:val="24"/>
        </w:rPr>
        <w:t>我方已详细审核全部</w:t>
      </w:r>
      <w:r>
        <w:rPr>
          <w:rFonts w:hint="eastAsia" w:ascii="宋体" w:hAnsi="宋体" w:cs="宋体"/>
          <w:color w:val="auto"/>
          <w:sz w:val="24"/>
          <w:lang w:val="en-US" w:eastAsia="zh-CN"/>
        </w:rPr>
        <w:t>招标</w:t>
      </w:r>
      <w:r>
        <w:rPr>
          <w:rFonts w:hint="eastAsia" w:ascii="宋体" w:hAnsi="宋体" w:cs="宋体"/>
          <w:color w:val="auto"/>
          <w:sz w:val="24"/>
        </w:rPr>
        <w:t>文件，包括修改文件（如有时）及有关附件</w:t>
      </w:r>
      <w:r>
        <w:rPr>
          <w:rFonts w:hint="eastAsia" w:ascii="宋体" w:hAnsi="宋体" w:cs="宋体"/>
          <w:color w:val="auto"/>
          <w:sz w:val="24"/>
          <w:lang w:eastAsia="zh-CN"/>
        </w:rPr>
        <w:t>，将自行承担因对全部</w:t>
      </w:r>
      <w:r>
        <w:rPr>
          <w:rFonts w:hint="eastAsia" w:ascii="宋体" w:hAnsi="宋体" w:cs="宋体"/>
          <w:color w:val="auto"/>
          <w:sz w:val="24"/>
          <w:lang w:val="en-US" w:eastAsia="zh-CN"/>
        </w:rPr>
        <w:t>招标</w:t>
      </w:r>
      <w:r>
        <w:rPr>
          <w:rFonts w:hint="eastAsia" w:ascii="宋体" w:hAnsi="宋体" w:cs="宋体"/>
          <w:color w:val="auto"/>
          <w:sz w:val="24"/>
          <w:lang w:eastAsia="zh-CN"/>
        </w:rPr>
        <w:t>文件理解不正确或误解而产生的相应后果。</w:t>
      </w:r>
    </w:p>
    <w:p w14:paraId="3E5D968C">
      <w:pPr>
        <w:spacing w:line="440" w:lineRule="exact"/>
        <w:ind w:firstLine="442"/>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.我方同意所提交的</w:t>
      </w:r>
      <w:r>
        <w:rPr>
          <w:rFonts w:hint="eastAsia" w:ascii="宋体" w:hAnsi="宋体" w:cs="宋体"/>
          <w:color w:val="auto"/>
          <w:sz w:val="24"/>
          <w:lang w:val="en-US" w:eastAsia="zh-CN"/>
        </w:rPr>
        <w:t>投标</w:t>
      </w:r>
      <w:r>
        <w:rPr>
          <w:rFonts w:hint="eastAsia" w:ascii="宋体" w:hAnsi="宋体" w:cs="宋体"/>
          <w:color w:val="auto"/>
          <w:sz w:val="24"/>
        </w:rPr>
        <w:t>文件在</w:t>
      </w:r>
      <w:r>
        <w:rPr>
          <w:rFonts w:hint="eastAsia" w:ascii="宋体" w:hAnsi="宋体" w:cs="宋体"/>
          <w:color w:val="auto"/>
          <w:sz w:val="24"/>
          <w:lang w:val="en-US" w:eastAsia="zh-CN"/>
        </w:rPr>
        <w:t>招标</w:t>
      </w:r>
      <w:r>
        <w:rPr>
          <w:rFonts w:hint="eastAsia" w:ascii="宋体" w:hAnsi="宋体" w:cs="宋体"/>
          <w:color w:val="auto"/>
          <w:sz w:val="24"/>
        </w:rPr>
        <w:t>文件的供应商响应有效期内有效，在此期间内如果中标，我方将受此约束。</w:t>
      </w:r>
    </w:p>
    <w:p w14:paraId="4FA65C40">
      <w:pPr>
        <w:spacing w:line="440" w:lineRule="exact"/>
        <w:ind w:firstLine="442"/>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.如我方成交：</w:t>
      </w:r>
    </w:p>
    <w:p w14:paraId="12DAB28D">
      <w:pPr>
        <w:spacing w:line="440" w:lineRule="exact"/>
        <w:ind w:firstLine="442"/>
        <w:rPr>
          <w:rFonts w:hint="eastAsia" w:ascii="宋体" w:hAnsi="宋体" w:cs="宋体"/>
          <w:color w:val="auto"/>
          <w:sz w:val="24"/>
        </w:rPr>
      </w:pPr>
      <w:r>
        <w:rPr>
          <w:rFonts w:hint="eastAsia" w:ascii="宋体" w:hAnsi="宋体" w:cs="宋体"/>
          <w:color w:val="auto"/>
          <w:sz w:val="24"/>
        </w:rPr>
        <w:t>（1）我方承诺在收到成交通知书后，在成交通知书规定的期限内与采购人签订合同。</w:t>
      </w:r>
    </w:p>
    <w:p w14:paraId="6A55BD4D">
      <w:pPr>
        <w:spacing w:line="440" w:lineRule="exact"/>
        <w:ind w:firstLine="442"/>
        <w:rPr>
          <w:rFonts w:ascii="宋体" w:hAnsi="宋体" w:cs="宋体"/>
          <w:color w:val="auto"/>
          <w:sz w:val="24"/>
        </w:rPr>
      </w:pPr>
      <w:r>
        <w:rPr>
          <w:rFonts w:hint="eastAsia" w:ascii="宋体" w:hAnsi="宋体" w:cs="宋体"/>
          <w:color w:val="auto"/>
          <w:sz w:val="24"/>
        </w:rPr>
        <w:t>（2）我方承诺本响应文件至本项目合同履行完毕止均保持有效，按</w:t>
      </w:r>
      <w:r>
        <w:rPr>
          <w:rFonts w:hint="eastAsia" w:ascii="宋体" w:hAnsi="宋体" w:cs="宋体"/>
          <w:color w:val="auto"/>
          <w:sz w:val="24"/>
          <w:lang w:val="en-US" w:eastAsia="zh-CN"/>
        </w:rPr>
        <w:t>招标</w:t>
      </w:r>
      <w:r>
        <w:rPr>
          <w:rFonts w:hint="eastAsia" w:ascii="宋体" w:hAnsi="宋体" w:cs="宋体"/>
          <w:color w:val="auto"/>
          <w:sz w:val="24"/>
        </w:rPr>
        <w:t>文件及法律、法规的规定履行合同责任和义务。</w:t>
      </w:r>
    </w:p>
    <w:p w14:paraId="6DD2BD75">
      <w:pPr>
        <w:spacing w:line="440" w:lineRule="exact"/>
        <w:rPr>
          <w:rFonts w:ascii="宋体" w:hAnsi="宋体" w:cs="宋体"/>
          <w:color w:val="auto"/>
          <w:kern w:val="0"/>
          <w:sz w:val="24"/>
        </w:rPr>
      </w:pPr>
    </w:p>
    <w:p w14:paraId="56E00030">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spacing w:val="-1"/>
          <w:kern w:val="0"/>
          <w:sz w:val="24"/>
        </w:rPr>
        <w:t>：</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 xml:space="preserve">（盖单位公章） </w:t>
      </w:r>
    </w:p>
    <w:p w14:paraId="0245FA3D">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（签</w:t>
      </w:r>
      <w:r>
        <w:rPr>
          <w:rFonts w:hint="eastAsia" w:ascii="宋体" w:hAnsi="宋体" w:cs="宋体"/>
          <w:color w:val="auto"/>
          <w:spacing w:val="-1"/>
          <w:kern w:val="0"/>
          <w:sz w:val="24"/>
        </w:rPr>
        <w:t>字或盖章</w:t>
      </w:r>
      <w:r>
        <w:rPr>
          <w:rFonts w:hint="eastAsia" w:ascii="宋体" w:hAnsi="宋体" w:cs="宋体"/>
          <w:color w:val="auto"/>
          <w:kern w:val="0"/>
          <w:sz w:val="24"/>
        </w:rPr>
        <w:t xml:space="preserve">） </w:t>
      </w:r>
    </w:p>
    <w:p w14:paraId="184AD75F">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u w:val="single"/>
        </w:rPr>
        <w:tab/>
      </w:r>
    </w:p>
    <w:p w14:paraId="5F86355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5B05A711">
      <w:pPr>
        <w:spacing w:line="440" w:lineRule="exact"/>
        <w:ind w:firstLine="2160" w:firstLineChars="900"/>
        <w:jc w:val="left"/>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6187BA36">
      <w:pPr>
        <w:spacing w:line="440" w:lineRule="exact"/>
        <w:ind w:firstLine="2142" w:firstLineChars="900"/>
        <w:jc w:val="left"/>
        <w:rPr>
          <w:rFonts w:ascii="宋体" w:hAnsi="宋体" w:cs="宋体"/>
          <w:color w:val="auto"/>
          <w:kern w:val="0"/>
          <w:sz w:val="24"/>
        </w:rPr>
      </w:pPr>
      <w:r>
        <w:rPr>
          <w:rFonts w:hint="eastAsia" w:ascii="宋体" w:hAnsi="宋体" w:cs="宋体"/>
          <w:color w:val="auto"/>
          <w:spacing w:val="-1"/>
          <w:kern w:val="0"/>
          <w:sz w:val="24"/>
          <w:u w:val="single"/>
        </w:rPr>
        <w:t xml:space="preserve">         </w:t>
      </w:r>
      <w:r>
        <w:rPr>
          <w:rFonts w:hint="eastAsia" w:ascii="宋体" w:hAnsi="宋体" w:cs="宋体"/>
          <w:color w:val="auto"/>
          <w:spacing w:val="-1"/>
          <w:kern w:val="0"/>
          <w:sz w:val="24"/>
        </w:rPr>
        <w:t>年</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月</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日</w:t>
      </w:r>
    </w:p>
    <w:p w14:paraId="35DD9094">
      <w:pPr>
        <w:pStyle w:val="10"/>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Ansi="宋体" w:cs="宋体"/>
          <w:sz w:val="24"/>
          <w:szCs w:val="24"/>
        </w:rPr>
        <w:br w:type="page"/>
      </w:r>
    </w:p>
    <w:p w14:paraId="34EC9D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供应商有效的营业执照副本复印件</w:t>
      </w:r>
      <w:r>
        <w:rPr>
          <w:rFonts w:hint="eastAsia" w:ascii="宋体" w:hAnsi="宋体" w:eastAsia="宋体" w:cs="宋体"/>
          <w:b/>
          <w:bCs/>
          <w:sz w:val="24"/>
          <w:szCs w:val="24"/>
        </w:rPr>
        <w:t>（必须提供）</w:t>
      </w:r>
    </w:p>
    <w:p w14:paraId="59CAEC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p>
    <w:p w14:paraId="3A177E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法定代表人（负责人）身份证</w:t>
      </w:r>
      <w:r>
        <w:rPr>
          <w:rFonts w:hint="eastAsia" w:ascii="宋体" w:hAnsi="宋体" w:eastAsia="宋体" w:cs="宋体"/>
          <w:b/>
          <w:bCs/>
          <w:color w:val="auto"/>
          <w:sz w:val="24"/>
          <w:szCs w:val="24"/>
          <w:lang w:val="en-US" w:eastAsia="zh-CN"/>
        </w:rPr>
        <w:t>正反面</w:t>
      </w:r>
      <w:r>
        <w:rPr>
          <w:rFonts w:hint="eastAsia" w:ascii="宋体" w:hAnsi="宋体" w:eastAsia="宋体" w:cs="宋体"/>
          <w:b/>
          <w:bCs/>
          <w:color w:val="auto"/>
          <w:sz w:val="24"/>
          <w:szCs w:val="24"/>
        </w:rPr>
        <w:t>复印件</w:t>
      </w:r>
      <w:r>
        <w:rPr>
          <w:rFonts w:hint="eastAsia" w:ascii="宋体" w:hAnsi="宋体" w:eastAsia="宋体" w:cs="宋体"/>
          <w:b/>
          <w:bCs/>
          <w:sz w:val="24"/>
          <w:szCs w:val="24"/>
        </w:rPr>
        <w:t>（必须提供）</w:t>
      </w:r>
    </w:p>
    <w:p w14:paraId="344B2D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p>
    <w:p w14:paraId="6AAA89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法定代表人授权委托书原件、委托代理人身份证正反面复印件</w:t>
      </w:r>
      <w:r>
        <w:rPr>
          <w:rFonts w:hint="eastAsia" w:ascii="宋体" w:hAnsi="宋体" w:eastAsia="宋体" w:cs="宋体"/>
          <w:b/>
          <w:bCs/>
          <w:sz w:val="24"/>
          <w:szCs w:val="24"/>
        </w:rPr>
        <w:t>（委托代理时</w:t>
      </w:r>
      <w:r>
        <w:rPr>
          <w:rFonts w:hint="eastAsia" w:ascii="宋体" w:hAnsi="宋体" w:eastAsia="宋体" w:cs="宋体"/>
          <w:b/>
          <w:sz w:val="24"/>
          <w:szCs w:val="24"/>
        </w:rPr>
        <w:t>必须提供）</w:t>
      </w:r>
    </w:p>
    <w:p w14:paraId="01954233">
      <w:pPr>
        <w:pStyle w:val="10"/>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b/>
          <w:sz w:val="24"/>
          <w:szCs w:val="24"/>
        </w:rPr>
      </w:pPr>
    </w:p>
    <w:p w14:paraId="26D6F89A">
      <w:pPr>
        <w:pStyle w:val="10"/>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b/>
          <w:color w:val="auto"/>
          <w:sz w:val="24"/>
          <w:szCs w:val="24"/>
        </w:rPr>
      </w:pPr>
      <w:r>
        <w:rPr>
          <w:rFonts w:hint="eastAsia" w:ascii="宋体" w:hAnsi="宋体" w:eastAsia="宋体" w:cs="宋体"/>
          <w:b/>
          <w:sz w:val="24"/>
          <w:szCs w:val="24"/>
        </w:rPr>
        <w:t>附件：</w:t>
      </w:r>
    </w:p>
    <w:p w14:paraId="698979A3">
      <w:pPr>
        <w:pStyle w:val="10"/>
        <w:keepNext w:val="0"/>
        <w:keepLines w:val="0"/>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法人授权委托书（格式）</w:t>
      </w:r>
    </w:p>
    <w:p w14:paraId="145F2D20">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p>
    <w:p w14:paraId="51C58F5E">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桂林市人民医院</w:t>
      </w:r>
    </w:p>
    <w:p w14:paraId="476C2F4B">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我（姓名）系（供应商名称）的法定代表人（负责人），现授权委托本单位在职职工（姓名）以我方名义参加</w:t>
      </w:r>
      <w:r>
        <w:rPr>
          <w:rFonts w:hint="eastAsia" w:ascii="宋体" w:hAnsi="宋体" w:eastAsia="宋体" w:cs="宋体"/>
          <w:color w:val="auto"/>
          <w:sz w:val="24"/>
          <w:szCs w:val="24"/>
          <w:u w:val="single"/>
        </w:rPr>
        <w:t xml:space="preserve">      （项目名称及项目编号）        </w:t>
      </w:r>
      <w:r>
        <w:rPr>
          <w:rFonts w:hint="eastAsia" w:ascii="宋体" w:hAnsi="宋体" w:eastAsia="宋体" w:cs="宋体"/>
          <w:color w:val="auto"/>
          <w:sz w:val="24"/>
          <w:szCs w:val="24"/>
        </w:rPr>
        <w:t>项目的议价采购活动，并代表我方全权办理针对上述项目的具体事务和签署相关文件。</w:t>
      </w:r>
    </w:p>
    <w:p w14:paraId="2D098017">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我方对被授权人的签字事项负全部责任。</w:t>
      </w:r>
    </w:p>
    <w:p w14:paraId="35F6EE7D">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授权委托代理期限：从  年  月  日起至     年  月 日止。</w:t>
      </w:r>
    </w:p>
    <w:p w14:paraId="5189E850">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代理人无转委托权,特此委托。 </w:t>
      </w:r>
    </w:p>
    <w:p w14:paraId="7D07C925">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14:paraId="726703B1">
      <w:pPr>
        <w:snapToGrid w:val="0"/>
        <w:spacing w:line="440" w:lineRule="exact"/>
        <w:ind w:firstLine="420"/>
        <w:jc w:val="left"/>
        <w:rPr>
          <w:rFonts w:ascii="宋体" w:hAnsi="宋体" w:cs="宋体"/>
          <w:color w:val="auto"/>
          <w:sz w:val="24"/>
        </w:rPr>
      </w:pPr>
    </w:p>
    <w:p w14:paraId="75848415">
      <w:pPr>
        <w:snapToGrid w:val="0"/>
        <w:spacing w:line="440" w:lineRule="exact"/>
        <w:ind w:firstLine="420"/>
        <w:jc w:val="left"/>
        <w:rPr>
          <w:rFonts w:ascii="宋体" w:hAnsi="宋体" w:cs="宋体"/>
          <w:color w:val="auto"/>
          <w:sz w:val="24"/>
        </w:rPr>
      </w:pPr>
    </w:p>
    <w:p w14:paraId="1BD6AC18">
      <w:pPr>
        <w:snapToGrid w:val="0"/>
        <w:spacing w:line="440" w:lineRule="exact"/>
        <w:ind w:firstLine="420"/>
        <w:jc w:val="left"/>
        <w:rPr>
          <w:rFonts w:hint="eastAsia" w:ascii="宋体" w:hAnsi="宋体" w:cs="宋体"/>
          <w:color w:val="auto"/>
          <w:sz w:val="24"/>
        </w:rPr>
      </w:pPr>
    </w:p>
    <w:p w14:paraId="32349F9C">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7910A2B1">
      <w:pPr>
        <w:snapToGrid w:val="0"/>
        <w:spacing w:line="440" w:lineRule="exact"/>
        <w:ind w:firstLine="420"/>
        <w:jc w:val="left"/>
        <w:rPr>
          <w:rFonts w:ascii="宋体" w:hAnsi="宋体" w:cs="宋体"/>
          <w:color w:val="auto"/>
          <w:sz w:val="24"/>
        </w:rPr>
      </w:pPr>
    </w:p>
    <w:p w14:paraId="20D623B6">
      <w:pPr>
        <w:snapToGrid w:val="0"/>
        <w:spacing w:line="440" w:lineRule="exact"/>
        <w:ind w:firstLine="420"/>
        <w:jc w:val="left"/>
        <w:rPr>
          <w:rFonts w:ascii="宋体" w:hAnsi="宋体" w:cs="宋体"/>
          <w:color w:val="auto"/>
          <w:sz w:val="24"/>
        </w:rPr>
      </w:pPr>
      <w:r>
        <w:rPr>
          <w:rFonts w:hint="eastAsia" w:ascii="宋体" w:hAnsi="宋体" w:cs="宋体"/>
          <w:color w:val="auto"/>
          <w:sz w:val="24"/>
        </w:rPr>
        <w:t xml:space="preserve">法定代表人（负责人）签字或盖章：  </w:t>
      </w:r>
    </w:p>
    <w:p w14:paraId="30D96026">
      <w:pPr>
        <w:snapToGrid w:val="0"/>
        <w:spacing w:line="440" w:lineRule="exact"/>
        <w:ind w:firstLine="480" w:firstLineChars="200"/>
        <w:jc w:val="left"/>
        <w:rPr>
          <w:rFonts w:ascii="宋体" w:hAnsi="宋体" w:cs="宋体"/>
          <w:color w:val="auto"/>
          <w:sz w:val="24"/>
        </w:rPr>
      </w:pPr>
    </w:p>
    <w:p w14:paraId="4686FF58">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647D156D">
      <w:pPr>
        <w:pStyle w:val="10"/>
        <w:spacing w:line="400" w:lineRule="exact"/>
        <w:ind w:firstLine="602" w:firstLineChars="250"/>
        <w:rPr>
          <w:rFonts w:hint="eastAsia"/>
          <w:b/>
          <w:bCs w:val="0"/>
          <w:sz w:val="24"/>
          <w:szCs w:val="24"/>
        </w:rPr>
      </w:pPr>
    </w:p>
    <w:p w14:paraId="21F7EE20">
      <w:pPr>
        <w:pStyle w:val="10"/>
        <w:spacing w:line="400" w:lineRule="exact"/>
        <w:ind w:firstLine="602" w:firstLineChars="250"/>
        <w:rPr>
          <w:rFonts w:hint="eastAsia"/>
          <w:b/>
          <w:bCs w:val="0"/>
          <w:sz w:val="24"/>
          <w:szCs w:val="24"/>
          <w:lang w:eastAsia="zh-CN"/>
        </w:rPr>
      </w:pPr>
      <w:r>
        <w:rPr>
          <w:rFonts w:hint="eastAsia"/>
          <w:b/>
          <w:bCs w:val="0"/>
          <w:sz w:val="24"/>
          <w:szCs w:val="24"/>
        </w:rPr>
        <w:t>注：</w:t>
      </w:r>
    </w:p>
    <w:p w14:paraId="789077D2">
      <w:pPr>
        <w:pStyle w:val="10"/>
        <w:spacing w:line="400" w:lineRule="exact"/>
        <w:ind w:firstLine="602" w:firstLineChars="250"/>
        <w:rPr>
          <w:rFonts w:hint="eastAsia"/>
          <w:b/>
          <w:bCs w:val="0"/>
          <w:sz w:val="24"/>
          <w:szCs w:val="24"/>
        </w:rPr>
      </w:pPr>
      <w:r>
        <w:rPr>
          <w:rFonts w:hint="eastAsia"/>
          <w:b/>
          <w:bCs w:val="0"/>
          <w:sz w:val="24"/>
          <w:szCs w:val="24"/>
        </w:rPr>
        <w:t>1.此授权委托书必须由法定代表人及相应的授权委托代理人</w:t>
      </w:r>
      <w:r>
        <w:rPr>
          <w:rFonts w:hint="eastAsia"/>
          <w:b/>
          <w:bCs w:val="0"/>
          <w:sz w:val="24"/>
          <w:szCs w:val="24"/>
          <w:lang w:eastAsia="zh-CN"/>
        </w:rPr>
        <w:t>按“格式”规定</w:t>
      </w:r>
      <w:r>
        <w:rPr>
          <w:rFonts w:hint="eastAsia"/>
          <w:b/>
          <w:bCs w:val="0"/>
          <w:sz w:val="24"/>
          <w:szCs w:val="24"/>
        </w:rPr>
        <w:t>签名</w:t>
      </w:r>
      <w:r>
        <w:rPr>
          <w:rFonts w:hint="eastAsia"/>
          <w:b/>
          <w:bCs w:val="0"/>
          <w:sz w:val="24"/>
          <w:szCs w:val="24"/>
          <w:lang w:eastAsia="zh-CN"/>
        </w:rPr>
        <w:t>（盖印章）</w:t>
      </w:r>
      <w:r>
        <w:rPr>
          <w:rFonts w:hint="eastAsia"/>
          <w:b/>
          <w:bCs w:val="0"/>
          <w:sz w:val="24"/>
          <w:szCs w:val="24"/>
        </w:rPr>
        <w:t>并加盖供应商公章，且不得改变以上格式，否则，响应文件按无效处理。</w:t>
      </w:r>
    </w:p>
    <w:p w14:paraId="5C0E7FA9">
      <w:pPr>
        <w:pStyle w:val="10"/>
        <w:spacing w:line="400" w:lineRule="exact"/>
        <w:ind w:firstLine="602" w:firstLineChars="250"/>
        <w:rPr>
          <w:b/>
          <w:bCs w:val="0"/>
          <w:sz w:val="24"/>
          <w:szCs w:val="24"/>
        </w:rPr>
      </w:pPr>
      <w:r>
        <w:rPr>
          <w:rFonts w:hint="eastAsia"/>
          <w:b/>
          <w:bCs w:val="0"/>
          <w:sz w:val="24"/>
          <w:szCs w:val="24"/>
        </w:rPr>
        <w:t>2.</w:t>
      </w:r>
      <w:r>
        <w:rPr>
          <w:rFonts w:hint="eastAsia"/>
          <w:b/>
          <w:bCs w:val="0"/>
          <w:sz w:val="24"/>
          <w:szCs w:val="24"/>
          <w:lang w:eastAsia="zh-CN"/>
        </w:rPr>
        <w:t>附</w:t>
      </w:r>
      <w:r>
        <w:rPr>
          <w:rFonts w:hint="eastAsia"/>
          <w:b/>
          <w:bCs w:val="0"/>
          <w:sz w:val="24"/>
          <w:szCs w:val="24"/>
        </w:rPr>
        <w:t>委托代理人身份证正反面复印件。</w:t>
      </w:r>
    </w:p>
    <w:p w14:paraId="3A4FA312">
      <w:pPr>
        <w:spacing w:line="400" w:lineRule="exact"/>
        <w:jc w:val="both"/>
        <w:rPr>
          <w:rFonts w:hint="eastAsia" w:ascii="宋体" w:hAnsi="宋体" w:cs="宋体"/>
          <w:b/>
          <w:kern w:val="0"/>
          <w:sz w:val="32"/>
          <w:szCs w:val="32"/>
        </w:rPr>
      </w:pPr>
    </w:p>
    <w:p w14:paraId="0E290BF8">
      <w:pPr>
        <w:spacing w:line="400" w:lineRule="exact"/>
        <w:jc w:val="center"/>
        <w:rPr>
          <w:rFonts w:hint="eastAsia" w:ascii="宋体" w:hAnsi="宋体" w:cs="宋体"/>
          <w:b/>
          <w:kern w:val="0"/>
          <w:sz w:val="32"/>
          <w:szCs w:val="32"/>
        </w:rPr>
      </w:pPr>
    </w:p>
    <w:p w14:paraId="42C966F2">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cs="宋体"/>
          <w:b/>
          <w:bCs/>
          <w:color w:val="auto"/>
          <w:sz w:val="24"/>
        </w:rPr>
      </w:pPr>
      <w:r>
        <w:rPr>
          <w:rFonts w:hint="eastAsia" w:ascii="宋体" w:hAnsi="宋体" w:eastAsia="宋体" w:cs="宋体"/>
          <w:b/>
          <w:bCs/>
          <w:color w:val="auto"/>
          <w:sz w:val="24"/>
          <w:lang w:val="en-US" w:eastAsia="zh-CN"/>
        </w:rPr>
        <w:t>5.投标人</w:t>
      </w:r>
      <w:r>
        <w:rPr>
          <w:rFonts w:hint="eastAsia" w:ascii="宋体" w:hAnsi="宋体" w:eastAsia="宋体" w:cs="宋体"/>
          <w:b/>
          <w:bCs/>
          <w:color w:val="auto"/>
          <w:sz w:val="24"/>
          <w:lang w:eastAsia="zh-CN"/>
        </w:rPr>
        <w:t>参加政府采购活动前3年内在经营活动中没有重大违法记录及有关信用信息的书面声明（</w:t>
      </w:r>
      <w:r>
        <w:rPr>
          <w:rFonts w:hint="eastAsia" w:ascii="宋体" w:hAnsi="宋体"/>
          <w:b/>
          <w:bCs/>
          <w:sz w:val="24"/>
        </w:rPr>
        <w:t>必须提供）</w:t>
      </w:r>
    </w:p>
    <w:p w14:paraId="1A80E47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4"/>
          <w:szCs w:val="24"/>
          <w:lang w:val="en-US" w:eastAsia="zh-CN"/>
        </w:rPr>
      </w:pPr>
    </w:p>
    <w:p w14:paraId="764B553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附件</w:t>
      </w:r>
    </w:p>
    <w:p w14:paraId="2A916204">
      <w:pPr>
        <w:spacing w:line="400" w:lineRule="exact"/>
        <w:jc w:val="both"/>
        <w:rPr>
          <w:rFonts w:hint="eastAsia" w:ascii="宋体" w:hAnsi="宋体" w:eastAsia="宋体" w:cs="宋体"/>
          <w:b/>
          <w:kern w:val="0"/>
          <w:sz w:val="24"/>
          <w:szCs w:val="24"/>
        </w:rPr>
      </w:pPr>
    </w:p>
    <w:p w14:paraId="03F489CD">
      <w:pPr>
        <w:spacing w:line="400" w:lineRule="exact"/>
        <w:jc w:val="both"/>
        <w:rPr>
          <w:rFonts w:hint="eastAsia" w:ascii="宋体" w:hAnsi="宋体" w:eastAsia="宋体" w:cs="宋体"/>
          <w:b/>
          <w:kern w:val="0"/>
          <w:sz w:val="24"/>
          <w:szCs w:val="24"/>
        </w:rPr>
      </w:pPr>
      <w:r>
        <w:rPr>
          <w:rFonts w:hint="eastAsia" w:ascii="宋体" w:hAnsi="宋体" w:eastAsia="宋体" w:cs="宋体"/>
          <w:b/>
          <w:kern w:val="0"/>
          <w:sz w:val="24"/>
          <w:szCs w:val="24"/>
        </w:rPr>
        <w:t>投标人参加政府采购活动前3年内在经营活动中没有重大违法记录的书面声明（格式）</w:t>
      </w:r>
    </w:p>
    <w:p w14:paraId="33D22799">
      <w:pPr>
        <w:snapToGrid w:val="0"/>
        <w:spacing w:line="400" w:lineRule="exact"/>
        <w:rPr>
          <w:rFonts w:hint="eastAsia" w:ascii="宋体" w:hAnsi="宋体" w:eastAsia="宋体" w:cs="宋体"/>
          <w:b/>
          <w:kern w:val="0"/>
          <w:sz w:val="24"/>
          <w:szCs w:val="24"/>
        </w:rPr>
      </w:pPr>
    </w:p>
    <w:p w14:paraId="53E64E4D">
      <w:pPr>
        <w:snapToGrid w:val="0"/>
        <w:spacing w:line="400" w:lineRule="exact"/>
        <w:rPr>
          <w:rFonts w:hint="eastAsia" w:ascii="宋体" w:hAnsi="宋体" w:eastAsia="宋体" w:cs="宋体"/>
          <w:kern w:val="0"/>
          <w:sz w:val="24"/>
          <w:szCs w:val="24"/>
        </w:rPr>
      </w:pPr>
      <w:r>
        <w:rPr>
          <w:rFonts w:hint="eastAsia" w:ascii="宋体" w:hAnsi="宋体" w:eastAsia="宋体" w:cs="宋体"/>
          <w:b/>
          <w:kern w:val="0"/>
          <w:sz w:val="24"/>
          <w:szCs w:val="24"/>
        </w:rPr>
        <w:t>致</w:t>
      </w:r>
      <w:r>
        <w:rPr>
          <w:rFonts w:hint="eastAsia" w:ascii="宋体" w:hAnsi="宋体" w:eastAsia="宋体" w:cs="宋体"/>
          <w:kern w:val="0"/>
          <w:sz w:val="24"/>
          <w:szCs w:val="24"/>
        </w:rPr>
        <w:t>：桂林市人民医院</w:t>
      </w:r>
    </w:p>
    <w:p w14:paraId="48796FCE">
      <w:pPr>
        <w:rPr>
          <w:rFonts w:hint="eastAsia" w:ascii="宋体" w:hAnsi="宋体" w:eastAsia="宋体" w:cs="宋体"/>
          <w:kern w:val="0"/>
          <w:sz w:val="24"/>
          <w:szCs w:val="24"/>
        </w:rPr>
      </w:pPr>
    </w:p>
    <w:p w14:paraId="1864827F">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eastAsia="宋体" w:cs="宋体"/>
          <w:sz w:val="24"/>
          <w:szCs w:val="24"/>
        </w:rPr>
        <w:t>重大税收违法失信主体</w:t>
      </w:r>
      <w:r>
        <w:rPr>
          <w:rFonts w:hint="eastAsia" w:ascii="宋体" w:hAnsi="宋体" w:eastAsia="宋体" w:cs="宋体"/>
          <w:kern w:val="0"/>
          <w:sz w:val="24"/>
          <w:szCs w:val="24"/>
        </w:rPr>
        <w:t>，完全符合本项目招标文件规定的投标人资格条件，我方对此声明负全部法律责任。</w:t>
      </w:r>
    </w:p>
    <w:p w14:paraId="39F91B64">
      <w:pPr>
        <w:snapToGrid w:val="0"/>
        <w:spacing w:before="50" w:after="156" w:afterLines="50" w:line="360" w:lineRule="auto"/>
        <w:jc w:val="left"/>
        <w:rPr>
          <w:rFonts w:hint="eastAsia" w:ascii="宋体" w:hAnsi="宋体" w:eastAsia="宋体" w:cs="宋体"/>
          <w:sz w:val="24"/>
          <w:szCs w:val="24"/>
        </w:rPr>
      </w:pPr>
    </w:p>
    <w:p w14:paraId="5F106804">
      <w:pPr>
        <w:snapToGrid w:val="0"/>
        <w:spacing w:before="156" w:beforeLines="50"/>
        <w:ind w:left="4620" w:leftChars="2200" w:right="480"/>
        <w:rPr>
          <w:rFonts w:hint="eastAsia" w:ascii="宋体" w:hAnsi="宋体" w:eastAsia="宋体" w:cs="宋体"/>
          <w:sz w:val="24"/>
          <w:szCs w:val="24"/>
          <w:u w:val="single"/>
        </w:rPr>
      </w:pPr>
      <w:r>
        <w:rPr>
          <w:rFonts w:hint="eastAsia" w:ascii="宋体" w:hAnsi="宋体" w:eastAsia="宋体" w:cs="宋体"/>
          <w:sz w:val="24"/>
          <w:szCs w:val="24"/>
        </w:rPr>
        <w:t xml:space="preserve">                                         法定代表人签名：</w:t>
      </w:r>
      <w:r>
        <w:rPr>
          <w:rFonts w:hint="eastAsia" w:ascii="宋体" w:hAnsi="宋体" w:eastAsia="宋体" w:cs="宋体"/>
          <w:sz w:val="24"/>
          <w:szCs w:val="24"/>
          <w:u w:val="single"/>
        </w:rPr>
        <w:t xml:space="preserve">             </w:t>
      </w:r>
    </w:p>
    <w:p w14:paraId="60259B35">
      <w:pPr>
        <w:snapToGrid w:val="0"/>
        <w:spacing w:before="156" w:beforeLines="50"/>
        <w:ind w:left="3570" w:leftChars="1700" w:right="480" w:firstLine="1200" w:firstLineChars="500"/>
        <w:rPr>
          <w:rFonts w:hint="eastAsia" w:ascii="宋体" w:hAnsi="宋体" w:eastAsia="宋体" w:cs="宋体"/>
          <w:sz w:val="24"/>
          <w:szCs w:val="24"/>
        </w:rPr>
      </w:pPr>
      <w:r>
        <w:rPr>
          <w:rFonts w:hint="eastAsia" w:ascii="宋体" w:hAnsi="宋体" w:eastAsia="宋体" w:cs="宋体"/>
          <w:sz w:val="24"/>
          <w:szCs w:val="24"/>
        </w:rPr>
        <w:t>投标人（盖公章）：</w:t>
      </w:r>
      <w:r>
        <w:rPr>
          <w:rFonts w:hint="eastAsia" w:ascii="宋体" w:hAnsi="宋体" w:eastAsia="宋体" w:cs="宋体"/>
          <w:sz w:val="24"/>
          <w:szCs w:val="24"/>
          <w:u w:val="single"/>
        </w:rPr>
        <w:t xml:space="preserve">                 </w:t>
      </w:r>
    </w:p>
    <w:p w14:paraId="5E4959D7">
      <w:pPr>
        <w:snapToGrid w:val="0"/>
        <w:spacing w:before="156" w:beforeLines="50" w:after="50"/>
        <w:ind w:right="900" w:firstLine="5400" w:firstLineChars="22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BAAAE23">
      <w:pPr>
        <w:spacing w:line="400" w:lineRule="exact"/>
        <w:jc w:val="center"/>
        <w:rPr>
          <w:rFonts w:hint="eastAsia" w:ascii="宋体" w:hAnsi="宋体" w:eastAsia="宋体" w:cs="宋体"/>
          <w:b/>
          <w:sz w:val="24"/>
          <w:szCs w:val="24"/>
        </w:rPr>
      </w:pPr>
    </w:p>
    <w:p w14:paraId="296D7BFE">
      <w:pPr>
        <w:spacing w:line="400" w:lineRule="exact"/>
        <w:jc w:val="center"/>
        <w:rPr>
          <w:rFonts w:hint="eastAsia" w:ascii="宋体" w:hAnsi="宋体" w:cs="宋体"/>
          <w:b/>
          <w:sz w:val="30"/>
          <w:szCs w:val="30"/>
        </w:rPr>
      </w:pPr>
    </w:p>
    <w:p w14:paraId="309974C4">
      <w:pPr>
        <w:spacing w:line="400" w:lineRule="exact"/>
        <w:jc w:val="center"/>
        <w:rPr>
          <w:rFonts w:hint="eastAsia" w:ascii="宋体" w:hAnsi="宋体" w:cs="宋体"/>
          <w:b/>
          <w:sz w:val="30"/>
          <w:szCs w:val="30"/>
        </w:rPr>
      </w:pPr>
    </w:p>
    <w:p w14:paraId="4AAD25F1">
      <w:pPr>
        <w:pStyle w:val="24"/>
        <w:rPr>
          <w:rFonts w:hint="default"/>
          <w:lang w:val="en-US" w:eastAsia="zh-CN"/>
        </w:rPr>
      </w:pPr>
    </w:p>
    <w:p w14:paraId="67115E0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lang w:val="en-US" w:eastAsia="zh-CN"/>
        </w:rPr>
      </w:pPr>
    </w:p>
    <w:p w14:paraId="18B3F590">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lang w:val="en-US" w:eastAsia="zh-CN"/>
        </w:rPr>
        <w:t>信用中国(www.creditchina.gov.cn)</w:t>
      </w:r>
      <w:r>
        <w:rPr>
          <w:rFonts w:hint="eastAsia" w:ascii="宋体" w:hAnsi="宋体" w:eastAsia="宋体" w:cs="宋体"/>
          <w:b/>
          <w:bCs/>
          <w:color w:val="auto"/>
          <w:sz w:val="24"/>
          <w:szCs w:val="24"/>
          <w:lang w:eastAsia="zh-CN"/>
        </w:rPr>
        <w:t>以及中国政府采购网(www.ccgp.gov.cn)”上打印的信用查询记录相关信息</w:t>
      </w:r>
      <w:r>
        <w:rPr>
          <w:rFonts w:hint="eastAsia" w:ascii="宋体" w:hAnsi="宋体" w:eastAsia="宋体" w:cs="宋体"/>
          <w:b/>
          <w:bCs/>
          <w:sz w:val="24"/>
          <w:szCs w:val="24"/>
        </w:rPr>
        <w:t>（必须提供）</w:t>
      </w:r>
    </w:p>
    <w:p w14:paraId="6756F933">
      <w:pPr>
        <w:spacing w:line="400" w:lineRule="exact"/>
        <w:jc w:val="both"/>
        <w:rPr>
          <w:rFonts w:hint="eastAsia" w:ascii="宋体" w:hAnsi="宋体" w:cs="宋体"/>
          <w:color w:val="auto"/>
          <w:sz w:val="24"/>
        </w:rPr>
      </w:pPr>
    </w:p>
    <w:p w14:paraId="494B93BB">
      <w:pPr>
        <w:spacing w:line="400" w:lineRule="exact"/>
        <w:jc w:val="both"/>
        <w:rPr>
          <w:rFonts w:hint="eastAsia" w:ascii="宋体" w:hAnsi="宋体" w:cs="宋体"/>
          <w:color w:val="auto"/>
          <w:sz w:val="24"/>
        </w:rPr>
      </w:pPr>
    </w:p>
    <w:p w14:paraId="3283C378">
      <w:pPr>
        <w:spacing w:line="400" w:lineRule="exact"/>
        <w:jc w:val="center"/>
        <w:rPr>
          <w:rFonts w:hint="eastAsia" w:ascii="宋体" w:hAnsi="宋体" w:cs="宋体"/>
          <w:b/>
          <w:sz w:val="30"/>
          <w:szCs w:val="30"/>
        </w:rPr>
      </w:pPr>
    </w:p>
    <w:p w14:paraId="1F226803">
      <w:pPr>
        <w:spacing w:line="400" w:lineRule="exact"/>
        <w:jc w:val="center"/>
        <w:rPr>
          <w:rFonts w:hint="eastAsia" w:ascii="宋体" w:hAnsi="宋体" w:cs="宋体"/>
          <w:b/>
          <w:sz w:val="30"/>
          <w:szCs w:val="30"/>
        </w:rPr>
      </w:pPr>
    </w:p>
    <w:p w14:paraId="7DF8D2E1">
      <w:pPr>
        <w:spacing w:line="400" w:lineRule="exact"/>
        <w:jc w:val="center"/>
        <w:rPr>
          <w:rFonts w:hint="eastAsia" w:ascii="宋体" w:hAnsi="宋体" w:cs="宋体"/>
          <w:b/>
          <w:sz w:val="30"/>
          <w:szCs w:val="30"/>
        </w:rPr>
      </w:pPr>
    </w:p>
    <w:p w14:paraId="11C77311">
      <w:pPr>
        <w:pStyle w:val="2"/>
        <w:rPr>
          <w:rFonts w:hint="eastAsia"/>
        </w:rPr>
      </w:pPr>
    </w:p>
    <w:p w14:paraId="0524B6EA">
      <w:pPr>
        <w:pStyle w:val="2"/>
        <w:rPr>
          <w:rFonts w:hint="eastAsia"/>
        </w:rPr>
      </w:pPr>
    </w:p>
    <w:p w14:paraId="42D57F25">
      <w:pPr>
        <w:spacing w:line="400" w:lineRule="exact"/>
        <w:jc w:val="both"/>
        <w:rPr>
          <w:rFonts w:hint="eastAsia" w:ascii="宋体" w:hAnsi="宋体" w:cs="宋体"/>
          <w:b/>
          <w:sz w:val="30"/>
          <w:szCs w:val="30"/>
        </w:rPr>
      </w:pPr>
    </w:p>
    <w:p w14:paraId="07B665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二、符合性响应证明材料目录</w:t>
      </w:r>
    </w:p>
    <w:p w14:paraId="5FAAC3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spacing w:val="-1"/>
          <w:sz w:val="24"/>
          <w:szCs w:val="24"/>
          <w:lang w:val="en-US" w:eastAsia="zh-CN"/>
        </w:rPr>
      </w:pPr>
    </w:p>
    <w:p w14:paraId="7E858D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cs="宋体"/>
          <w:b/>
          <w:bCs/>
          <w:color w:val="auto"/>
          <w:spacing w:val="-1"/>
          <w:sz w:val="24"/>
          <w:szCs w:val="24"/>
          <w:lang w:val="en-US" w:eastAsia="zh-CN"/>
        </w:rPr>
        <w:t>1.</w:t>
      </w:r>
      <w:r>
        <w:rPr>
          <w:rFonts w:hint="eastAsia" w:ascii="宋体" w:hAnsi="宋体" w:eastAsia="宋体" w:cs="宋体"/>
          <w:b/>
          <w:bCs/>
          <w:color w:val="auto"/>
          <w:spacing w:val="-1"/>
          <w:sz w:val="24"/>
          <w:szCs w:val="24"/>
          <w:lang w:val="en-US" w:eastAsia="zh-CN"/>
        </w:rPr>
        <w:t>投标报价表（必须提供）</w:t>
      </w:r>
    </w:p>
    <w:p w14:paraId="5F3663A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2.项目采购需求响应表（必须提供）</w:t>
      </w:r>
    </w:p>
    <w:p w14:paraId="6F14F9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3.“项目采购需求”中要求必须提供的有效证明文件（“项目采购需求”中有要求必须提供的，则必须提供）</w:t>
      </w:r>
    </w:p>
    <w:p w14:paraId="6163A9AB">
      <w:pPr>
        <w:spacing w:line="400" w:lineRule="exact"/>
        <w:jc w:val="both"/>
        <w:rPr>
          <w:rFonts w:hint="eastAsia" w:ascii="宋体" w:hAnsi="宋体" w:cs="宋体"/>
          <w:b/>
          <w:sz w:val="30"/>
          <w:szCs w:val="30"/>
        </w:rPr>
      </w:pPr>
    </w:p>
    <w:p w14:paraId="77AF8834">
      <w:pPr>
        <w:spacing w:line="400" w:lineRule="exact"/>
        <w:jc w:val="center"/>
        <w:rPr>
          <w:rFonts w:hint="eastAsia" w:ascii="宋体" w:hAnsi="宋体" w:cs="宋体"/>
          <w:b/>
          <w:sz w:val="30"/>
          <w:szCs w:val="30"/>
        </w:rPr>
      </w:pPr>
    </w:p>
    <w:p w14:paraId="68D4088A">
      <w:pPr>
        <w:spacing w:line="400" w:lineRule="exact"/>
        <w:jc w:val="center"/>
        <w:rPr>
          <w:rFonts w:hint="eastAsia" w:ascii="宋体" w:hAnsi="宋体" w:cs="宋体"/>
          <w:b/>
          <w:sz w:val="30"/>
          <w:szCs w:val="30"/>
        </w:rPr>
      </w:pPr>
    </w:p>
    <w:p w14:paraId="6FE2FBFE">
      <w:pPr>
        <w:pStyle w:val="24"/>
        <w:rPr>
          <w:rFonts w:hint="eastAsia" w:ascii="宋体" w:hAnsi="宋体" w:cs="宋体"/>
          <w:b/>
          <w:sz w:val="30"/>
          <w:szCs w:val="30"/>
        </w:rPr>
      </w:pPr>
    </w:p>
    <w:p w14:paraId="6862F8AE">
      <w:pPr>
        <w:pStyle w:val="24"/>
        <w:rPr>
          <w:rFonts w:hint="eastAsia" w:ascii="宋体" w:hAnsi="宋体" w:cs="宋体"/>
          <w:b/>
          <w:sz w:val="30"/>
          <w:szCs w:val="30"/>
        </w:rPr>
      </w:pPr>
    </w:p>
    <w:p w14:paraId="4C8C61B0">
      <w:pPr>
        <w:pStyle w:val="24"/>
        <w:rPr>
          <w:rFonts w:hint="eastAsia" w:ascii="宋体" w:hAnsi="宋体" w:cs="宋体"/>
          <w:b/>
          <w:sz w:val="30"/>
          <w:szCs w:val="30"/>
        </w:rPr>
      </w:pPr>
    </w:p>
    <w:p w14:paraId="36D05AE1">
      <w:pPr>
        <w:pStyle w:val="24"/>
        <w:rPr>
          <w:rFonts w:hint="eastAsia" w:ascii="宋体" w:hAnsi="宋体" w:cs="宋体"/>
          <w:b/>
          <w:sz w:val="30"/>
          <w:szCs w:val="30"/>
        </w:rPr>
      </w:pPr>
    </w:p>
    <w:p w14:paraId="519D3F91">
      <w:pPr>
        <w:pStyle w:val="24"/>
        <w:rPr>
          <w:rFonts w:hint="eastAsia" w:ascii="宋体" w:hAnsi="宋体" w:cs="宋体"/>
          <w:b/>
          <w:sz w:val="30"/>
          <w:szCs w:val="30"/>
        </w:rPr>
      </w:pPr>
    </w:p>
    <w:p w14:paraId="7E0818DD">
      <w:pPr>
        <w:pStyle w:val="24"/>
        <w:rPr>
          <w:rFonts w:hint="eastAsia" w:ascii="宋体" w:hAnsi="宋体" w:cs="宋体"/>
          <w:b/>
          <w:sz w:val="30"/>
          <w:szCs w:val="30"/>
        </w:rPr>
      </w:pPr>
    </w:p>
    <w:p w14:paraId="7EE94DF7">
      <w:pPr>
        <w:pStyle w:val="24"/>
        <w:rPr>
          <w:rFonts w:hint="eastAsia" w:ascii="宋体" w:hAnsi="宋体" w:cs="宋体"/>
          <w:b/>
          <w:sz w:val="30"/>
          <w:szCs w:val="30"/>
        </w:rPr>
      </w:pPr>
    </w:p>
    <w:p w14:paraId="2B97073E">
      <w:pPr>
        <w:pStyle w:val="24"/>
        <w:rPr>
          <w:rFonts w:hint="eastAsia" w:ascii="宋体" w:hAnsi="宋体" w:cs="宋体"/>
          <w:b/>
          <w:sz w:val="30"/>
          <w:szCs w:val="30"/>
        </w:rPr>
      </w:pPr>
    </w:p>
    <w:p w14:paraId="4A11173E">
      <w:pPr>
        <w:pStyle w:val="24"/>
        <w:rPr>
          <w:rFonts w:hint="eastAsia" w:ascii="宋体" w:hAnsi="宋体" w:cs="宋体"/>
          <w:b/>
          <w:sz w:val="30"/>
          <w:szCs w:val="30"/>
        </w:rPr>
      </w:pPr>
    </w:p>
    <w:p w14:paraId="06F6C482">
      <w:pPr>
        <w:pStyle w:val="24"/>
        <w:rPr>
          <w:rFonts w:hint="eastAsia" w:ascii="宋体" w:hAnsi="宋体" w:cs="宋体"/>
          <w:b/>
          <w:sz w:val="30"/>
          <w:szCs w:val="30"/>
        </w:rPr>
      </w:pPr>
    </w:p>
    <w:p w14:paraId="43004D21">
      <w:pPr>
        <w:pStyle w:val="24"/>
        <w:rPr>
          <w:rFonts w:hint="eastAsia" w:ascii="宋体" w:hAnsi="宋体" w:cs="宋体"/>
          <w:b/>
          <w:sz w:val="30"/>
          <w:szCs w:val="30"/>
        </w:rPr>
      </w:pPr>
    </w:p>
    <w:p w14:paraId="72A9BD1C">
      <w:pPr>
        <w:pStyle w:val="24"/>
        <w:rPr>
          <w:rFonts w:hint="eastAsia" w:ascii="宋体" w:hAnsi="宋体" w:cs="宋体"/>
          <w:b/>
          <w:sz w:val="30"/>
          <w:szCs w:val="30"/>
        </w:rPr>
      </w:pPr>
    </w:p>
    <w:p w14:paraId="6B61341C">
      <w:pPr>
        <w:pStyle w:val="24"/>
        <w:rPr>
          <w:rFonts w:hint="eastAsia" w:ascii="宋体" w:hAnsi="宋体" w:cs="宋体"/>
          <w:b/>
          <w:sz w:val="30"/>
          <w:szCs w:val="30"/>
        </w:rPr>
      </w:pPr>
    </w:p>
    <w:p w14:paraId="1A536436">
      <w:pPr>
        <w:pStyle w:val="24"/>
        <w:rPr>
          <w:rFonts w:hint="eastAsia" w:ascii="宋体" w:hAnsi="宋体" w:cs="宋体"/>
          <w:b/>
          <w:sz w:val="30"/>
          <w:szCs w:val="30"/>
        </w:rPr>
      </w:pPr>
    </w:p>
    <w:p w14:paraId="33CA70BC">
      <w:pPr>
        <w:pStyle w:val="24"/>
        <w:rPr>
          <w:rFonts w:hint="eastAsia" w:ascii="宋体" w:hAnsi="宋体" w:cs="宋体"/>
          <w:b/>
          <w:sz w:val="30"/>
          <w:szCs w:val="30"/>
        </w:rPr>
      </w:pPr>
    </w:p>
    <w:p w14:paraId="38AA69CE">
      <w:pPr>
        <w:pStyle w:val="24"/>
        <w:rPr>
          <w:rFonts w:hint="eastAsia" w:ascii="宋体" w:hAnsi="宋体" w:cs="宋体"/>
          <w:b/>
          <w:sz w:val="30"/>
          <w:szCs w:val="30"/>
        </w:rPr>
      </w:pPr>
    </w:p>
    <w:p w14:paraId="3084327B">
      <w:pPr>
        <w:pStyle w:val="24"/>
        <w:rPr>
          <w:rFonts w:hint="eastAsia" w:ascii="宋体" w:hAnsi="宋体" w:cs="宋体"/>
          <w:b/>
          <w:sz w:val="30"/>
          <w:szCs w:val="30"/>
        </w:rPr>
      </w:pPr>
    </w:p>
    <w:p w14:paraId="3171E839">
      <w:pPr>
        <w:pStyle w:val="24"/>
        <w:rPr>
          <w:rFonts w:hint="eastAsia" w:ascii="宋体" w:hAnsi="宋体" w:cs="宋体"/>
          <w:b/>
          <w:sz w:val="30"/>
          <w:szCs w:val="30"/>
        </w:rPr>
      </w:pPr>
    </w:p>
    <w:p w14:paraId="3E54682C">
      <w:pPr>
        <w:pStyle w:val="24"/>
        <w:rPr>
          <w:rFonts w:hint="eastAsia" w:ascii="宋体" w:hAnsi="宋体" w:cs="宋体"/>
          <w:b/>
          <w:sz w:val="30"/>
          <w:szCs w:val="30"/>
        </w:rPr>
      </w:pPr>
    </w:p>
    <w:p w14:paraId="1FF75A6C">
      <w:pPr>
        <w:pStyle w:val="24"/>
        <w:rPr>
          <w:rFonts w:hint="eastAsia" w:ascii="宋体" w:hAnsi="宋体" w:cs="宋体"/>
          <w:b/>
          <w:sz w:val="30"/>
          <w:szCs w:val="30"/>
        </w:rPr>
      </w:pPr>
    </w:p>
    <w:p w14:paraId="5336CA43">
      <w:pPr>
        <w:pStyle w:val="24"/>
        <w:rPr>
          <w:rFonts w:hint="eastAsia" w:ascii="宋体" w:hAnsi="宋体" w:cs="宋体"/>
          <w:b/>
          <w:sz w:val="30"/>
          <w:szCs w:val="30"/>
        </w:rPr>
      </w:pPr>
    </w:p>
    <w:p w14:paraId="1C7843BF">
      <w:pPr>
        <w:pStyle w:val="24"/>
        <w:rPr>
          <w:rFonts w:hint="eastAsia" w:ascii="宋体" w:hAnsi="宋体" w:cs="宋体"/>
          <w:b/>
          <w:sz w:val="30"/>
          <w:szCs w:val="30"/>
        </w:rPr>
      </w:pPr>
    </w:p>
    <w:p w14:paraId="42685BF6">
      <w:pPr>
        <w:pStyle w:val="24"/>
        <w:rPr>
          <w:rFonts w:hint="eastAsia" w:ascii="宋体" w:hAnsi="宋体" w:cs="宋体"/>
          <w:b/>
          <w:sz w:val="30"/>
          <w:szCs w:val="30"/>
        </w:rPr>
      </w:pPr>
    </w:p>
    <w:p w14:paraId="65F5C05A">
      <w:pPr>
        <w:pStyle w:val="24"/>
        <w:rPr>
          <w:rFonts w:hint="eastAsia" w:ascii="宋体" w:hAnsi="宋体" w:cs="宋体"/>
          <w:b/>
          <w:sz w:val="30"/>
          <w:szCs w:val="30"/>
        </w:rPr>
      </w:pPr>
    </w:p>
    <w:p w14:paraId="26569243">
      <w:pPr>
        <w:pStyle w:val="24"/>
        <w:rPr>
          <w:rFonts w:hint="eastAsia" w:ascii="宋体" w:hAnsi="宋体" w:cs="宋体"/>
          <w:b/>
          <w:sz w:val="30"/>
          <w:szCs w:val="30"/>
        </w:rPr>
      </w:pPr>
    </w:p>
    <w:p w14:paraId="2D0470BB">
      <w:pPr>
        <w:pStyle w:val="24"/>
        <w:rPr>
          <w:rFonts w:hint="eastAsia" w:ascii="宋体" w:hAnsi="宋体" w:cs="宋体"/>
          <w:b/>
          <w:sz w:val="30"/>
          <w:szCs w:val="30"/>
        </w:rPr>
      </w:pPr>
    </w:p>
    <w:p w14:paraId="556C580F">
      <w:pPr>
        <w:pStyle w:val="24"/>
        <w:rPr>
          <w:rFonts w:hint="eastAsia" w:ascii="宋体" w:hAnsi="宋体" w:cs="宋体"/>
          <w:b/>
          <w:sz w:val="30"/>
          <w:szCs w:val="30"/>
        </w:rPr>
      </w:pPr>
    </w:p>
    <w:p w14:paraId="40BDA5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cs="宋体"/>
          <w:b/>
          <w:bCs/>
          <w:color w:val="auto"/>
          <w:spacing w:val="-1"/>
          <w:sz w:val="24"/>
          <w:szCs w:val="24"/>
          <w:lang w:val="en-US" w:eastAsia="zh-CN"/>
        </w:rPr>
        <w:t>1.</w:t>
      </w:r>
      <w:r>
        <w:rPr>
          <w:rFonts w:hint="eastAsia" w:ascii="宋体" w:hAnsi="宋体" w:eastAsia="宋体" w:cs="宋体"/>
          <w:b/>
          <w:bCs/>
          <w:color w:val="auto"/>
          <w:spacing w:val="-1"/>
          <w:sz w:val="24"/>
          <w:szCs w:val="24"/>
          <w:lang w:val="en-US" w:eastAsia="zh-CN"/>
        </w:rPr>
        <w:t>投标报价表（必须提供）</w:t>
      </w:r>
    </w:p>
    <w:p w14:paraId="29004D2E">
      <w:pPr>
        <w:pStyle w:val="10"/>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
          <w:sz w:val="24"/>
          <w:szCs w:val="24"/>
          <w:lang w:val="en-US" w:eastAsia="zh-CN"/>
        </w:rPr>
      </w:pPr>
    </w:p>
    <w:p w14:paraId="7E6A74A9">
      <w:pPr>
        <w:pStyle w:val="10"/>
        <w:keepNext w:val="0"/>
        <w:keepLines w:val="0"/>
        <w:pageBreakBefore w:val="0"/>
        <w:widowControl w:val="0"/>
        <w:kinsoku/>
        <w:wordWrap/>
        <w:overflowPunct/>
        <w:topLinePunct w:val="0"/>
        <w:autoSpaceDE/>
        <w:autoSpaceDN/>
        <w:bidi w:val="0"/>
        <w:spacing w:line="440" w:lineRule="exact"/>
        <w:jc w:val="both"/>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附件</w:t>
      </w:r>
    </w:p>
    <w:p w14:paraId="2DD2FB0C">
      <w:pPr>
        <w:pStyle w:val="10"/>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投标</w:t>
      </w:r>
      <w:r>
        <w:rPr>
          <w:rFonts w:hint="eastAsia" w:ascii="宋体" w:hAnsi="宋体" w:eastAsia="宋体" w:cs="宋体"/>
          <w:b/>
          <w:sz w:val="24"/>
          <w:szCs w:val="24"/>
        </w:rPr>
        <w:t>报价表（格式）</w:t>
      </w:r>
    </w:p>
    <w:tbl>
      <w:tblPr>
        <w:tblStyle w:val="18"/>
        <w:tblW w:w="10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280"/>
        <w:gridCol w:w="1260"/>
        <w:gridCol w:w="1200"/>
        <w:gridCol w:w="1261"/>
        <w:gridCol w:w="1261"/>
        <w:gridCol w:w="1261"/>
        <w:gridCol w:w="1261"/>
      </w:tblGrid>
      <w:tr w14:paraId="6780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21274B6">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771FE0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5073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2E4E6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4078AF6">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3B82CD45">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型号</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18D4089">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单价（元）</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671641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总价（元）</w:t>
            </w:r>
          </w:p>
        </w:tc>
      </w:tr>
      <w:tr w14:paraId="2F4E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94C87CD">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E560F8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18563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B43B76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286AFB9">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E6D05D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509AFD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C141F76">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r>
      <w:tr w14:paraId="634D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BF8573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BBF3E6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A47B8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73AF1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2B7F88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683D45A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13F57D26">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1DA52C1D">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r>
      <w:tr w14:paraId="275A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CCA622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D822A9B">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D886A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0CEC27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FC8945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36CDB562">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6AC8DF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6833DB7">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r>
      <w:tr w14:paraId="3F5C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01A70DC">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lang w:eastAsia="zh-CN"/>
              </w:rPr>
            </w:pPr>
            <w:r>
              <w:rPr>
                <w:rFonts w:hint="eastAsia" w:ascii="微软雅黑" w:hAnsi="微软雅黑" w:eastAsia="微软雅黑" w:cs="微软雅黑"/>
                <w:sz w:val="24"/>
                <w:szCs w:val="24"/>
                <w:lang w:eastAsia="zh-CN"/>
              </w:rPr>
              <w:t>……</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011F9A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5D8DA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6A429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31C0017D">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19FBDF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7F8F4D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645DB4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r>
      <w:tr w14:paraId="472D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02B0092">
            <w:pPr>
              <w:keepNext w:val="0"/>
              <w:keepLines w:val="0"/>
              <w:pageBreakBefore w:val="0"/>
              <w:widowControl w:val="0"/>
              <w:kinsoku/>
              <w:wordWrap/>
              <w:overflowPunct/>
              <w:topLinePunct w:val="0"/>
              <w:autoSpaceDE/>
              <w:autoSpaceDN/>
              <w:bidi w:val="0"/>
              <w:spacing w:line="44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合计</w:t>
            </w:r>
          </w:p>
        </w:tc>
        <w:tc>
          <w:tcPr>
            <w:tcW w:w="9784" w:type="dxa"/>
            <w:gridSpan w:val="7"/>
            <w:tcBorders>
              <w:top w:val="single" w:color="auto" w:sz="4" w:space="0"/>
              <w:left w:val="single" w:color="auto" w:sz="4" w:space="0"/>
              <w:bottom w:val="single" w:color="auto" w:sz="4" w:space="0"/>
              <w:right w:val="single" w:color="auto" w:sz="4" w:space="0"/>
            </w:tcBorders>
            <w:noWrap w:val="0"/>
            <w:vAlign w:val="center"/>
          </w:tcPr>
          <w:p w14:paraId="10FB938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tc>
      </w:tr>
      <w:tr w14:paraId="211E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0655" w:type="dxa"/>
            <w:gridSpan w:val="8"/>
            <w:tcBorders>
              <w:top w:val="single" w:color="auto" w:sz="4" w:space="0"/>
              <w:left w:val="single" w:color="auto" w:sz="4" w:space="0"/>
              <w:bottom w:val="single" w:color="auto" w:sz="4" w:space="0"/>
              <w:right w:val="single" w:color="auto" w:sz="4" w:space="0"/>
            </w:tcBorders>
            <w:noWrap w:val="0"/>
            <w:vAlign w:val="center"/>
          </w:tcPr>
          <w:p w14:paraId="0B8D14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供应商报价应</w:t>
            </w:r>
            <w:r>
              <w:rPr>
                <w:rFonts w:hint="eastAsia" w:ascii="宋体" w:hAnsi="宋体" w:eastAsia="宋体" w:cs="宋体"/>
                <w:sz w:val="24"/>
                <w:szCs w:val="24"/>
              </w:rPr>
              <w:t>综合考虑完成本项目产生的所有成本、税金及合理利润，具体包含但不限于完成采购标的包含的人工费用、交通费、税金、利润等所有成本费用。在合同实施时，采购人将不予支付完成本项目必须的但成交人没有列入的费用，并认为此费用已包括在报价中。</w:t>
            </w:r>
          </w:p>
        </w:tc>
      </w:tr>
    </w:tbl>
    <w:p w14:paraId="17EB826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p w14:paraId="70364693">
      <w:pPr>
        <w:pStyle w:val="10"/>
        <w:keepNext w:val="0"/>
        <w:keepLines w:val="0"/>
        <w:pageBreakBefore w:val="0"/>
        <w:widowControl w:val="0"/>
        <w:kinsoku/>
        <w:wordWrap/>
        <w:overflowPunct/>
        <w:topLinePunct w:val="0"/>
        <w:autoSpaceDE/>
        <w:autoSpaceDN/>
        <w:bidi w:val="0"/>
        <w:spacing w:line="440" w:lineRule="exact"/>
        <w:ind w:firstLine="5280" w:firstLineChars="2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p>
    <w:p w14:paraId="0AA4ED78">
      <w:pPr>
        <w:pStyle w:val="10"/>
        <w:keepNext w:val="0"/>
        <w:keepLines w:val="0"/>
        <w:pageBreakBefore w:val="0"/>
        <w:widowControl w:val="0"/>
        <w:kinsoku/>
        <w:wordWrap/>
        <w:overflowPunct/>
        <w:topLinePunct w:val="0"/>
        <w:autoSpaceDE/>
        <w:autoSpaceDN/>
        <w:bidi w:val="0"/>
        <w:spacing w:line="440" w:lineRule="exact"/>
        <w:ind w:firstLine="5280" w:firstLineChars="2200"/>
        <w:textAlignment w:val="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14:paraId="58082D9C">
      <w:pPr>
        <w:keepNext w:val="0"/>
        <w:keepLines w:val="0"/>
        <w:pageBreakBefore w:val="0"/>
        <w:widowControl w:val="0"/>
        <w:kinsoku/>
        <w:wordWrap/>
        <w:overflowPunct/>
        <w:topLinePunct w:val="0"/>
        <w:autoSpaceDE/>
        <w:autoSpaceDN/>
        <w:bidi w:val="0"/>
        <w:spacing w:line="440" w:lineRule="exact"/>
        <w:ind w:firstLine="5040" w:firstLineChars="2100"/>
        <w:textAlignment w:val="auto"/>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D8067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sz w:val="24"/>
          <w:szCs w:val="24"/>
        </w:rPr>
      </w:pPr>
    </w:p>
    <w:p w14:paraId="180D110E">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注：1.供应商必须就“项目采购需求”中全部内容作完整唯一报价方案，漏项报价的或有选择的或有条件的报价，其响应文件将视为无效。 </w:t>
      </w:r>
    </w:p>
    <w:p w14:paraId="7085E4EB">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    2.供应商应根据所提供服务如实填写</w:t>
      </w:r>
      <w:r>
        <w:rPr>
          <w:rFonts w:hint="eastAsia" w:ascii="宋体" w:hAnsi="宋体" w:eastAsia="宋体" w:cs="宋体"/>
          <w:b/>
          <w:bCs w:val="0"/>
          <w:sz w:val="24"/>
          <w:szCs w:val="24"/>
          <w:lang w:val="en-US" w:eastAsia="zh-CN"/>
        </w:rPr>
        <w:t>投标</w:t>
      </w:r>
      <w:r>
        <w:rPr>
          <w:rFonts w:hint="eastAsia" w:ascii="宋体" w:hAnsi="宋体" w:eastAsia="宋体" w:cs="宋体"/>
          <w:b/>
          <w:bCs w:val="0"/>
          <w:sz w:val="24"/>
          <w:szCs w:val="24"/>
        </w:rPr>
        <w:t>报价表的各项内容。</w:t>
      </w:r>
    </w:p>
    <w:p w14:paraId="257B2602">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cs="宋体"/>
          <w:b/>
          <w:sz w:val="30"/>
          <w:szCs w:val="30"/>
        </w:rPr>
      </w:pPr>
      <w:r>
        <w:rPr>
          <w:rFonts w:hint="eastAsia" w:ascii="宋体" w:hAnsi="宋体" w:eastAsia="宋体" w:cs="宋体"/>
          <w:b/>
          <w:bCs w:val="0"/>
          <w:sz w:val="24"/>
          <w:szCs w:val="24"/>
        </w:rPr>
        <w:t xml:space="preserve">    3.</w:t>
      </w:r>
      <w:r>
        <w:rPr>
          <w:rFonts w:hint="eastAsia" w:ascii="宋体" w:hAnsi="宋体" w:eastAsia="宋体" w:cs="宋体"/>
          <w:b/>
          <w:bCs w:val="0"/>
          <w:sz w:val="24"/>
          <w:szCs w:val="24"/>
          <w:lang w:val="en-US" w:eastAsia="zh-CN"/>
        </w:rPr>
        <w:t>投标</w:t>
      </w:r>
      <w:r>
        <w:rPr>
          <w:rFonts w:hint="eastAsia" w:ascii="宋体" w:hAnsi="宋体" w:eastAsia="宋体" w:cs="宋体"/>
          <w:b/>
          <w:bCs w:val="0"/>
          <w:sz w:val="24"/>
          <w:szCs w:val="24"/>
        </w:rPr>
        <w:t>报价表须由法定代表人或相应的委托代理人签名并加盖供应商公章。</w:t>
      </w:r>
    </w:p>
    <w:p w14:paraId="37BAF1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0E5144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7BCBC6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927CE4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2.项目采购需求响应表（必须提供）</w:t>
      </w:r>
    </w:p>
    <w:p w14:paraId="6B21F7E9">
      <w:pPr>
        <w:pStyle w:val="24"/>
        <w:rPr>
          <w:rFonts w:hint="eastAsia" w:ascii="宋体" w:hAnsi="宋体" w:eastAsia="宋体" w:cs="宋体"/>
          <w:b/>
          <w:bCs/>
          <w:color w:val="auto"/>
          <w:spacing w:val="-1"/>
          <w:kern w:val="2"/>
          <w:sz w:val="24"/>
          <w:szCs w:val="24"/>
          <w:lang w:val="en-US" w:eastAsia="zh-CN" w:bidi="ar-SA"/>
        </w:rPr>
      </w:pPr>
    </w:p>
    <w:p w14:paraId="4D1D180F">
      <w:pPr>
        <w:pStyle w:val="24"/>
        <w:rPr>
          <w:rFonts w:hint="eastAsia" w:ascii="宋体" w:hAnsi="宋体" w:eastAsia="宋体" w:cs="宋体"/>
          <w:b/>
          <w:bCs/>
          <w:color w:val="auto"/>
          <w:spacing w:val="-1"/>
          <w:kern w:val="2"/>
          <w:sz w:val="24"/>
          <w:szCs w:val="24"/>
          <w:lang w:val="en-US" w:eastAsia="zh-CN" w:bidi="ar-SA"/>
        </w:rPr>
      </w:pPr>
    </w:p>
    <w:p w14:paraId="3E718B9C">
      <w:pPr>
        <w:pStyle w:val="24"/>
        <w:rPr>
          <w:rFonts w:hint="eastAsia" w:ascii="宋体" w:hAnsi="宋体" w:eastAsia="宋体" w:cs="宋体"/>
          <w:b/>
          <w:bCs/>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val="en-US" w:eastAsia="zh-CN" w:bidi="ar-SA"/>
        </w:rPr>
        <w:t>附件</w:t>
      </w:r>
    </w:p>
    <w:p w14:paraId="2498E39B">
      <w:pPr>
        <w:spacing w:line="400" w:lineRule="exact"/>
        <w:jc w:val="center"/>
        <w:rPr>
          <w:rFonts w:hint="eastAsia" w:ascii="宋体" w:hAnsi="宋体" w:cs="宋体"/>
          <w:b/>
          <w:sz w:val="30"/>
          <w:szCs w:val="30"/>
        </w:rPr>
      </w:pPr>
    </w:p>
    <w:p w14:paraId="28045660">
      <w:pPr>
        <w:pStyle w:val="24"/>
        <w:jc w:val="center"/>
        <w:rPr>
          <w:rFonts w:hint="eastAsia" w:ascii="宋体" w:hAnsi="宋体" w:eastAsia="宋体" w:cs="宋体"/>
          <w:b/>
          <w:bCs/>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val="en-US" w:eastAsia="zh-CN" w:bidi="ar-SA"/>
        </w:rPr>
        <w:t>技术需求响应表</w:t>
      </w:r>
    </w:p>
    <w:p w14:paraId="39ED6E1B">
      <w:pPr>
        <w:spacing w:line="400" w:lineRule="exact"/>
        <w:rPr>
          <w:rFonts w:ascii="宋体" w:hAnsi="宋体" w:cs="宋体"/>
          <w:sz w:val="24"/>
        </w:rPr>
      </w:pPr>
    </w:p>
    <w:p w14:paraId="07F26671">
      <w:pPr>
        <w:spacing w:line="400" w:lineRule="exact"/>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48DA429E">
      <w:pPr>
        <w:spacing w:line="400" w:lineRule="exact"/>
        <w:rPr>
          <w:rFonts w:hint="eastAsia" w:ascii="宋体" w:hAnsi="宋体" w:eastAsia="宋体" w:cs="宋体"/>
          <w:sz w:val="24"/>
          <w:szCs w:val="24"/>
          <w:u w:val="single"/>
        </w:rPr>
      </w:pPr>
      <w:r>
        <w:rPr>
          <w:rFonts w:hint="eastAsia" w:ascii="宋体" w:hAnsi="宋体" w:eastAsia="宋体" w:cs="宋体"/>
          <w:sz w:val="24"/>
          <w:szCs w:val="24"/>
        </w:rPr>
        <w:t>采购项目编号:</w:t>
      </w:r>
      <w:r>
        <w:rPr>
          <w:rFonts w:hint="eastAsia" w:ascii="宋体" w:hAnsi="宋体" w:eastAsia="宋体" w:cs="宋体"/>
          <w:sz w:val="24"/>
          <w:szCs w:val="24"/>
          <w:u w:val="single"/>
        </w:rPr>
        <w:t xml:space="preserve">               </w:t>
      </w:r>
    </w:p>
    <w:p w14:paraId="4D901C84">
      <w:pPr>
        <w:spacing w:line="400" w:lineRule="exact"/>
        <w:rPr>
          <w:rFonts w:hint="eastAsia" w:ascii="宋体" w:hAnsi="宋体" w:eastAsia="宋体" w:cs="宋体"/>
          <w:sz w:val="24"/>
          <w:szCs w:val="24"/>
          <w:u w:val="single"/>
        </w:rPr>
      </w:pPr>
    </w:p>
    <w:tbl>
      <w:tblPr>
        <w:tblStyle w:val="1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25"/>
      </w:tblGrid>
      <w:tr w14:paraId="661E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368E5C58">
            <w:pPr>
              <w:widowControl/>
              <w:spacing w:line="400" w:lineRule="exact"/>
              <w:jc w:val="center"/>
              <w:rPr>
                <w:rFonts w:hint="eastAsia" w:ascii="宋体" w:hAnsi="宋体" w:eastAsia="宋体" w:cs="宋体"/>
                <w:b/>
                <w:bCs/>
                <w:spacing w:val="1"/>
                <w:sz w:val="24"/>
                <w:szCs w:val="24"/>
              </w:rPr>
            </w:pPr>
            <w:r>
              <w:rPr>
                <w:rFonts w:hint="eastAsia" w:ascii="宋体" w:hAnsi="宋体" w:eastAsia="宋体" w:cs="宋体"/>
                <w:b/>
                <w:bCs/>
                <w:kern w:val="0"/>
                <w:sz w:val="24"/>
                <w:szCs w:val="24"/>
              </w:rPr>
              <w:t>序号</w:t>
            </w:r>
          </w:p>
        </w:tc>
        <w:tc>
          <w:tcPr>
            <w:tcW w:w="1779" w:type="dxa"/>
            <w:vAlign w:val="center"/>
          </w:tcPr>
          <w:p w14:paraId="5A5F7F8A">
            <w:pPr>
              <w:widowControl/>
              <w:spacing w:line="400" w:lineRule="exact"/>
              <w:jc w:val="center"/>
              <w:rPr>
                <w:rFonts w:hint="eastAsia" w:ascii="宋体" w:hAnsi="宋体" w:eastAsia="宋体" w:cs="宋体"/>
                <w:b/>
                <w:bCs/>
                <w:spacing w:val="1"/>
                <w:sz w:val="24"/>
                <w:szCs w:val="24"/>
              </w:rPr>
            </w:pPr>
            <w:r>
              <w:rPr>
                <w:rFonts w:hint="eastAsia" w:ascii="宋体" w:hAnsi="宋体" w:eastAsia="宋体" w:cs="宋体"/>
                <w:b/>
                <w:bCs/>
                <w:kern w:val="0"/>
                <w:sz w:val="24"/>
                <w:szCs w:val="24"/>
              </w:rPr>
              <w:t>功能需求</w:t>
            </w:r>
          </w:p>
        </w:tc>
        <w:tc>
          <w:tcPr>
            <w:tcW w:w="3874" w:type="dxa"/>
            <w:vAlign w:val="center"/>
          </w:tcPr>
          <w:p w14:paraId="24AFC015">
            <w:pPr>
              <w:widowControl/>
              <w:spacing w:line="400" w:lineRule="exact"/>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需求内容</w:t>
            </w:r>
          </w:p>
        </w:tc>
        <w:tc>
          <w:tcPr>
            <w:tcW w:w="2532" w:type="dxa"/>
            <w:vAlign w:val="center"/>
          </w:tcPr>
          <w:p w14:paraId="018C7621">
            <w:pPr>
              <w:spacing w:line="400" w:lineRule="exact"/>
              <w:jc w:val="center"/>
              <w:outlineLvl w:val="0"/>
              <w:rPr>
                <w:rFonts w:hint="eastAsia" w:ascii="宋体" w:hAnsi="宋体" w:eastAsia="宋体" w:cs="宋体"/>
                <w:b/>
                <w:bCs/>
                <w:spacing w:val="1"/>
                <w:sz w:val="24"/>
                <w:szCs w:val="24"/>
              </w:rPr>
            </w:pPr>
            <w:r>
              <w:rPr>
                <w:rFonts w:hint="eastAsia" w:ascii="宋体" w:hAnsi="宋体" w:eastAsia="宋体" w:cs="宋体"/>
                <w:b/>
                <w:bCs/>
                <w:spacing w:val="1"/>
                <w:sz w:val="24"/>
                <w:szCs w:val="24"/>
              </w:rPr>
              <w:t>投标文件的响应内容</w:t>
            </w:r>
          </w:p>
        </w:tc>
        <w:tc>
          <w:tcPr>
            <w:tcW w:w="825" w:type="dxa"/>
            <w:vAlign w:val="center"/>
          </w:tcPr>
          <w:p w14:paraId="53C9F5F1">
            <w:pPr>
              <w:spacing w:line="400" w:lineRule="exact"/>
              <w:jc w:val="center"/>
              <w:outlineLvl w:val="0"/>
              <w:rPr>
                <w:rFonts w:hint="eastAsia" w:ascii="宋体" w:hAnsi="宋体" w:eastAsia="宋体" w:cs="宋体"/>
                <w:b/>
                <w:bCs/>
                <w:spacing w:val="1"/>
                <w:sz w:val="24"/>
                <w:szCs w:val="24"/>
              </w:rPr>
            </w:pPr>
            <w:r>
              <w:rPr>
                <w:rFonts w:hint="eastAsia" w:ascii="宋体" w:hAnsi="宋体" w:eastAsia="宋体" w:cs="宋体"/>
                <w:b/>
                <w:bCs/>
                <w:spacing w:val="1"/>
                <w:sz w:val="24"/>
                <w:szCs w:val="24"/>
              </w:rPr>
              <w:t>响应情况</w:t>
            </w:r>
          </w:p>
        </w:tc>
      </w:tr>
      <w:tr w14:paraId="4A78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2D71C232">
            <w:pPr>
              <w:widowControl/>
              <w:spacing w:line="400" w:lineRule="exact"/>
              <w:jc w:val="center"/>
              <w:rPr>
                <w:rFonts w:hint="eastAsia" w:ascii="宋体" w:hAnsi="宋体" w:eastAsia="宋体" w:cs="宋体"/>
                <w:b/>
                <w:bCs/>
                <w:spacing w:val="1"/>
                <w:sz w:val="24"/>
                <w:szCs w:val="24"/>
              </w:rPr>
            </w:pPr>
            <w:r>
              <w:rPr>
                <w:rFonts w:hint="eastAsia" w:ascii="宋体" w:hAnsi="宋体" w:eastAsia="宋体" w:cs="宋体"/>
                <w:bCs/>
                <w:kern w:val="0"/>
                <w:sz w:val="24"/>
                <w:szCs w:val="24"/>
              </w:rPr>
              <w:t>1</w:t>
            </w:r>
          </w:p>
        </w:tc>
        <w:tc>
          <w:tcPr>
            <w:tcW w:w="1779" w:type="dxa"/>
            <w:vAlign w:val="center"/>
          </w:tcPr>
          <w:p w14:paraId="14DC7877">
            <w:pPr>
              <w:widowControl/>
              <w:spacing w:line="400" w:lineRule="exact"/>
              <w:jc w:val="center"/>
              <w:rPr>
                <w:rFonts w:hint="eastAsia" w:ascii="宋体" w:hAnsi="宋体" w:eastAsia="宋体" w:cs="宋体"/>
                <w:b/>
                <w:bCs/>
                <w:spacing w:val="1"/>
                <w:sz w:val="24"/>
                <w:szCs w:val="24"/>
              </w:rPr>
            </w:pPr>
          </w:p>
        </w:tc>
        <w:tc>
          <w:tcPr>
            <w:tcW w:w="3874" w:type="dxa"/>
            <w:vAlign w:val="center"/>
          </w:tcPr>
          <w:p w14:paraId="3FFF0DD9">
            <w:pPr>
              <w:spacing w:line="400" w:lineRule="exact"/>
              <w:rPr>
                <w:rFonts w:hint="eastAsia" w:ascii="宋体" w:hAnsi="宋体" w:eastAsia="宋体" w:cs="宋体"/>
                <w:b/>
                <w:bCs/>
                <w:spacing w:val="1"/>
                <w:sz w:val="24"/>
                <w:szCs w:val="24"/>
              </w:rPr>
            </w:pPr>
          </w:p>
        </w:tc>
        <w:tc>
          <w:tcPr>
            <w:tcW w:w="2532" w:type="dxa"/>
            <w:vAlign w:val="center"/>
          </w:tcPr>
          <w:p w14:paraId="31CA3A8D">
            <w:pPr>
              <w:spacing w:line="400" w:lineRule="exact"/>
              <w:outlineLvl w:val="0"/>
              <w:rPr>
                <w:rFonts w:hint="eastAsia" w:ascii="宋体" w:hAnsi="宋体" w:eastAsia="宋体" w:cs="宋体"/>
                <w:b/>
                <w:bCs/>
                <w:spacing w:val="1"/>
                <w:sz w:val="24"/>
                <w:szCs w:val="24"/>
              </w:rPr>
            </w:pPr>
          </w:p>
        </w:tc>
        <w:tc>
          <w:tcPr>
            <w:tcW w:w="825" w:type="dxa"/>
            <w:vAlign w:val="center"/>
          </w:tcPr>
          <w:p w14:paraId="1B0CF886">
            <w:pPr>
              <w:spacing w:line="400" w:lineRule="exact"/>
              <w:outlineLvl w:val="0"/>
              <w:rPr>
                <w:rFonts w:hint="eastAsia" w:ascii="宋体" w:hAnsi="宋体" w:eastAsia="宋体" w:cs="宋体"/>
                <w:b/>
                <w:bCs/>
                <w:spacing w:val="1"/>
                <w:sz w:val="24"/>
                <w:szCs w:val="24"/>
              </w:rPr>
            </w:pPr>
          </w:p>
        </w:tc>
      </w:tr>
      <w:tr w14:paraId="68B9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E4B2954">
            <w:pPr>
              <w:widowControl/>
              <w:spacing w:line="40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2</w:t>
            </w:r>
          </w:p>
        </w:tc>
        <w:tc>
          <w:tcPr>
            <w:tcW w:w="1779" w:type="dxa"/>
            <w:vAlign w:val="center"/>
          </w:tcPr>
          <w:p w14:paraId="11B28E5A">
            <w:pPr>
              <w:widowControl/>
              <w:spacing w:line="400" w:lineRule="exact"/>
              <w:jc w:val="center"/>
              <w:rPr>
                <w:rFonts w:hint="eastAsia" w:ascii="宋体" w:hAnsi="宋体" w:eastAsia="宋体" w:cs="宋体"/>
                <w:kern w:val="0"/>
                <w:sz w:val="24"/>
                <w:szCs w:val="24"/>
              </w:rPr>
            </w:pPr>
          </w:p>
        </w:tc>
        <w:tc>
          <w:tcPr>
            <w:tcW w:w="3874" w:type="dxa"/>
            <w:vAlign w:val="center"/>
          </w:tcPr>
          <w:p w14:paraId="6A4D1050">
            <w:pPr>
              <w:widowControl/>
              <w:spacing w:line="400" w:lineRule="exact"/>
              <w:jc w:val="left"/>
              <w:rPr>
                <w:rFonts w:hint="eastAsia" w:ascii="宋体" w:hAnsi="宋体" w:eastAsia="宋体" w:cs="宋体"/>
                <w:kern w:val="0"/>
                <w:sz w:val="24"/>
                <w:szCs w:val="24"/>
              </w:rPr>
            </w:pPr>
          </w:p>
        </w:tc>
        <w:tc>
          <w:tcPr>
            <w:tcW w:w="2532" w:type="dxa"/>
          </w:tcPr>
          <w:p w14:paraId="2ADBE922">
            <w:pPr>
              <w:pStyle w:val="28"/>
              <w:spacing w:line="400" w:lineRule="exact"/>
              <w:ind w:firstLine="0" w:firstLineChars="0"/>
              <w:jc w:val="left"/>
              <w:rPr>
                <w:rFonts w:hint="eastAsia" w:ascii="宋体" w:hAnsi="宋体" w:eastAsia="宋体" w:cs="宋体"/>
                <w:kern w:val="0"/>
                <w:sz w:val="24"/>
                <w:szCs w:val="24"/>
              </w:rPr>
            </w:pPr>
          </w:p>
        </w:tc>
        <w:tc>
          <w:tcPr>
            <w:tcW w:w="825" w:type="dxa"/>
          </w:tcPr>
          <w:p w14:paraId="3FAF651F">
            <w:pPr>
              <w:pStyle w:val="28"/>
              <w:spacing w:line="400" w:lineRule="exact"/>
              <w:ind w:firstLine="0" w:firstLineChars="0"/>
              <w:jc w:val="left"/>
              <w:rPr>
                <w:rFonts w:hint="eastAsia" w:ascii="宋体" w:hAnsi="宋体" w:eastAsia="宋体" w:cs="宋体"/>
                <w:kern w:val="0"/>
                <w:sz w:val="24"/>
                <w:szCs w:val="24"/>
              </w:rPr>
            </w:pPr>
          </w:p>
        </w:tc>
      </w:tr>
      <w:tr w14:paraId="5AA2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6DF464F">
            <w:pPr>
              <w:widowControl/>
              <w:spacing w:line="40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3</w:t>
            </w:r>
          </w:p>
        </w:tc>
        <w:tc>
          <w:tcPr>
            <w:tcW w:w="1779" w:type="dxa"/>
            <w:vAlign w:val="center"/>
          </w:tcPr>
          <w:p w14:paraId="4315DC1B">
            <w:pPr>
              <w:widowControl/>
              <w:spacing w:line="400" w:lineRule="exact"/>
              <w:jc w:val="center"/>
              <w:rPr>
                <w:rFonts w:hint="eastAsia" w:ascii="宋体" w:hAnsi="宋体" w:eastAsia="宋体" w:cs="宋体"/>
                <w:kern w:val="0"/>
                <w:sz w:val="24"/>
                <w:szCs w:val="24"/>
              </w:rPr>
            </w:pPr>
          </w:p>
        </w:tc>
        <w:tc>
          <w:tcPr>
            <w:tcW w:w="3874" w:type="dxa"/>
            <w:vAlign w:val="center"/>
          </w:tcPr>
          <w:p w14:paraId="14CFA4AA">
            <w:pPr>
              <w:spacing w:line="400" w:lineRule="exact"/>
              <w:jc w:val="left"/>
              <w:rPr>
                <w:rFonts w:hint="eastAsia" w:ascii="宋体" w:hAnsi="宋体" w:eastAsia="宋体" w:cs="宋体"/>
                <w:kern w:val="0"/>
                <w:sz w:val="24"/>
                <w:szCs w:val="24"/>
              </w:rPr>
            </w:pPr>
          </w:p>
        </w:tc>
        <w:tc>
          <w:tcPr>
            <w:tcW w:w="2532" w:type="dxa"/>
          </w:tcPr>
          <w:p w14:paraId="42A046B2">
            <w:pPr>
              <w:pStyle w:val="28"/>
              <w:spacing w:line="400" w:lineRule="exact"/>
              <w:ind w:firstLine="0" w:firstLineChars="0"/>
              <w:rPr>
                <w:rFonts w:hint="eastAsia" w:ascii="宋体" w:hAnsi="宋体" w:eastAsia="宋体" w:cs="宋体"/>
                <w:kern w:val="0"/>
                <w:sz w:val="24"/>
                <w:szCs w:val="24"/>
              </w:rPr>
            </w:pPr>
          </w:p>
        </w:tc>
        <w:tc>
          <w:tcPr>
            <w:tcW w:w="825" w:type="dxa"/>
          </w:tcPr>
          <w:p w14:paraId="1B383F9F">
            <w:pPr>
              <w:pStyle w:val="28"/>
              <w:spacing w:line="400" w:lineRule="exact"/>
              <w:ind w:firstLine="0" w:firstLineChars="0"/>
              <w:rPr>
                <w:rFonts w:hint="eastAsia" w:ascii="宋体" w:hAnsi="宋体" w:eastAsia="宋体" w:cs="宋体"/>
                <w:kern w:val="0"/>
                <w:sz w:val="24"/>
                <w:szCs w:val="24"/>
              </w:rPr>
            </w:pPr>
          </w:p>
        </w:tc>
      </w:tr>
      <w:tr w14:paraId="5681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1DFF6A4">
            <w:pPr>
              <w:widowControl/>
              <w:spacing w:line="40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w:t>
            </w:r>
          </w:p>
        </w:tc>
        <w:tc>
          <w:tcPr>
            <w:tcW w:w="1779" w:type="dxa"/>
            <w:vAlign w:val="center"/>
          </w:tcPr>
          <w:p w14:paraId="15705FDE">
            <w:pPr>
              <w:widowControl/>
              <w:spacing w:line="400" w:lineRule="exact"/>
              <w:jc w:val="center"/>
              <w:rPr>
                <w:rFonts w:hint="eastAsia" w:ascii="宋体" w:hAnsi="宋体" w:eastAsia="宋体" w:cs="宋体"/>
                <w:kern w:val="0"/>
                <w:sz w:val="24"/>
                <w:szCs w:val="24"/>
              </w:rPr>
            </w:pPr>
          </w:p>
        </w:tc>
        <w:tc>
          <w:tcPr>
            <w:tcW w:w="3874" w:type="dxa"/>
            <w:vAlign w:val="center"/>
          </w:tcPr>
          <w:p w14:paraId="11469003">
            <w:pPr>
              <w:pStyle w:val="4"/>
              <w:spacing w:line="400" w:lineRule="exact"/>
              <w:outlineLvl w:val="3"/>
              <w:rPr>
                <w:rFonts w:hint="eastAsia" w:ascii="宋体" w:hAnsi="宋体" w:eastAsia="宋体" w:cs="宋体"/>
                <w:kern w:val="0"/>
                <w:sz w:val="24"/>
                <w:szCs w:val="24"/>
              </w:rPr>
            </w:pPr>
          </w:p>
        </w:tc>
        <w:tc>
          <w:tcPr>
            <w:tcW w:w="2532" w:type="dxa"/>
          </w:tcPr>
          <w:p w14:paraId="4E6E521C">
            <w:pPr>
              <w:pStyle w:val="28"/>
              <w:spacing w:line="400" w:lineRule="exact"/>
              <w:ind w:firstLine="0" w:firstLineChars="0"/>
              <w:rPr>
                <w:rFonts w:hint="eastAsia" w:ascii="宋体" w:hAnsi="宋体" w:eastAsia="宋体" w:cs="宋体"/>
                <w:kern w:val="0"/>
                <w:sz w:val="24"/>
                <w:szCs w:val="24"/>
              </w:rPr>
            </w:pPr>
          </w:p>
        </w:tc>
        <w:tc>
          <w:tcPr>
            <w:tcW w:w="825" w:type="dxa"/>
          </w:tcPr>
          <w:p w14:paraId="0D7D1C31">
            <w:pPr>
              <w:pStyle w:val="28"/>
              <w:spacing w:line="400" w:lineRule="exact"/>
              <w:ind w:firstLine="0" w:firstLineChars="0"/>
              <w:rPr>
                <w:rFonts w:hint="eastAsia" w:ascii="宋体" w:hAnsi="宋体" w:eastAsia="宋体" w:cs="宋体"/>
                <w:kern w:val="0"/>
                <w:sz w:val="24"/>
                <w:szCs w:val="24"/>
              </w:rPr>
            </w:pPr>
          </w:p>
        </w:tc>
      </w:tr>
      <w:tr w14:paraId="5FF6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790" w:type="dxa"/>
            <w:gridSpan w:val="5"/>
            <w:vAlign w:val="center"/>
          </w:tcPr>
          <w:p w14:paraId="690F3286">
            <w:pPr>
              <w:pStyle w:val="4"/>
              <w:spacing w:line="400" w:lineRule="exact"/>
              <w:jc w:val="left"/>
              <w:outlineLvl w:val="3"/>
              <w:rPr>
                <w:rFonts w:hint="eastAsia" w:ascii="宋体" w:hAnsi="宋体" w:eastAsia="宋体" w:cs="宋体"/>
                <w:sz w:val="24"/>
                <w:szCs w:val="24"/>
              </w:rPr>
            </w:pPr>
            <w:r>
              <w:rPr>
                <w:rFonts w:hint="eastAsia" w:ascii="宋体" w:hAnsi="宋体" w:eastAsia="宋体" w:cs="宋体"/>
                <w:kern w:val="0"/>
                <w:sz w:val="24"/>
                <w:szCs w:val="24"/>
              </w:rPr>
              <w:t>注：按“第二章  项目需求和说明”逐条响应</w:t>
            </w:r>
          </w:p>
        </w:tc>
      </w:tr>
    </w:tbl>
    <w:p w14:paraId="1F5356BF">
      <w:pPr>
        <w:pStyle w:val="2"/>
        <w:spacing w:line="400" w:lineRule="exact"/>
        <w:rPr>
          <w:rFonts w:hint="eastAsia" w:ascii="宋体" w:hAnsi="宋体" w:eastAsia="宋体" w:cs="宋体"/>
          <w:sz w:val="24"/>
          <w:szCs w:val="24"/>
        </w:rPr>
      </w:pPr>
    </w:p>
    <w:p w14:paraId="79C5163E">
      <w:pPr>
        <w:spacing w:line="400" w:lineRule="exact"/>
        <w:rPr>
          <w:rFonts w:ascii="宋体" w:hAnsi="宋体" w:cs="宋体"/>
          <w:b/>
          <w:sz w:val="30"/>
          <w:szCs w:val="30"/>
        </w:rPr>
      </w:pPr>
    </w:p>
    <w:p w14:paraId="77772EB2">
      <w:pPr>
        <w:spacing w:line="400" w:lineRule="exact"/>
        <w:jc w:val="center"/>
        <w:rPr>
          <w:rFonts w:ascii="宋体" w:hAnsi="宋体" w:cs="宋体"/>
          <w:b/>
          <w:sz w:val="30"/>
          <w:szCs w:val="30"/>
        </w:rPr>
      </w:pPr>
    </w:p>
    <w:p w14:paraId="6D59938B">
      <w:pPr>
        <w:spacing w:line="400" w:lineRule="exact"/>
        <w:jc w:val="center"/>
        <w:rPr>
          <w:rFonts w:ascii="宋体" w:hAnsi="宋体" w:cs="宋体"/>
          <w:b/>
          <w:sz w:val="30"/>
          <w:szCs w:val="30"/>
        </w:rPr>
      </w:pPr>
    </w:p>
    <w:p w14:paraId="1F5A6DA5">
      <w:pPr>
        <w:spacing w:line="400" w:lineRule="exact"/>
        <w:jc w:val="center"/>
        <w:rPr>
          <w:rFonts w:ascii="宋体" w:hAnsi="宋体" w:cs="宋体"/>
          <w:b/>
          <w:sz w:val="30"/>
          <w:szCs w:val="30"/>
        </w:rPr>
      </w:pPr>
    </w:p>
    <w:p w14:paraId="184B4A74">
      <w:pPr>
        <w:spacing w:line="400" w:lineRule="exact"/>
        <w:jc w:val="center"/>
        <w:rPr>
          <w:rFonts w:ascii="宋体" w:hAnsi="宋体" w:cs="宋体"/>
          <w:b/>
          <w:sz w:val="30"/>
          <w:szCs w:val="30"/>
        </w:rPr>
      </w:pPr>
    </w:p>
    <w:p w14:paraId="60345E3D">
      <w:pPr>
        <w:spacing w:line="400" w:lineRule="exact"/>
        <w:jc w:val="center"/>
        <w:rPr>
          <w:rFonts w:ascii="宋体" w:hAnsi="宋体" w:cs="宋体"/>
          <w:b/>
          <w:sz w:val="30"/>
          <w:szCs w:val="30"/>
        </w:rPr>
      </w:pPr>
    </w:p>
    <w:p w14:paraId="3AC7906D">
      <w:pPr>
        <w:spacing w:line="400" w:lineRule="exact"/>
        <w:jc w:val="center"/>
        <w:rPr>
          <w:rFonts w:ascii="宋体" w:hAnsi="宋体" w:cs="宋体"/>
          <w:b/>
          <w:sz w:val="30"/>
          <w:szCs w:val="30"/>
        </w:rPr>
      </w:pPr>
    </w:p>
    <w:p w14:paraId="6BD78413">
      <w:pPr>
        <w:spacing w:line="400" w:lineRule="exact"/>
        <w:jc w:val="center"/>
        <w:rPr>
          <w:rFonts w:ascii="宋体" w:hAnsi="宋体" w:cs="宋体"/>
          <w:b/>
          <w:sz w:val="30"/>
          <w:szCs w:val="30"/>
        </w:rPr>
      </w:pPr>
    </w:p>
    <w:p w14:paraId="73CE10D5">
      <w:pPr>
        <w:spacing w:line="400" w:lineRule="exact"/>
        <w:jc w:val="center"/>
        <w:rPr>
          <w:rFonts w:ascii="宋体" w:hAnsi="宋体" w:cs="宋体"/>
          <w:b/>
          <w:sz w:val="30"/>
          <w:szCs w:val="30"/>
        </w:rPr>
      </w:pPr>
    </w:p>
    <w:p w14:paraId="047BCE9D">
      <w:pPr>
        <w:spacing w:line="400" w:lineRule="exact"/>
        <w:jc w:val="center"/>
        <w:rPr>
          <w:rFonts w:ascii="宋体" w:hAnsi="宋体" w:cs="宋体"/>
          <w:b/>
          <w:sz w:val="30"/>
          <w:szCs w:val="30"/>
        </w:rPr>
      </w:pPr>
    </w:p>
    <w:p w14:paraId="1B61EA77">
      <w:pPr>
        <w:spacing w:line="400" w:lineRule="exact"/>
        <w:jc w:val="center"/>
        <w:rPr>
          <w:rFonts w:ascii="宋体" w:hAnsi="宋体" w:cs="宋体"/>
          <w:b/>
          <w:sz w:val="30"/>
          <w:szCs w:val="30"/>
        </w:rPr>
      </w:pPr>
    </w:p>
    <w:p w14:paraId="66454BC4">
      <w:pPr>
        <w:spacing w:line="400" w:lineRule="exact"/>
        <w:jc w:val="left"/>
        <w:rPr>
          <w:rFonts w:ascii="宋体" w:hAnsi="宋体" w:cs="宋体"/>
          <w:b/>
          <w:sz w:val="30"/>
          <w:szCs w:val="30"/>
        </w:rPr>
      </w:pPr>
      <w:r>
        <w:rPr>
          <w:rFonts w:hint="eastAsia" w:ascii="宋体" w:hAnsi="宋体" w:cs="宋体"/>
          <w:b/>
          <w:sz w:val="30"/>
          <w:szCs w:val="30"/>
        </w:rPr>
        <w:br w:type="page"/>
      </w:r>
    </w:p>
    <w:p w14:paraId="59017986">
      <w:pPr>
        <w:spacing w:line="400" w:lineRule="exact"/>
        <w:jc w:val="center"/>
        <w:rPr>
          <w:rFonts w:ascii="宋体" w:hAnsi="宋体" w:cs="宋体"/>
          <w:sz w:val="24"/>
        </w:rPr>
      </w:pPr>
      <w:r>
        <w:rPr>
          <w:rFonts w:hint="eastAsia" w:ascii="宋体" w:hAnsi="宋体" w:cs="宋体"/>
          <w:b/>
          <w:sz w:val="30"/>
          <w:szCs w:val="30"/>
        </w:rPr>
        <w:t>商务需求响应表</w:t>
      </w:r>
    </w:p>
    <w:p w14:paraId="60375CF3">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A2658F8">
      <w:pPr>
        <w:spacing w:line="400" w:lineRule="exact"/>
        <w:rPr>
          <w:rFonts w:hint="eastAsia"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2B85CBF2">
      <w:pPr>
        <w:spacing w:line="400" w:lineRule="exact"/>
        <w:rPr>
          <w:rFonts w:hint="eastAsia" w:hAnsi="宋体" w:cs="宋体"/>
          <w:sz w:val="24"/>
          <w:u w:val="single"/>
        </w:rPr>
      </w:pPr>
    </w:p>
    <w:tbl>
      <w:tblPr>
        <w:tblStyle w:val="19"/>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85"/>
      </w:tblGrid>
      <w:tr w14:paraId="23E7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5D146530">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7CBF6F79">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lang w:val="en-US" w:eastAsia="zh-CN"/>
              </w:rPr>
              <w:t>服务</w:t>
            </w:r>
            <w:r>
              <w:rPr>
                <w:rFonts w:hint="eastAsia" w:ascii="宋体" w:hAnsi="宋体" w:cs="宋体"/>
                <w:b/>
                <w:bCs/>
                <w:kern w:val="0"/>
                <w:sz w:val="24"/>
              </w:rPr>
              <w:t>需求</w:t>
            </w:r>
          </w:p>
        </w:tc>
        <w:tc>
          <w:tcPr>
            <w:tcW w:w="3874" w:type="dxa"/>
            <w:vAlign w:val="center"/>
          </w:tcPr>
          <w:p w14:paraId="344622A4">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32" w:type="dxa"/>
            <w:vAlign w:val="center"/>
          </w:tcPr>
          <w:p w14:paraId="660DFEC1">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885" w:type="dxa"/>
            <w:vAlign w:val="center"/>
          </w:tcPr>
          <w:p w14:paraId="6688B969">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65AE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16C74F1D">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3FE1A9AB">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2F6D107D">
            <w:pPr>
              <w:spacing w:line="400" w:lineRule="exact"/>
              <w:rPr>
                <w:rFonts w:asciiTheme="minorEastAsia" w:hAnsiTheme="minorEastAsia" w:eastAsiaTheme="minorEastAsia" w:cstheme="minorEastAsia"/>
                <w:b/>
                <w:bCs/>
                <w:spacing w:val="1"/>
                <w:sz w:val="24"/>
              </w:rPr>
            </w:pPr>
          </w:p>
        </w:tc>
        <w:tc>
          <w:tcPr>
            <w:tcW w:w="2532" w:type="dxa"/>
            <w:vAlign w:val="center"/>
          </w:tcPr>
          <w:p w14:paraId="272B6457">
            <w:pPr>
              <w:spacing w:line="400" w:lineRule="exact"/>
              <w:outlineLvl w:val="0"/>
              <w:rPr>
                <w:rFonts w:asciiTheme="minorEastAsia" w:hAnsiTheme="minorEastAsia" w:eastAsiaTheme="minorEastAsia" w:cstheme="minorEastAsia"/>
                <w:b/>
                <w:bCs/>
                <w:spacing w:val="1"/>
                <w:sz w:val="24"/>
              </w:rPr>
            </w:pPr>
          </w:p>
        </w:tc>
        <w:tc>
          <w:tcPr>
            <w:tcW w:w="885" w:type="dxa"/>
            <w:vAlign w:val="center"/>
          </w:tcPr>
          <w:p w14:paraId="26CF4ACC">
            <w:pPr>
              <w:spacing w:line="400" w:lineRule="exact"/>
              <w:outlineLvl w:val="0"/>
              <w:rPr>
                <w:rFonts w:asciiTheme="minorEastAsia" w:hAnsiTheme="minorEastAsia" w:eastAsiaTheme="minorEastAsia" w:cstheme="minorEastAsia"/>
                <w:b/>
                <w:bCs/>
                <w:spacing w:val="1"/>
                <w:sz w:val="24"/>
              </w:rPr>
            </w:pPr>
          </w:p>
        </w:tc>
      </w:tr>
      <w:tr w14:paraId="28D1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F1873E7">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43002F04">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154AB7F1">
            <w:pPr>
              <w:widowControl/>
              <w:spacing w:line="400" w:lineRule="exact"/>
              <w:jc w:val="left"/>
              <w:rPr>
                <w:rFonts w:asciiTheme="minorEastAsia" w:hAnsiTheme="minorEastAsia" w:eastAsiaTheme="minorEastAsia" w:cstheme="minorEastAsia"/>
                <w:kern w:val="0"/>
                <w:sz w:val="24"/>
              </w:rPr>
            </w:pPr>
          </w:p>
        </w:tc>
        <w:tc>
          <w:tcPr>
            <w:tcW w:w="2532" w:type="dxa"/>
          </w:tcPr>
          <w:p w14:paraId="29D4A2DB">
            <w:pPr>
              <w:pStyle w:val="28"/>
              <w:spacing w:line="400" w:lineRule="exact"/>
              <w:ind w:firstLine="0" w:firstLineChars="0"/>
              <w:jc w:val="left"/>
              <w:rPr>
                <w:rFonts w:asciiTheme="minorEastAsia" w:hAnsiTheme="minorEastAsia" w:eastAsiaTheme="minorEastAsia" w:cstheme="minorEastAsia"/>
                <w:kern w:val="0"/>
                <w:sz w:val="24"/>
                <w:szCs w:val="24"/>
              </w:rPr>
            </w:pPr>
          </w:p>
        </w:tc>
        <w:tc>
          <w:tcPr>
            <w:tcW w:w="885" w:type="dxa"/>
          </w:tcPr>
          <w:p w14:paraId="6BA30F40">
            <w:pPr>
              <w:pStyle w:val="28"/>
              <w:spacing w:line="400" w:lineRule="exact"/>
              <w:ind w:firstLine="0" w:firstLineChars="0"/>
              <w:jc w:val="left"/>
              <w:rPr>
                <w:rFonts w:asciiTheme="minorEastAsia" w:hAnsiTheme="minorEastAsia" w:eastAsiaTheme="minorEastAsia" w:cstheme="minorEastAsia"/>
                <w:kern w:val="0"/>
                <w:sz w:val="24"/>
                <w:szCs w:val="24"/>
              </w:rPr>
            </w:pPr>
          </w:p>
        </w:tc>
      </w:tr>
      <w:tr w14:paraId="2191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F5AED6B">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7A305ECB">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DF325F1">
            <w:pPr>
              <w:spacing w:line="400" w:lineRule="exact"/>
              <w:jc w:val="left"/>
              <w:rPr>
                <w:rFonts w:asciiTheme="minorEastAsia" w:hAnsiTheme="minorEastAsia" w:eastAsiaTheme="minorEastAsia" w:cstheme="minorEastAsia"/>
                <w:kern w:val="0"/>
                <w:sz w:val="24"/>
              </w:rPr>
            </w:pPr>
          </w:p>
        </w:tc>
        <w:tc>
          <w:tcPr>
            <w:tcW w:w="2532" w:type="dxa"/>
          </w:tcPr>
          <w:p w14:paraId="7612FF58">
            <w:pPr>
              <w:pStyle w:val="28"/>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35481890">
            <w:pPr>
              <w:pStyle w:val="28"/>
              <w:spacing w:line="400" w:lineRule="exact"/>
              <w:ind w:firstLine="0" w:firstLineChars="0"/>
              <w:rPr>
                <w:rFonts w:asciiTheme="minorEastAsia" w:hAnsiTheme="minorEastAsia" w:eastAsiaTheme="minorEastAsia" w:cstheme="minorEastAsia"/>
                <w:kern w:val="0"/>
                <w:sz w:val="24"/>
                <w:szCs w:val="24"/>
              </w:rPr>
            </w:pPr>
          </w:p>
        </w:tc>
      </w:tr>
      <w:tr w14:paraId="62A0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AA35FE5">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4B214183">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543DDB6">
            <w:pPr>
              <w:pStyle w:val="4"/>
              <w:spacing w:line="400" w:lineRule="exact"/>
              <w:outlineLvl w:val="3"/>
              <w:rPr>
                <w:rFonts w:asciiTheme="minorEastAsia" w:hAnsiTheme="minorEastAsia" w:eastAsiaTheme="minorEastAsia" w:cstheme="minorEastAsia"/>
                <w:kern w:val="0"/>
                <w:sz w:val="24"/>
              </w:rPr>
            </w:pPr>
          </w:p>
        </w:tc>
        <w:tc>
          <w:tcPr>
            <w:tcW w:w="2532" w:type="dxa"/>
          </w:tcPr>
          <w:p w14:paraId="01F48105">
            <w:pPr>
              <w:pStyle w:val="28"/>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4687C4ED">
            <w:pPr>
              <w:pStyle w:val="28"/>
              <w:spacing w:line="400" w:lineRule="exact"/>
              <w:ind w:firstLine="0" w:firstLineChars="0"/>
              <w:rPr>
                <w:rFonts w:asciiTheme="minorEastAsia" w:hAnsiTheme="minorEastAsia" w:eastAsiaTheme="minorEastAsia" w:cstheme="minorEastAsia"/>
                <w:kern w:val="0"/>
                <w:sz w:val="24"/>
                <w:szCs w:val="24"/>
              </w:rPr>
            </w:pPr>
          </w:p>
        </w:tc>
      </w:tr>
      <w:tr w14:paraId="226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50" w:type="dxa"/>
            <w:gridSpan w:val="5"/>
            <w:vAlign w:val="center"/>
          </w:tcPr>
          <w:p w14:paraId="0E7BE430">
            <w:pPr>
              <w:pStyle w:val="4"/>
              <w:spacing w:line="400" w:lineRule="exact"/>
              <w:jc w:val="left"/>
              <w:outlineLvl w:val="3"/>
            </w:pPr>
            <w:r>
              <w:rPr>
                <w:rFonts w:hint="eastAsia" w:asciiTheme="minorEastAsia" w:hAnsiTheme="minorEastAsia" w:eastAsiaTheme="minorEastAsia" w:cstheme="minorEastAsia"/>
                <w:kern w:val="0"/>
                <w:sz w:val="24"/>
                <w:szCs w:val="24"/>
              </w:rPr>
              <w:t>注：按“第二章  项目需求和说明”逐条响应</w:t>
            </w:r>
          </w:p>
        </w:tc>
      </w:tr>
    </w:tbl>
    <w:p w14:paraId="59900A49">
      <w:pPr>
        <w:pStyle w:val="5"/>
        <w:spacing w:line="400" w:lineRule="exact"/>
        <w:ind w:left="0"/>
        <w:rPr>
          <w:rFonts w:ascii="宋体" w:hAnsi="宋体" w:cs="宋体"/>
          <w:sz w:val="24"/>
        </w:rPr>
      </w:pPr>
    </w:p>
    <w:p w14:paraId="5D18758B">
      <w:pPr>
        <w:spacing w:line="400" w:lineRule="exact"/>
        <w:rPr>
          <w:rFonts w:hAnsi="宋体"/>
          <w:b/>
          <w:szCs w:val="21"/>
        </w:rPr>
      </w:pPr>
    </w:p>
    <w:p w14:paraId="23738132">
      <w:pPr>
        <w:spacing w:line="400" w:lineRule="exact"/>
        <w:rPr>
          <w:rFonts w:hAnsi="宋体"/>
          <w:b/>
          <w:szCs w:val="21"/>
        </w:rPr>
      </w:pPr>
    </w:p>
    <w:p w14:paraId="579053A6">
      <w:pPr>
        <w:spacing w:line="400" w:lineRule="exact"/>
        <w:jc w:val="center"/>
        <w:rPr>
          <w:rFonts w:hAnsi="宋体"/>
          <w:b/>
          <w:sz w:val="32"/>
          <w:szCs w:val="32"/>
        </w:rPr>
      </w:pPr>
    </w:p>
    <w:p w14:paraId="304E9C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3.“项目采购需求”中要求必须提供的有效证明文件（“项目采购需求”中有要求必须提供的，则必须提供）</w:t>
      </w:r>
    </w:p>
    <w:p w14:paraId="794248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7963CE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22DD76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1671E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714D55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FC9AD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0FB62C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5FBDDC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0E324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5BEADB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2EDB2D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5186CA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9B8B3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6EB0E9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17F5C0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1B0802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pacing w:val="-1"/>
          <w:sz w:val="24"/>
          <w:szCs w:val="24"/>
          <w:lang w:val="en-US" w:eastAsia="zh-CN"/>
        </w:rPr>
        <w:t>三、</w:t>
      </w:r>
      <w:r>
        <w:rPr>
          <w:rFonts w:hint="eastAsia" w:ascii="宋体" w:hAnsi="宋体" w:eastAsia="宋体" w:cs="宋体"/>
          <w:b/>
          <w:bCs/>
          <w:color w:val="auto"/>
          <w:spacing w:val="-1"/>
          <w:sz w:val="24"/>
          <w:szCs w:val="24"/>
        </w:rPr>
        <w:t>其他有效证明材料</w:t>
      </w:r>
      <w:r>
        <w:rPr>
          <w:rFonts w:hint="eastAsia" w:ascii="宋体" w:hAnsi="宋体" w:cs="宋体"/>
          <w:b/>
          <w:bCs/>
          <w:color w:val="auto"/>
          <w:spacing w:val="-1"/>
          <w:sz w:val="24"/>
          <w:szCs w:val="24"/>
          <w:lang w:val="en-US" w:eastAsia="zh-CN"/>
        </w:rPr>
        <w:t>目录</w:t>
      </w:r>
    </w:p>
    <w:p w14:paraId="55F5F02D">
      <w:pPr>
        <w:keepNext w:val="0"/>
        <w:keepLines w:val="0"/>
        <w:pageBreakBefore w:val="0"/>
        <w:widowControl w:val="0"/>
        <w:kinsoku/>
        <w:wordWrap/>
        <w:overflowPunct/>
        <w:topLinePunct w:val="0"/>
        <w:autoSpaceDE/>
        <w:autoSpaceDN/>
        <w:bidi w:val="0"/>
        <w:adjustRightInd/>
        <w:snapToGrid/>
        <w:spacing w:line="440" w:lineRule="exact"/>
        <w:ind w:right="105" w:firstLine="590"/>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5"/>
          <w:sz w:val="24"/>
          <w:szCs w:val="24"/>
        </w:rPr>
        <w:t>供应商可结合本项目的评审办法视自身情况自行提交其它相关证明材料</w:t>
      </w:r>
      <w:r>
        <w:rPr>
          <w:rFonts w:hint="eastAsia" w:ascii="宋体" w:hAnsi="宋体" w:cs="Times New Roman"/>
          <w:b/>
          <w:bCs/>
          <w:sz w:val="24"/>
        </w:rPr>
        <w:t>(如有，请提供)</w:t>
      </w:r>
    </w:p>
    <w:p w14:paraId="6B0F6E9A">
      <w:pPr>
        <w:pStyle w:val="39"/>
        <w:keepNext w:val="0"/>
        <w:keepLines w:val="0"/>
        <w:pageBreakBefore w:val="0"/>
        <w:widowControl w:val="0"/>
        <w:kinsoku/>
        <w:wordWrap/>
        <w:overflowPunct/>
        <w:topLinePunct w:val="0"/>
        <w:autoSpaceDE/>
        <w:autoSpaceDN/>
        <w:bidi w:val="0"/>
        <w:adjustRightInd/>
        <w:snapToGrid w:val="0"/>
        <w:spacing w:line="440" w:lineRule="exact"/>
        <w:textAlignment w:val="auto"/>
        <w:rPr>
          <w:rStyle w:val="38"/>
          <w:rFonts w:hint="eastAsia" w:ascii="宋体" w:hAnsi="宋体" w:eastAsia="宋体" w:cs="宋体"/>
          <w:b/>
          <w:bCs/>
          <w:sz w:val="24"/>
          <w:szCs w:val="24"/>
        </w:rPr>
      </w:pPr>
    </w:p>
    <w:p w14:paraId="1F2EAF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49541E5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10EB2C70">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57974ADB">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5E63162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275440FD">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0F34928C">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说明：</w:t>
      </w:r>
    </w:p>
    <w:p w14:paraId="28696C40">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1"/>
          <w:sz w:val="24"/>
          <w:szCs w:val="24"/>
          <w:lang w:val="en-US" w:eastAsia="zh-CN"/>
        </w:rPr>
        <w:t>①</w:t>
      </w:r>
      <w:r>
        <w:rPr>
          <w:rFonts w:hint="eastAsia" w:ascii="宋体" w:hAnsi="宋体" w:eastAsia="宋体" w:cs="宋体"/>
          <w:b w:val="0"/>
          <w:bCs w:val="0"/>
          <w:color w:val="auto"/>
          <w:spacing w:val="-1"/>
          <w:sz w:val="24"/>
          <w:szCs w:val="24"/>
        </w:rPr>
        <w:t>供应商提供的以上相关证明材料应加盖公章</w:t>
      </w:r>
      <w:r>
        <w:rPr>
          <w:rFonts w:hint="eastAsia" w:ascii="宋体" w:hAnsi="宋体" w:eastAsia="宋体" w:cs="宋体"/>
          <w:b w:val="0"/>
          <w:bCs w:val="0"/>
          <w:color w:val="auto"/>
          <w:spacing w:val="4"/>
          <w:sz w:val="24"/>
          <w:szCs w:val="24"/>
        </w:rPr>
        <w:t>，否则响应无</w:t>
      </w:r>
      <w:r>
        <w:rPr>
          <w:rFonts w:hint="eastAsia" w:ascii="宋体" w:hAnsi="宋体" w:eastAsia="宋体" w:cs="宋体"/>
          <w:b w:val="0"/>
          <w:bCs w:val="0"/>
          <w:color w:val="auto"/>
          <w:spacing w:val="3"/>
          <w:sz w:val="24"/>
          <w:szCs w:val="24"/>
        </w:rPr>
        <w:t>效。</w:t>
      </w:r>
    </w:p>
    <w:p w14:paraId="6B0C37A6">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②供应商应按</w:t>
      </w:r>
      <w:r>
        <w:rPr>
          <w:rFonts w:hint="eastAsia" w:ascii="宋体" w:hAnsi="宋体" w:eastAsia="宋体" w:cs="宋体"/>
          <w:color w:val="auto"/>
          <w:spacing w:val="6"/>
          <w:sz w:val="24"/>
          <w:szCs w:val="24"/>
          <w:lang w:val="en-US" w:eastAsia="zh-CN"/>
        </w:rPr>
        <w:t>招标</w:t>
      </w:r>
      <w:r>
        <w:rPr>
          <w:rFonts w:hint="eastAsia" w:ascii="宋体" w:hAnsi="宋体" w:eastAsia="宋体" w:cs="宋体"/>
          <w:color w:val="auto"/>
          <w:spacing w:val="6"/>
          <w:sz w:val="24"/>
          <w:szCs w:val="24"/>
        </w:rPr>
        <w:t>文件第</w:t>
      </w:r>
      <w:r>
        <w:rPr>
          <w:rFonts w:hint="eastAsia" w:ascii="宋体" w:hAnsi="宋体" w:eastAsia="宋体" w:cs="宋体"/>
          <w:color w:val="auto"/>
          <w:spacing w:val="6"/>
          <w:sz w:val="24"/>
          <w:szCs w:val="24"/>
          <w:lang w:val="en-US" w:eastAsia="zh-CN"/>
        </w:rPr>
        <w:t>四</w:t>
      </w:r>
      <w:r>
        <w:rPr>
          <w:rFonts w:hint="eastAsia" w:ascii="宋体" w:hAnsi="宋体" w:eastAsia="宋体" w:cs="宋体"/>
          <w:color w:val="auto"/>
          <w:spacing w:val="6"/>
          <w:sz w:val="24"/>
          <w:szCs w:val="24"/>
        </w:rPr>
        <w:t>章“</w:t>
      </w:r>
      <w:r>
        <w:rPr>
          <w:rFonts w:hint="eastAsia" w:ascii="宋体" w:hAnsi="宋体" w:eastAsia="宋体" w:cs="宋体"/>
          <w:color w:val="auto"/>
          <w:spacing w:val="6"/>
          <w:sz w:val="24"/>
          <w:szCs w:val="24"/>
          <w:lang w:val="en-US" w:eastAsia="zh-CN"/>
        </w:rPr>
        <w:t>响应文件</w:t>
      </w:r>
      <w:r>
        <w:rPr>
          <w:rFonts w:hint="eastAsia" w:ascii="宋体" w:hAnsi="宋体" w:eastAsia="宋体" w:cs="宋体"/>
          <w:color w:val="auto"/>
          <w:spacing w:val="6"/>
          <w:sz w:val="24"/>
          <w:szCs w:val="24"/>
        </w:rPr>
        <w:t>(格式)”编制响应</w:t>
      </w:r>
      <w:r>
        <w:rPr>
          <w:rFonts w:hint="eastAsia" w:ascii="宋体" w:hAnsi="宋体" w:eastAsia="宋体" w:cs="宋体"/>
          <w:color w:val="auto"/>
          <w:spacing w:val="5"/>
          <w:sz w:val="24"/>
          <w:szCs w:val="24"/>
        </w:rPr>
        <w:t>文件。</w:t>
      </w:r>
    </w:p>
    <w:p w14:paraId="59335C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③投标人应完整准备上述投标文件的材料，否则由此引起的不利后果由投标人承担。</w:t>
      </w:r>
    </w:p>
    <w:p w14:paraId="6934837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p>
    <w:p w14:paraId="6888A5AA"/>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2B8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1594E5">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01594E5">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D88C">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1C5620">
                          <w:pPr>
                            <w:pStyle w:val="13"/>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71C5620">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zOTI1MWVlYzUxYWQzM2ViYmRkMTM3ZTgyZDJkY2YifQ=="/>
  </w:docVars>
  <w:rsids>
    <w:rsidRoot w:val="63636D7B"/>
    <w:rsid w:val="00176967"/>
    <w:rsid w:val="0030649A"/>
    <w:rsid w:val="00330B9F"/>
    <w:rsid w:val="003A6A0B"/>
    <w:rsid w:val="004B64B0"/>
    <w:rsid w:val="00560257"/>
    <w:rsid w:val="006907EF"/>
    <w:rsid w:val="00A80F75"/>
    <w:rsid w:val="00AA614D"/>
    <w:rsid w:val="00AD505D"/>
    <w:rsid w:val="00BE2051"/>
    <w:rsid w:val="00C733E3"/>
    <w:rsid w:val="00D848FE"/>
    <w:rsid w:val="00DC19CB"/>
    <w:rsid w:val="00DF5253"/>
    <w:rsid w:val="00E751BA"/>
    <w:rsid w:val="00E865DB"/>
    <w:rsid w:val="018B77F9"/>
    <w:rsid w:val="0345496C"/>
    <w:rsid w:val="056B77C2"/>
    <w:rsid w:val="076E42AD"/>
    <w:rsid w:val="0951127C"/>
    <w:rsid w:val="0E0E5D0B"/>
    <w:rsid w:val="10B747E4"/>
    <w:rsid w:val="14337207"/>
    <w:rsid w:val="1ABA05C9"/>
    <w:rsid w:val="1C3A73D8"/>
    <w:rsid w:val="263B2C98"/>
    <w:rsid w:val="27AA16CB"/>
    <w:rsid w:val="2C242ED7"/>
    <w:rsid w:val="2E1C4F93"/>
    <w:rsid w:val="31663804"/>
    <w:rsid w:val="37A5125B"/>
    <w:rsid w:val="38E946AA"/>
    <w:rsid w:val="3BDF5F05"/>
    <w:rsid w:val="3DA2223B"/>
    <w:rsid w:val="3DF2184C"/>
    <w:rsid w:val="3E6A6F85"/>
    <w:rsid w:val="3E841BEA"/>
    <w:rsid w:val="3F2E7176"/>
    <w:rsid w:val="40572841"/>
    <w:rsid w:val="4712301E"/>
    <w:rsid w:val="477E27E2"/>
    <w:rsid w:val="4893412B"/>
    <w:rsid w:val="48D53E3D"/>
    <w:rsid w:val="49F87896"/>
    <w:rsid w:val="4D756E58"/>
    <w:rsid w:val="4D77007F"/>
    <w:rsid w:val="52636C17"/>
    <w:rsid w:val="57657263"/>
    <w:rsid w:val="5AA862C2"/>
    <w:rsid w:val="5BB86E78"/>
    <w:rsid w:val="5CDC6569"/>
    <w:rsid w:val="61F53F7B"/>
    <w:rsid w:val="63253C81"/>
    <w:rsid w:val="63636D7B"/>
    <w:rsid w:val="653974A6"/>
    <w:rsid w:val="68264723"/>
    <w:rsid w:val="69401815"/>
    <w:rsid w:val="69524E67"/>
    <w:rsid w:val="69B83B3A"/>
    <w:rsid w:val="6BAE4E06"/>
    <w:rsid w:val="6BE4292B"/>
    <w:rsid w:val="6D846E57"/>
    <w:rsid w:val="6F5536E8"/>
    <w:rsid w:val="6F6049BF"/>
    <w:rsid w:val="7C223E9B"/>
    <w:rsid w:val="7DDE3969"/>
    <w:rsid w:val="7EB3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index 8"/>
    <w:basedOn w:val="1"/>
    <w:next w:val="1"/>
    <w:unhideWhenUsed/>
    <w:qFormat/>
    <w:uiPriority w:val="0"/>
    <w:pPr>
      <w:ind w:left="2940"/>
    </w:pPr>
  </w:style>
  <w:style w:type="paragraph" w:styleId="6">
    <w:name w:val="annotation text"/>
    <w:basedOn w:val="1"/>
    <w:link w:val="29"/>
    <w:qFormat/>
    <w:uiPriority w:val="0"/>
    <w:pPr>
      <w:jc w:val="left"/>
    </w:pPr>
  </w:style>
  <w:style w:type="paragraph" w:styleId="7">
    <w:name w:val="Body Text Indent"/>
    <w:basedOn w:val="1"/>
    <w:qFormat/>
    <w:uiPriority w:val="0"/>
    <w:pPr>
      <w:spacing w:line="460" w:lineRule="exact"/>
      <w:ind w:firstLine="560"/>
    </w:pPr>
    <w:rPr>
      <w:sz w:val="28"/>
      <w:szCs w:val="20"/>
    </w:rPr>
  </w:style>
  <w:style w:type="paragraph" w:styleId="8">
    <w:name w:val="index 4"/>
    <w:basedOn w:val="1"/>
    <w:next w:val="1"/>
    <w:unhideWhenUsed/>
    <w:qFormat/>
    <w:uiPriority w:val="99"/>
    <w:pPr>
      <w:ind w:left="600" w:leftChars="600"/>
    </w:pPr>
    <w:rPr>
      <w:rFonts w:ascii="Verdana" w:hAnsi="Verdana"/>
      <w:szCs w:val="20"/>
    </w:rPr>
  </w:style>
  <w:style w:type="paragraph" w:styleId="9">
    <w:name w:val="toc 3"/>
    <w:basedOn w:val="1"/>
    <w:next w:val="1"/>
    <w:unhideWhenUsed/>
    <w:qFormat/>
    <w:uiPriority w:val="39"/>
    <w:pPr>
      <w:ind w:left="840" w:leftChars="400"/>
    </w:pPr>
  </w:style>
  <w:style w:type="paragraph" w:styleId="10">
    <w:name w:val="Plain Text"/>
    <w:basedOn w:val="1"/>
    <w:next w:val="4"/>
    <w:qFormat/>
    <w:uiPriority w:val="0"/>
    <w:rPr>
      <w:rFonts w:ascii="宋体" w:hAnsi="Courier New"/>
      <w:kern w:val="0"/>
      <w:sz w:val="20"/>
      <w:szCs w:val="20"/>
    </w:rPr>
  </w:style>
  <w:style w:type="paragraph" w:styleId="11">
    <w:name w:val="Date"/>
    <w:basedOn w:val="1"/>
    <w:next w:val="1"/>
    <w:unhideWhenUsed/>
    <w:qFormat/>
    <w:uiPriority w:val="99"/>
    <w:pPr>
      <w:ind w:left="100" w:leftChars="2500"/>
    </w:pPr>
    <w:rPr>
      <w:rFonts w:ascii="Calibri" w:hAnsi="Calibri"/>
      <w:szCs w:val="22"/>
      <w:lang w:val="zh-CN"/>
    </w:rPr>
  </w:style>
  <w:style w:type="paragraph" w:styleId="12">
    <w:name w:val="Balloon Text"/>
    <w:basedOn w:val="1"/>
    <w:link w:val="31"/>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annotation subject"/>
    <w:basedOn w:val="6"/>
    <w:next w:val="6"/>
    <w:link w:val="30"/>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BodyText"/>
    <w:basedOn w:val="1"/>
    <w:qFormat/>
    <w:uiPriority w:val="0"/>
    <w:pPr>
      <w:spacing w:line="380" w:lineRule="exact"/>
    </w:pPr>
    <w:rPr>
      <w:sz w:val="24"/>
    </w:rPr>
  </w:style>
  <w:style w:type="paragraph" w:customStyle="1" w:styleId="25">
    <w:name w:val="引用1"/>
    <w:basedOn w:val="1"/>
    <w:next w:val="1"/>
    <w:qFormat/>
    <w:uiPriority w:val="0"/>
    <w:pPr>
      <w:ind w:left="864" w:right="864"/>
      <w:jc w:val="center"/>
    </w:pPr>
    <w:rPr>
      <w:i/>
      <w:iCs/>
      <w:color w:val="404040"/>
      <w:szCs w:val="21"/>
    </w:rPr>
  </w:style>
  <w:style w:type="paragraph" w:customStyle="1" w:styleId="26">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7">
    <w:name w:val="列出段落1"/>
    <w:basedOn w:val="1"/>
    <w:qFormat/>
    <w:uiPriority w:val="34"/>
    <w:pPr>
      <w:ind w:left="850"/>
    </w:pPr>
    <w:rPr>
      <w:rFonts w:ascii="Calibri" w:hAnsi="Calibri"/>
      <w:szCs w:val="21"/>
    </w:rPr>
  </w:style>
  <w:style w:type="paragraph" w:customStyle="1" w:styleId="28">
    <w:name w:val="List Paragraph_40b67d30-6b8b-4697-8f49-97c11e174001"/>
    <w:basedOn w:val="1"/>
    <w:autoRedefine/>
    <w:qFormat/>
    <w:uiPriority w:val="0"/>
    <w:pPr>
      <w:ind w:firstLine="420" w:firstLineChars="200"/>
    </w:pPr>
    <w:rPr>
      <w:rFonts w:ascii="Calibri" w:hAnsi="Calibri" w:cs="宋体"/>
      <w:szCs w:val="22"/>
    </w:rPr>
  </w:style>
  <w:style w:type="character" w:customStyle="1" w:styleId="29">
    <w:name w:val="批注文字 字符"/>
    <w:basedOn w:val="20"/>
    <w:link w:val="6"/>
    <w:qFormat/>
    <w:uiPriority w:val="0"/>
    <w:rPr>
      <w:rFonts w:ascii="Times New Roman" w:hAnsi="Times New Roman" w:eastAsia="宋体" w:cs="Times New Roman"/>
      <w:kern w:val="2"/>
      <w:sz w:val="21"/>
      <w:szCs w:val="24"/>
    </w:rPr>
  </w:style>
  <w:style w:type="character" w:customStyle="1" w:styleId="30">
    <w:name w:val="批注主题 字符"/>
    <w:basedOn w:val="29"/>
    <w:link w:val="17"/>
    <w:qFormat/>
    <w:uiPriority w:val="0"/>
    <w:rPr>
      <w:rFonts w:ascii="Times New Roman" w:hAnsi="Times New Roman" w:eastAsia="宋体" w:cs="Times New Roman"/>
      <w:b/>
      <w:bCs/>
      <w:kern w:val="2"/>
      <w:sz w:val="21"/>
      <w:szCs w:val="24"/>
    </w:rPr>
  </w:style>
  <w:style w:type="character" w:customStyle="1" w:styleId="31">
    <w:name w:val="批注框文本 字符"/>
    <w:basedOn w:val="20"/>
    <w:link w:val="12"/>
    <w:qFormat/>
    <w:uiPriority w:val="0"/>
    <w:rPr>
      <w:rFonts w:ascii="Times New Roman" w:hAnsi="Times New Roman" w:eastAsia="宋体" w:cs="Times New Roman"/>
      <w:kern w:val="2"/>
      <w:sz w:val="18"/>
      <w:szCs w:val="18"/>
    </w:rPr>
  </w:style>
  <w:style w:type="paragraph" w:customStyle="1" w:styleId="32">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 w:type="character" w:customStyle="1" w:styleId="33">
    <w:name w:val="font71"/>
    <w:basedOn w:val="20"/>
    <w:qFormat/>
    <w:uiPriority w:val="0"/>
    <w:rPr>
      <w:rFonts w:ascii="宋体" w:hAnsi="宋体" w:eastAsia="宋体" w:cs="宋体"/>
      <w:color w:val="000000"/>
      <w:sz w:val="24"/>
      <w:szCs w:val="24"/>
      <w:u w:val="none"/>
    </w:rPr>
  </w:style>
  <w:style w:type="character" w:customStyle="1" w:styleId="34">
    <w:name w:val="font41"/>
    <w:basedOn w:val="20"/>
    <w:qFormat/>
    <w:uiPriority w:val="0"/>
    <w:rPr>
      <w:rFonts w:hint="eastAsia" w:ascii="宋体" w:hAnsi="宋体" w:eastAsia="宋体" w:cs="宋体"/>
      <w:color w:val="000000"/>
      <w:sz w:val="24"/>
      <w:szCs w:val="24"/>
      <w:u w:val="none"/>
    </w:rPr>
  </w:style>
  <w:style w:type="character" w:customStyle="1" w:styleId="35">
    <w:name w:val="font51"/>
    <w:basedOn w:val="20"/>
    <w:qFormat/>
    <w:uiPriority w:val="0"/>
    <w:rPr>
      <w:rFonts w:hint="eastAsia" w:ascii="宋体" w:hAnsi="宋体" w:eastAsia="宋体" w:cs="宋体"/>
      <w:color w:val="FF0000"/>
      <w:sz w:val="24"/>
      <w:szCs w:val="24"/>
      <w:u w:val="none"/>
    </w:rPr>
  </w:style>
  <w:style w:type="character" w:customStyle="1" w:styleId="36">
    <w:name w:val="font81"/>
    <w:basedOn w:val="20"/>
    <w:qFormat/>
    <w:uiPriority w:val="0"/>
    <w:rPr>
      <w:rFonts w:ascii="Arial" w:hAnsi="Arial" w:cs="Arial"/>
      <w:color w:val="000000"/>
      <w:sz w:val="24"/>
      <w:szCs w:val="24"/>
      <w:u w:val="none"/>
    </w:rPr>
  </w:style>
  <w:style w:type="character" w:customStyle="1" w:styleId="37">
    <w:name w:val="font91"/>
    <w:basedOn w:val="20"/>
    <w:autoRedefine/>
    <w:qFormat/>
    <w:uiPriority w:val="0"/>
    <w:rPr>
      <w:rFonts w:hint="default" w:ascii="Arial" w:hAnsi="Arial" w:cs="Arial"/>
      <w:color w:val="000000"/>
      <w:sz w:val="24"/>
      <w:szCs w:val="24"/>
      <w:u w:val="none"/>
    </w:rPr>
  </w:style>
  <w:style w:type="character" w:customStyle="1" w:styleId="38">
    <w:name w:val="NormalCharacter"/>
    <w:semiHidden/>
    <w:qFormat/>
    <w:uiPriority w:val="0"/>
  </w:style>
  <w:style w:type="paragraph" w:customStyle="1" w:styleId="39">
    <w:name w:val="PlainText"/>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4956</Words>
  <Characters>5904</Characters>
  <Lines>162</Lines>
  <Paragraphs>45</Paragraphs>
  <TotalTime>27</TotalTime>
  <ScaleCrop>false</ScaleCrop>
  <LinksUpToDate>false</LinksUpToDate>
  <CharactersWithSpaces>6195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H.小薇</cp:lastModifiedBy>
  <dcterms:modified xsi:type="dcterms:W3CDTF">2025-09-16T01:23:52Z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7D13E26BE60240EF9F437FA60E370921_13</vt:lpwstr>
  </property>
  <property fmtid="{D5CDD505-2E9C-101B-9397-08002B2CF9AE}" pid="4" name="KSOTemplateDocerSaveRecord">
    <vt:lpwstr>eyJoZGlkIjoiZDBlYzBkYTEwODIwYzhjZjA1MTAxNTFkOTI0NzUzNjkiLCJ1c2VySWQiOiIyMjgyNjQ3NTgifQ==</vt:lpwstr>
  </property>
</Properties>
</file>