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DFE0E">
      <w:pPr>
        <w:ind w:right="183" w:rightChars="87"/>
        <w:jc w:val="center"/>
        <w:rPr>
          <w:rFonts w:hint="eastAsia" w:ascii="宋体" w:hAnsi="宋体" w:cs="宋体"/>
          <w:b/>
          <w:sz w:val="36"/>
          <w:szCs w:val="36"/>
        </w:rPr>
      </w:pPr>
      <w:r>
        <w:rPr>
          <w:rFonts w:hint="eastAsia" w:ascii="宋体" w:hAnsi="宋体" w:cs="宋体"/>
          <w:b/>
          <w:sz w:val="36"/>
          <w:szCs w:val="36"/>
          <w:lang w:val="en-US" w:eastAsia="zh-CN"/>
        </w:rPr>
        <w:t>桂林市人民医院</w:t>
      </w:r>
      <w:r>
        <w:rPr>
          <w:rFonts w:hint="eastAsia" w:ascii="宋体" w:hAnsi="宋体" w:cs="宋体"/>
          <w:b/>
          <w:sz w:val="36"/>
          <w:szCs w:val="36"/>
        </w:rPr>
        <w:t>院内</w:t>
      </w:r>
      <w:r>
        <w:rPr>
          <w:rFonts w:hint="eastAsia" w:ascii="宋体" w:hAnsi="宋体" w:cs="宋体"/>
          <w:b/>
          <w:sz w:val="36"/>
          <w:szCs w:val="36"/>
          <w:lang w:val="en-US" w:eastAsia="zh-CN"/>
        </w:rPr>
        <w:t>公开招标</w:t>
      </w:r>
      <w:r>
        <w:rPr>
          <w:rFonts w:hint="eastAsia" w:ascii="宋体" w:hAnsi="宋体" w:cs="宋体"/>
          <w:b/>
          <w:sz w:val="36"/>
          <w:szCs w:val="36"/>
        </w:rPr>
        <w:t>报名表</w:t>
      </w:r>
    </w:p>
    <w:p w14:paraId="395E0F05">
      <w:pPr>
        <w:widowControl/>
        <w:shd w:val="clear" w:color="auto" w:fill="FFFFFF"/>
        <w:rPr>
          <w:rFonts w:hint="eastAsia" w:ascii="宋体" w:hAnsi="宋体" w:cs="宋体"/>
          <w:b/>
          <w:i/>
          <w:color w:val="FF0000"/>
          <w:kern w:val="0"/>
          <w:sz w:val="24"/>
          <w:szCs w:val="24"/>
          <w:u w:val="single"/>
          <w:shd w:val="clear" w:color="auto" w:fill="FFFFFF"/>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0"/>
        <w:gridCol w:w="1633"/>
        <w:gridCol w:w="1681"/>
        <w:gridCol w:w="1643"/>
        <w:gridCol w:w="2816"/>
      </w:tblGrid>
      <w:tr w14:paraId="51DC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E196FFE">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项目名称(编号）</w:t>
            </w:r>
          </w:p>
        </w:tc>
        <w:tc>
          <w:tcPr>
            <w:tcW w:w="6140" w:type="dxa"/>
            <w:gridSpan w:val="3"/>
            <w:noWrap w:val="0"/>
            <w:vAlign w:val="top"/>
          </w:tcPr>
          <w:p w14:paraId="2100EF08">
            <w:pPr>
              <w:spacing w:line="460" w:lineRule="exact"/>
              <w:rPr>
                <w:rFonts w:hint="default" w:ascii="仿宋" w:hAnsi="仿宋" w:eastAsia="仿宋"/>
                <w:kern w:val="0"/>
                <w:sz w:val="28"/>
                <w:szCs w:val="28"/>
                <w:lang w:val="en-US" w:eastAsia="zh-CN"/>
              </w:rPr>
            </w:pPr>
          </w:p>
        </w:tc>
      </w:tr>
      <w:tr w14:paraId="0CDF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2B572D30">
            <w:pPr>
              <w:spacing w:line="460" w:lineRule="exact"/>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报名</w:t>
            </w:r>
            <w:r>
              <w:rPr>
                <w:rFonts w:hint="eastAsia" w:ascii="仿宋" w:hAnsi="仿宋" w:eastAsia="仿宋"/>
                <w:kern w:val="0"/>
                <w:sz w:val="28"/>
                <w:szCs w:val="28"/>
              </w:rPr>
              <w:t>单位</w:t>
            </w:r>
            <w:r>
              <w:rPr>
                <w:rFonts w:hint="eastAsia" w:ascii="仿宋" w:hAnsi="仿宋" w:eastAsia="仿宋"/>
                <w:kern w:val="0"/>
                <w:sz w:val="28"/>
                <w:szCs w:val="28"/>
                <w:lang w:val="en-US" w:eastAsia="zh-CN"/>
              </w:rPr>
              <w:t>名称</w:t>
            </w:r>
          </w:p>
        </w:tc>
        <w:tc>
          <w:tcPr>
            <w:tcW w:w="6140" w:type="dxa"/>
            <w:gridSpan w:val="3"/>
            <w:noWrap w:val="0"/>
            <w:vAlign w:val="top"/>
          </w:tcPr>
          <w:p w14:paraId="368501C9">
            <w:pPr>
              <w:spacing w:line="460" w:lineRule="exact"/>
              <w:rPr>
                <w:rFonts w:hint="eastAsia" w:ascii="仿宋" w:hAnsi="仿宋" w:eastAsia="仿宋"/>
                <w:kern w:val="0"/>
                <w:sz w:val="28"/>
                <w:szCs w:val="28"/>
                <w:lang w:val="en-US" w:eastAsia="zh-CN"/>
              </w:rPr>
            </w:pPr>
          </w:p>
        </w:tc>
      </w:tr>
      <w:tr w14:paraId="728C4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813" w:type="dxa"/>
            <w:gridSpan w:val="2"/>
            <w:noWrap w:val="0"/>
            <w:vAlign w:val="top"/>
          </w:tcPr>
          <w:p w14:paraId="0041B3EB">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纳税人识别号</w:t>
            </w:r>
          </w:p>
        </w:tc>
        <w:tc>
          <w:tcPr>
            <w:tcW w:w="6140" w:type="dxa"/>
            <w:gridSpan w:val="3"/>
            <w:noWrap w:val="0"/>
            <w:vAlign w:val="top"/>
          </w:tcPr>
          <w:p w14:paraId="1A265DA7">
            <w:pPr>
              <w:spacing w:line="460" w:lineRule="exact"/>
              <w:rPr>
                <w:rFonts w:ascii="仿宋" w:hAnsi="仿宋" w:eastAsia="仿宋"/>
                <w:kern w:val="0"/>
                <w:sz w:val="28"/>
                <w:szCs w:val="28"/>
              </w:rPr>
            </w:pPr>
          </w:p>
        </w:tc>
      </w:tr>
      <w:tr w14:paraId="759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813" w:type="dxa"/>
            <w:gridSpan w:val="2"/>
            <w:noWrap w:val="0"/>
            <w:vAlign w:val="top"/>
          </w:tcPr>
          <w:p w14:paraId="7AD4EE71">
            <w:pPr>
              <w:spacing w:line="460" w:lineRule="exact"/>
              <w:rPr>
                <w:rFonts w:hint="default" w:ascii="仿宋" w:hAnsi="仿宋" w:eastAsia="仿宋"/>
                <w:kern w:val="0"/>
                <w:sz w:val="28"/>
                <w:szCs w:val="28"/>
                <w:lang w:val="en-US" w:eastAsia="zh-CN"/>
              </w:rPr>
            </w:pPr>
            <w:r>
              <w:rPr>
                <w:rFonts w:hint="eastAsia" w:ascii="仿宋" w:hAnsi="仿宋" w:eastAsia="仿宋"/>
                <w:kern w:val="0"/>
                <w:sz w:val="28"/>
                <w:szCs w:val="28"/>
              </w:rPr>
              <w:t>法定代表人</w:t>
            </w:r>
            <w:r>
              <w:rPr>
                <w:rFonts w:hint="eastAsia" w:ascii="仿宋" w:hAnsi="仿宋" w:eastAsia="仿宋"/>
                <w:kern w:val="0"/>
                <w:sz w:val="28"/>
                <w:szCs w:val="28"/>
                <w:lang w:eastAsia="zh-CN"/>
              </w:rPr>
              <w:t>（</w:t>
            </w:r>
            <w:r>
              <w:rPr>
                <w:rFonts w:hint="eastAsia" w:ascii="仿宋" w:hAnsi="仿宋" w:eastAsia="仿宋"/>
                <w:kern w:val="0"/>
                <w:sz w:val="28"/>
                <w:szCs w:val="28"/>
                <w:lang w:val="en-US" w:eastAsia="zh-CN"/>
              </w:rPr>
              <w:t>负责人）</w:t>
            </w:r>
          </w:p>
        </w:tc>
        <w:tc>
          <w:tcPr>
            <w:tcW w:w="6140" w:type="dxa"/>
            <w:gridSpan w:val="3"/>
            <w:noWrap w:val="0"/>
            <w:vAlign w:val="top"/>
          </w:tcPr>
          <w:p w14:paraId="6ED098A1">
            <w:pPr>
              <w:spacing w:line="460" w:lineRule="exact"/>
              <w:rPr>
                <w:rFonts w:hint="eastAsia" w:ascii="仿宋" w:hAnsi="仿宋" w:eastAsia="仿宋"/>
                <w:kern w:val="0"/>
                <w:sz w:val="28"/>
                <w:szCs w:val="28"/>
                <w:lang w:val="en-US" w:eastAsia="zh-CN"/>
              </w:rPr>
            </w:pPr>
          </w:p>
        </w:tc>
      </w:tr>
      <w:tr w14:paraId="0F0D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80" w:type="dxa"/>
            <w:vMerge w:val="restart"/>
            <w:noWrap w:val="0"/>
            <w:vAlign w:val="center"/>
          </w:tcPr>
          <w:p w14:paraId="2CC1A528">
            <w:pPr>
              <w:spacing w:line="460" w:lineRule="exact"/>
              <w:rPr>
                <w:rFonts w:ascii="仿宋" w:hAnsi="仿宋" w:eastAsia="仿宋"/>
                <w:kern w:val="0"/>
                <w:sz w:val="28"/>
                <w:szCs w:val="28"/>
              </w:rPr>
            </w:pPr>
            <w:r>
              <w:rPr>
                <w:rFonts w:hint="eastAsia" w:ascii="仿宋" w:hAnsi="仿宋" w:eastAsia="仿宋"/>
                <w:kern w:val="0"/>
                <w:sz w:val="28"/>
                <w:szCs w:val="28"/>
              </w:rPr>
              <w:t>联系人</w:t>
            </w:r>
          </w:p>
        </w:tc>
        <w:tc>
          <w:tcPr>
            <w:tcW w:w="3314" w:type="dxa"/>
            <w:gridSpan w:val="2"/>
            <w:vMerge w:val="restart"/>
            <w:noWrap w:val="0"/>
            <w:vAlign w:val="center"/>
          </w:tcPr>
          <w:p w14:paraId="32922262">
            <w:pPr>
              <w:spacing w:line="460" w:lineRule="exact"/>
              <w:rPr>
                <w:rFonts w:ascii="仿宋" w:hAnsi="仿宋" w:eastAsia="仿宋"/>
                <w:kern w:val="0"/>
                <w:sz w:val="28"/>
                <w:szCs w:val="28"/>
              </w:rPr>
            </w:pPr>
          </w:p>
        </w:tc>
        <w:tc>
          <w:tcPr>
            <w:tcW w:w="1643" w:type="dxa"/>
            <w:noWrap w:val="0"/>
            <w:vAlign w:val="top"/>
          </w:tcPr>
          <w:p w14:paraId="439FD4CE">
            <w:pPr>
              <w:spacing w:line="460" w:lineRule="exact"/>
              <w:jc w:val="center"/>
              <w:rPr>
                <w:rFonts w:ascii="仿宋" w:hAnsi="仿宋" w:eastAsia="仿宋"/>
                <w:kern w:val="0"/>
                <w:sz w:val="28"/>
                <w:szCs w:val="28"/>
              </w:rPr>
            </w:pPr>
            <w:r>
              <w:rPr>
                <w:rFonts w:hint="eastAsia" w:ascii="仿宋" w:hAnsi="仿宋" w:eastAsia="仿宋"/>
                <w:kern w:val="0"/>
                <w:sz w:val="28"/>
                <w:szCs w:val="28"/>
              </w:rPr>
              <w:t>手机</w:t>
            </w:r>
          </w:p>
        </w:tc>
        <w:tc>
          <w:tcPr>
            <w:tcW w:w="2816" w:type="dxa"/>
            <w:noWrap w:val="0"/>
            <w:vAlign w:val="top"/>
          </w:tcPr>
          <w:p w14:paraId="6D71647B">
            <w:pPr>
              <w:spacing w:line="460" w:lineRule="exact"/>
              <w:rPr>
                <w:rFonts w:ascii="仿宋" w:hAnsi="仿宋" w:eastAsia="仿宋"/>
                <w:kern w:val="0"/>
                <w:sz w:val="28"/>
                <w:szCs w:val="28"/>
              </w:rPr>
            </w:pPr>
          </w:p>
        </w:tc>
      </w:tr>
      <w:tr w14:paraId="4E78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180" w:type="dxa"/>
            <w:vMerge w:val="continue"/>
            <w:noWrap w:val="0"/>
            <w:vAlign w:val="top"/>
          </w:tcPr>
          <w:p w14:paraId="0FAC2568">
            <w:pPr>
              <w:spacing w:line="460" w:lineRule="exact"/>
              <w:rPr>
                <w:rFonts w:ascii="仿宋" w:hAnsi="仿宋" w:eastAsia="仿宋"/>
                <w:kern w:val="0"/>
                <w:sz w:val="28"/>
                <w:szCs w:val="28"/>
              </w:rPr>
            </w:pPr>
          </w:p>
        </w:tc>
        <w:tc>
          <w:tcPr>
            <w:tcW w:w="3314" w:type="dxa"/>
            <w:gridSpan w:val="2"/>
            <w:vMerge w:val="continue"/>
            <w:noWrap w:val="0"/>
            <w:vAlign w:val="top"/>
          </w:tcPr>
          <w:p w14:paraId="4699925E">
            <w:pPr>
              <w:spacing w:line="460" w:lineRule="exact"/>
              <w:rPr>
                <w:rFonts w:ascii="仿宋" w:hAnsi="仿宋" w:eastAsia="仿宋"/>
                <w:kern w:val="0"/>
                <w:sz w:val="28"/>
                <w:szCs w:val="28"/>
              </w:rPr>
            </w:pPr>
          </w:p>
        </w:tc>
        <w:tc>
          <w:tcPr>
            <w:tcW w:w="1643" w:type="dxa"/>
            <w:noWrap w:val="0"/>
            <w:vAlign w:val="top"/>
          </w:tcPr>
          <w:p w14:paraId="7C4FE081">
            <w:pPr>
              <w:spacing w:line="460" w:lineRule="exact"/>
              <w:jc w:val="center"/>
              <w:rPr>
                <w:rFonts w:hint="eastAsia" w:ascii="仿宋" w:hAnsi="仿宋" w:eastAsia="仿宋"/>
                <w:kern w:val="0"/>
                <w:sz w:val="28"/>
                <w:szCs w:val="28"/>
              </w:rPr>
            </w:pPr>
            <w:r>
              <w:rPr>
                <w:rFonts w:hint="eastAsia" w:ascii="仿宋" w:hAnsi="仿宋" w:eastAsia="仿宋"/>
                <w:kern w:val="0"/>
                <w:sz w:val="28"/>
                <w:szCs w:val="28"/>
              </w:rPr>
              <w:t>身份证号</w:t>
            </w:r>
          </w:p>
        </w:tc>
        <w:tc>
          <w:tcPr>
            <w:tcW w:w="2816" w:type="dxa"/>
            <w:noWrap w:val="0"/>
            <w:vAlign w:val="top"/>
          </w:tcPr>
          <w:p w14:paraId="3A7C317F">
            <w:pPr>
              <w:spacing w:line="460" w:lineRule="exact"/>
              <w:rPr>
                <w:rFonts w:ascii="仿宋" w:hAnsi="仿宋" w:eastAsia="仿宋"/>
                <w:kern w:val="0"/>
                <w:sz w:val="28"/>
                <w:szCs w:val="28"/>
              </w:rPr>
            </w:pPr>
          </w:p>
        </w:tc>
      </w:tr>
      <w:tr w14:paraId="2A69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494" w:type="dxa"/>
            <w:gridSpan w:val="3"/>
            <w:noWrap w:val="0"/>
            <w:vAlign w:val="top"/>
          </w:tcPr>
          <w:p w14:paraId="1FB55095">
            <w:pPr>
              <w:spacing w:line="460" w:lineRule="exact"/>
              <w:rPr>
                <w:rFonts w:ascii="仿宋" w:hAnsi="仿宋" w:eastAsia="仿宋"/>
                <w:kern w:val="0"/>
                <w:sz w:val="28"/>
                <w:szCs w:val="28"/>
              </w:rPr>
            </w:pPr>
            <w:r>
              <w:rPr>
                <w:rFonts w:hint="eastAsia" w:ascii="仿宋" w:hAnsi="仿宋" w:eastAsia="仿宋"/>
                <w:kern w:val="0"/>
                <w:sz w:val="28"/>
                <w:szCs w:val="28"/>
              </w:rPr>
              <w:t>电子邮箱</w:t>
            </w:r>
          </w:p>
        </w:tc>
        <w:tc>
          <w:tcPr>
            <w:tcW w:w="4459" w:type="dxa"/>
            <w:gridSpan w:val="2"/>
            <w:noWrap w:val="0"/>
            <w:vAlign w:val="center"/>
          </w:tcPr>
          <w:p w14:paraId="68DB77CE">
            <w:pPr>
              <w:spacing w:line="460" w:lineRule="exact"/>
              <w:rPr>
                <w:rFonts w:ascii="仿宋" w:hAnsi="仿宋" w:eastAsia="仿宋"/>
                <w:kern w:val="0"/>
                <w:sz w:val="28"/>
                <w:szCs w:val="28"/>
              </w:rPr>
            </w:pPr>
            <w:r>
              <w:rPr>
                <w:rFonts w:hint="eastAsia" w:ascii="仿宋" w:hAnsi="仿宋" w:eastAsia="仿宋"/>
                <w:kern w:val="0"/>
                <w:sz w:val="28"/>
                <w:szCs w:val="28"/>
              </w:rPr>
              <w:t>公司详细地址</w:t>
            </w:r>
            <w:r>
              <w:rPr>
                <w:rFonts w:ascii="仿宋" w:hAnsi="仿宋" w:eastAsia="仿宋"/>
                <w:kern w:val="0"/>
                <w:sz w:val="28"/>
                <w:szCs w:val="28"/>
              </w:rPr>
              <w:t>:</w:t>
            </w:r>
          </w:p>
        </w:tc>
      </w:tr>
    </w:tbl>
    <w:p w14:paraId="7E3593DF">
      <w:pPr>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eastAsia" w:ascii="Times New Roman" w:hAnsi="Times New Roman" w:cs="宋体"/>
          <w:b/>
          <w:color w:val="FF0000"/>
          <w:kern w:val="0"/>
          <w:sz w:val="28"/>
          <w:szCs w:val="28"/>
        </w:rPr>
      </w:pPr>
      <w:r>
        <w:rPr>
          <w:rFonts w:hint="eastAsia" w:ascii="Times New Roman" w:hAnsi="Times New Roman" w:cs="宋体"/>
          <w:b/>
          <w:color w:val="FF0000"/>
          <w:kern w:val="0"/>
          <w:sz w:val="28"/>
          <w:szCs w:val="28"/>
        </w:rPr>
        <w:t>报名须知：</w:t>
      </w:r>
    </w:p>
    <w:p w14:paraId="14B0BAF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ascii="宋体" w:hAnsi="宋体" w:cs="宋体"/>
          <w:sz w:val="24"/>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w:t>
      </w:r>
      <w:r>
        <w:rPr>
          <w:rFonts w:hint="eastAsia" w:ascii="宋体" w:hAnsi="宋体" w:cs="宋体"/>
          <w:sz w:val="24"/>
        </w:rPr>
        <w:t>请潜在投标人自行下载附件《报名表》，并按《报名表》的格式内容填写相关信息，同时附上营业执照、“信用中国(www.creditchina.gov.cn)以及中国政府采购网(www.ccgp.gov.cn)”上打印的信用查询记录相关信息。</w:t>
      </w:r>
      <w:r>
        <w:rPr>
          <w:rFonts w:hint="eastAsia" w:ascii="宋体" w:hAnsi="宋体" w:cs="宋体"/>
          <w:sz w:val="24"/>
          <w:lang w:val="en-US" w:eastAsia="zh-CN"/>
        </w:rPr>
        <w:t>潜在投标人</w:t>
      </w:r>
      <w:r>
        <w:rPr>
          <w:rFonts w:hint="eastAsia" w:ascii="宋体" w:hAnsi="宋体" w:cs="宋体"/>
          <w:sz w:val="24"/>
        </w:rPr>
        <w:t>将上述材料填写准备好后发至邮箱（</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）即完成报名，否则将视为报名不成功。《报名表》要求WORD版，其他材料加盖公章后上传扫描件。</w:t>
      </w:r>
    </w:p>
    <w:p w14:paraId="75B268A4">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lang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2.</w:t>
      </w: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sz w:val="24"/>
          <w:szCs w:val="24"/>
          <w:highlight w:val="none"/>
          <w:lang w:eastAsia="zh-CN"/>
        </w:rPr>
        <w:t>完成报名后，请根据所获取的</w:t>
      </w:r>
      <w:r>
        <w:rPr>
          <w:rFonts w:hint="eastAsia" w:asciiTheme="minorEastAsia" w:hAnsiTheme="minorEastAsia" w:eastAsiaTheme="minorEastAsia" w:cstheme="minorEastAsia"/>
          <w:color w:val="auto"/>
          <w:sz w:val="24"/>
          <w:szCs w:val="24"/>
          <w:highlight w:val="none"/>
          <w:lang w:val="en-US" w:eastAsia="zh-CN"/>
        </w:rPr>
        <w:t>招标</w:t>
      </w:r>
      <w:r>
        <w:rPr>
          <w:rFonts w:hint="eastAsia" w:asciiTheme="minorEastAsia" w:hAnsiTheme="minorEastAsia" w:eastAsiaTheme="minorEastAsia" w:cstheme="minorEastAsia"/>
          <w:color w:val="auto"/>
          <w:sz w:val="24"/>
          <w:szCs w:val="24"/>
          <w:highlight w:val="none"/>
          <w:lang w:eastAsia="zh-CN"/>
        </w:rPr>
        <w:t>文件要求准备相应的</w:t>
      </w:r>
      <w:r>
        <w:rPr>
          <w:rFonts w:hint="eastAsia" w:asciiTheme="minorEastAsia" w:hAnsiTheme="minorEastAsia" w:eastAsiaTheme="minorEastAsia" w:cstheme="minorEastAsia"/>
          <w:color w:val="auto"/>
          <w:sz w:val="24"/>
          <w:szCs w:val="24"/>
          <w:highlight w:val="none"/>
          <w:lang w:val="en-US" w:eastAsia="zh-CN"/>
        </w:rPr>
        <w:t>投标</w:t>
      </w:r>
      <w:r>
        <w:rPr>
          <w:rFonts w:hint="eastAsia" w:asciiTheme="minorEastAsia" w:hAnsiTheme="minorEastAsia" w:eastAsiaTheme="minorEastAsia" w:cstheme="minorEastAsia"/>
          <w:color w:val="auto"/>
          <w:sz w:val="24"/>
          <w:szCs w:val="24"/>
          <w:highlight w:val="none"/>
          <w:lang w:eastAsia="zh-CN"/>
        </w:rPr>
        <w:t>文件，并按目录顺序自行编制装订，</w:t>
      </w:r>
      <w:r>
        <w:rPr>
          <w:rFonts w:hint="eastAsia" w:asciiTheme="minorEastAsia" w:hAnsiTheme="minorEastAsia" w:eastAsiaTheme="minorEastAsia" w:cstheme="minorEastAsia"/>
          <w:color w:val="auto"/>
          <w:sz w:val="24"/>
          <w:szCs w:val="24"/>
          <w:highlight w:val="none"/>
          <w:lang w:val="en-US" w:eastAsia="zh-CN"/>
        </w:rPr>
        <w:t>投标文件组成</w:t>
      </w:r>
      <w:r>
        <w:rPr>
          <w:rFonts w:hint="eastAsia" w:ascii="宋体" w:hAnsi="宋体" w:cs="宋体"/>
          <w:color w:val="auto"/>
          <w:sz w:val="24"/>
        </w:rPr>
        <w:t>必须含有但不限于</w:t>
      </w:r>
      <w:r>
        <w:rPr>
          <w:rFonts w:hint="eastAsia" w:ascii="宋体" w:hAnsi="宋体" w:cs="宋体"/>
          <w:color w:val="auto"/>
          <w:sz w:val="24"/>
          <w:lang w:eastAsia="zh-CN"/>
        </w:rPr>
        <w:t>：</w:t>
      </w:r>
    </w:p>
    <w:p w14:paraId="702C7A1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cs="宋体"/>
          <w:color w:val="auto"/>
          <w:sz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1）</w:t>
      </w:r>
      <w:r>
        <w:rPr>
          <w:rFonts w:ascii="宋体" w:hAnsi="宋体" w:eastAsia="宋体" w:cs="宋体"/>
          <w:b/>
          <w:bCs/>
          <w:color w:val="auto"/>
          <w:sz w:val="24"/>
          <w:szCs w:val="24"/>
          <w:highlight w:val="none"/>
        </w:rPr>
        <w:t>资格性响应证明材料</w:t>
      </w:r>
    </w:p>
    <w:p w14:paraId="654A705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①供应商有效的营业执照副本复印件</w:t>
      </w:r>
    </w:p>
    <w:p w14:paraId="4B29DE3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②法定代表人（负责人）身份证复印件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法定代表人授权委托书原件、委托代理人身份证正反面复印件</w:t>
      </w:r>
    </w:p>
    <w:p w14:paraId="73FA928C">
      <w:pPr>
        <w:pStyle w:val="9"/>
        <w:pageBreakBefore w:val="0"/>
        <w:widowControl/>
        <w:kinsoku/>
        <w:wordWrap/>
        <w:overflowPunct/>
        <w:topLinePunct w:val="0"/>
        <w:autoSpaceDE/>
        <w:autoSpaceDN/>
        <w:bidi w:val="0"/>
        <w:adjustRightInd/>
        <w:spacing w:line="400" w:lineRule="exact"/>
        <w:ind w:left="0" w:leftChars="0" w:firstLine="480" w:firstLineChars="200"/>
        <w:jc w:val="both"/>
        <w:rPr>
          <w:rFonts w:hint="eastAsia" w:ascii="宋体" w:hAnsi="宋体" w:eastAsia="宋体" w:cs="宋体"/>
          <w:color w:val="auto"/>
          <w:sz w:val="24"/>
          <w:highlight w:val="none"/>
          <w:lang w:eastAsia="zh-CN"/>
        </w:rPr>
      </w:pPr>
      <w:r>
        <w:rPr>
          <w:rFonts w:hint="eastAsia" w:ascii="宋体" w:hAnsi="宋体" w:cs="宋体"/>
          <w:color w:val="auto"/>
          <w:sz w:val="24"/>
          <w:highlight w:val="none"/>
        </w:rPr>
        <w:t>③供应商有效的资质证书、</w:t>
      </w:r>
      <w:r>
        <w:rPr>
          <w:rFonts w:hint="eastAsia" w:cs="宋体"/>
          <w:b w:val="0"/>
          <w:bCs/>
          <w:color w:val="auto"/>
          <w:kern w:val="0"/>
          <w:sz w:val="24"/>
          <w:szCs w:val="24"/>
          <w:highlight w:val="none"/>
          <w:lang w:val="en-US" w:eastAsia="zh-CN"/>
        </w:rPr>
        <w:t>电力工程</w:t>
      </w:r>
      <w:r>
        <w:rPr>
          <w:rFonts w:hint="eastAsia" w:ascii="宋体" w:hAnsi="宋体" w:cs="宋体"/>
          <w:color w:val="auto"/>
          <w:sz w:val="24"/>
          <w:highlight w:val="none"/>
        </w:rPr>
        <w:t>企业安全生产许可证书复印件</w:t>
      </w:r>
      <w:r>
        <w:rPr>
          <w:rFonts w:hint="eastAsia" w:ascii="宋体" w:hAnsi="宋体" w:cs="宋体"/>
          <w:color w:val="auto"/>
          <w:sz w:val="24"/>
          <w:highlight w:val="none"/>
          <w:lang w:eastAsia="zh-CN"/>
        </w:rPr>
        <w:t>，</w:t>
      </w:r>
      <w:r>
        <w:rPr>
          <w:rFonts w:hint="eastAsia" w:ascii="宋体" w:hAnsi="宋体" w:cs="宋体"/>
          <w:color w:val="auto"/>
          <w:sz w:val="24"/>
          <w:highlight w:val="none"/>
        </w:rPr>
        <w:t>项目经理有效的</w:t>
      </w:r>
      <w:r>
        <w:rPr>
          <w:rFonts w:hint="eastAsia" w:cs="宋体"/>
          <w:b w:val="0"/>
          <w:bCs/>
          <w:color w:val="auto"/>
          <w:kern w:val="0"/>
          <w:sz w:val="24"/>
          <w:szCs w:val="24"/>
          <w:highlight w:val="none"/>
          <w:lang w:val="en-US" w:eastAsia="zh-CN"/>
        </w:rPr>
        <w:t>注册建造师资格证书、安全生产考核合格证</w:t>
      </w:r>
      <w:r>
        <w:rPr>
          <w:rFonts w:hint="eastAsia" w:ascii="宋体" w:hAnsi="宋体" w:cs="宋体"/>
          <w:color w:val="auto"/>
          <w:sz w:val="24"/>
          <w:highlight w:val="none"/>
        </w:rPr>
        <w:t>(B类)复印件</w:t>
      </w:r>
      <w:r>
        <w:rPr>
          <w:rFonts w:hint="eastAsia" w:ascii="宋体" w:hAnsi="宋体" w:cs="宋体"/>
          <w:color w:val="auto"/>
          <w:sz w:val="24"/>
          <w:highlight w:val="none"/>
          <w:lang w:eastAsia="zh-CN"/>
        </w:rPr>
        <w:t>，</w:t>
      </w:r>
      <w:r>
        <w:rPr>
          <w:rFonts w:hint="eastAsia" w:cs="宋体"/>
          <w:b w:val="0"/>
          <w:bCs/>
          <w:color w:val="auto"/>
          <w:kern w:val="0"/>
          <w:sz w:val="24"/>
          <w:szCs w:val="24"/>
          <w:highlight w:val="none"/>
          <w:lang w:val="en-US" w:eastAsia="zh-CN"/>
        </w:rPr>
        <w:t>专职安全生产管理人员安全生产考核合格证（C类）</w:t>
      </w:r>
      <w:r>
        <w:rPr>
          <w:rFonts w:hint="eastAsia" w:ascii="宋体" w:hAnsi="宋体" w:cs="宋体"/>
          <w:color w:val="auto"/>
          <w:sz w:val="24"/>
          <w:highlight w:val="none"/>
        </w:rPr>
        <w:t>复印件</w:t>
      </w:r>
      <w:r>
        <w:rPr>
          <w:rFonts w:hint="eastAsia" w:cs="宋体"/>
          <w:b w:val="0"/>
          <w:bCs/>
          <w:color w:val="auto"/>
          <w:kern w:val="0"/>
          <w:sz w:val="24"/>
          <w:szCs w:val="24"/>
          <w:highlight w:val="none"/>
          <w:lang w:val="en-US" w:eastAsia="zh-CN"/>
        </w:rPr>
        <w:t>。</w:t>
      </w:r>
    </w:p>
    <w:p w14:paraId="7A25F2E6">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③供应商参加政府采购活动前3年内在经营活动中没有重大违法记录及有关信用信息的书面声明</w:t>
      </w:r>
    </w:p>
    <w:p w14:paraId="082151C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投标人</w:t>
      </w:r>
      <w:r>
        <w:rPr>
          <w:rFonts w:hint="eastAsia" w:ascii="宋体" w:hAnsi="宋体" w:cs="宋体"/>
          <w:color w:val="auto"/>
          <w:sz w:val="24"/>
          <w:highlight w:val="none"/>
          <w:lang w:val="en-US" w:eastAsia="zh-CN"/>
        </w:rPr>
        <w:t>关于政府采购活动中信用信息记录的书面声明、信用中国(www.creditchina.gov.cn)</w:t>
      </w:r>
      <w:r>
        <w:rPr>
          <w:rFonts w:hint="eastAsia" w:ascii="宋体" w:hAnsi="宋体" w:cs="宋体"/>
          <w:color w:val="auto"/>
          <w:sz w:val="24"/>
          <w:highlight w:val="none"/>
        </w:rPr>
        <w:t>以及中国政府采购网(www.ccgp.gov.cn)”上打印的信用查询记录相关信息</w:t>
      </w:r>
    </w:p>
    <w:p w14:paraId="530B4A3D">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eastAsia="zh-CN"/>
        </w:rPr>
        <w:t>商务、技术性响应证明材料</w:t>
      </w:r>
    </w:p>
    <w:p w14:paraId="4987673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①报价汇总表</w:t>
      </w:r>
    </w:p>
    <w:p w14:paraId="1870BE1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w:t>
      </w:r>
      <w:r>
        <w:rPr>
          <w:rFonts w:hint="eastAsia" w:ascii="宋体" w:hAnsi="宋体" w:eastAsia="宋体" w:cs="宋体"/>
          <w:b w:val="0"/>
          <w:bCs/>
          <w:color w:val="auto"/>
          <w:sz w:val="24"/>
          <w:szCs w:val="24"/>
          <w:highlight w:val="none"/>
          <w:lang w:val="en-US" w:eastAsia="zh-CN"/>
        </w:rPr>
        <w:t>项目采购需求</w:t>
      </w:r>
      <w:r>
        <w:rPr>
          <w:rFonts w:hint="eastAsia" w:ascii="宋体" w:hAnsi="宋体" w:eastAsia="宋体" w:cs="宋体"/>
          <w:b w:val="0"/>
          <w:bCs/>
          <w:color w:val="auto"/>
          <w:sz w:val="24"/>
          <w:szCs w:val="24"/>
          <w:highlight w:val="none"/>
          <w:lang w:eastAsia="zh-CN"/>
        </w:rPr>
        <w:t>响应表</w:t>
      </w:r>
    </w:p>
    <w:p w14:paraId="6587D8E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③已标价工程量清单</w:t>
      </w:r>
    </w:p>
    <w:p w14:paraId="070BD3D8">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④安全防护、文明施工措施方案的承诺书</w:t>
      </w:r>
    </w:p>
    <w:p w14:paraId="2ADD165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⑤诚信声明</w:t>
      </w:r>
    </w:p>
    <w:p w14:paraId="4CB2E1C3">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⑥施工组织设计</w:t>
      </w:r>
      <w:r>
        <w:rPr>
          <w:rFonts w:hint="eastAsia" w:ascii="宋体" w:hAnsi="宋体" w:eastAsia="宋体" w:cs="宋体"/>
          <w:color w:val="auto"/>
          <w:sz w:val="24"/>
          <w:highlight w:val="none"/>
          <w:lang w:val="en-US" w:eastAsia="zh-CN"/>
        </w:rPr>
        <w:t>方案</w:t>
      </w:r>
    </w:p>
    <w:p w14:paraId="636B672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⑦</w:t>
      </w:r>
      <w:r>
        <w:rPr>
          <w:rFonts w:hint="eastAsia" w:ascii="宋体" w:hAnsi="宋体" w:eastAsia="宋体" w:cs="宋体"/>
          <w:color w:val="auto"/>
          <w:sz w:val="24"/>
          <w:highlight w:val="none"/>
          <w:lang w:val="en-US" w:eastAsia="zh-CN"/>
        </w:rPr>
        <w:t>主材清单一览表</w:t>
      </w:r>
    </w:p>
    <w:p w14:paraId="4616FEF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⑧</w:t>
      </w:r>
      <w:r>
        <w:rPr>
          <w:rFonts w:hint="eastAsia" w:ascii="宋体" w:hAnsi="宋体" w:eastAsia="宋体" w:cs="宋体"/>
          <w:color w:val="auto"/>
          <w:sz w:val="24"/>
          <w:highlight w:val="none"/>
          <w:lang w:val="en-US" w:eastAsia="zh-CN"/>
        </w:rPr>
        <w:t>其他响应证明材料【</w:t>
      </w:r>
      <w:r>
        <w:rPr>
          <w:rFonts w:hint="eastAsia" w:ascii="宋体" w:hAnsi="宋体" w:eastAsia="宋体" w:cs="宋体"/>
          <w:color w:val="auto"/>
          <w:sz w:val="24"/>
          <w:highlight w:val="none"/>
        </w:rPr>
        <w:t>拟投入劳动力计划表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拟投入的主要施工机械设备表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拟配备的试验和检测仪器设备表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计划开、竣工日期和施工进度网络图</w:t>
      </w:r>
      <w:r>
        <w:rPr>
          <w:rFonts w:hint="eastAsia" w:ascii="宋体" w:hAnsi="宋体" w:eastAsia="宋体" w:cs="宋体"/>
          <w:color w:val="auto"/>
          <w:sz w:val="24"/>
          <w:highlight w:val="none"/>
          <w:lang w:eastAsia="zh-CN"/>
        </w:rPr>
        <w:t>】</w:t>
      </w:r>
    </w:p>
    <w:p w14:paraId="6DF38FD4">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pacing w:val="-1"/>
          <w:sz w:val="24"/>
          <w:szCs w:val="24"/>
          <w:highlight w:val="none"/>
          <w:lang w:eastAsia="zh-CN"/>
        </w:rPr>
        <w:t>（</w:t>
      </w:r>
      <w:r>
        <w:rPr>
          <w:rFonts w:hint="eastAsia" w:ascii="宋体" w:hAnsi="宋体" w:eastAsia="宋体" w:cs="宋体"/>
          <w:b/>
          <w:bCs/>
          <w:color w:val="auto"/>
          <w:spacing w:val="-1"/>
          <w:sz w:val="24"/>
          <w:szCs w:val="24"/>
          <w:highlight w:val="none"/>
          <w:lang w:val="en-US" w:eastAsia="zh-CN"/>
        </w:rPr>
        <w:t>3）</w:t>
      </w:r>
      <w:r>
        <w:rPr>
          <w:rFonts w:hint="eastAsia" w:ascii="宋体" w:hAnsi="宋体" w:eastAsia="宋体" w:cs="宋体"/>
          <w:b/>
          <w:bCs/>
          <w:color w:val="auto"/>
          <w:spacing w:val="-1"/>
          <w:sz w:val="24"/>
          <w:szCs w:val="24"/>
          <w:highlight w:val="none"/>
        </w:rPr>
        <w:t>其他有效证明材料</w:t>
      </w:r>
    </w:p>
    <w:p w14:paraId="19C78345">
      <w:pPr>
        <w:keepNext w:val="0"/>
        <w:keepLines w:val="0"/>
        <w:pageBreakBefore w:val="0"/>
        <w:widowControl w:val="0"/>
        <w:kinsoku/>
        <w:wordWrap/>
        <w:overflowPunct/>
        <w:topLinePunct w:val="0"/>
        <w:autoSpaceDE/>
        <w:autoSpaceDN/>
        <w:bidi w:val="0"/>
        <w:adjustRightInd/>
        <w:snapToGrid/>
        <w:spacing w:line="400" w:lineRule="exact"/>
        <w:ind w:right="105" w:firstLine="590"/>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供应商可结合本项目的评审办法视自身情况自行提交其它相关证明材料(如有，请</w:t>
      </w:r>
      <w:r>
        <w:rPr>
          <w:rFonts w:hint="eastAsia" w:ascii="宋体" w:hAnsi="宋体" w:eastAsia="宋体" w:cs="宋体"/>
          <w:color w:val="auto"/>
          <w:spacing w:val="18"/>
          <w:sz w:val="24"/>
          <w:szCs w:val="24"/>
          <w:highlight w:val="none"/>
        </w:rPr>
        <w:t>提供)。</w:t>
      </w:r>
    </w:p>
    <w:p w14:paraId="3CFD127A">
      <w:pPr>
        <w:keepNext w:val="0"/>
        <w:keepLines w:val="0"/>
        <w:pageBreakBefore w:val="0"/>
        <w:widowControl w:val="0"/>
        <w:kinsoku/>
        <w:wordWrap/>
        <w:overflowPunct/>
        <w:topLinePunct w:val="0"/>
        <w:autoSpaceDE/>
        <w:autoSpaceDN/>
        <w:bidi w:val="0"/>
        <w:adjustRightInd/>
        <w:snapToGrid/>
        <w:spacing w:line="400" w:lineRule="exact"/>
        <w:ind w:firstLine="478" w:firstLineChars="200"/>
        <w:textAlignment w:val="auto"/>
        <w:rPr>
          <w:rFonts w:hint="eastAsia" w:ascii="宋体" w:hAnsi="宋体" w:eastAsia="宋体" w:cs="宋体"/>
          <w:b/>
          <w:bCs/>
          <w:color w:val="auto"/>
          <w:spacing w:val="-1"/>
          <w:sz w:val="24"/>
          <w:szCs w:val="24"/>
          <w:highlight w:val="none"/>
          <w:lang w:val="en-US" w:eastAsia="zh-CN"/>
        </w:rPr>
      </w:pPr>
      <w:r>
        <w:rPr>
          <w:rFonts w:hint="eastAsia" w:ascii="宋体" w:hAnsi="宋体" w:eastAsia="宋体" w:cs="宋体"/>
          <w:b/>
          <w:bCs/>
          <w:color w:val="auto"/>
          <w:spacing w:val="-1"/>
          <w:sz w:val="24"/>
          <w:szCs w:val="24"/>
          <w:highlight w:val="none"/>
          <w:lang w:val="en-US" w:eastAsia="zh-CN"/>
        </w:rPr>
        <w:t>说明：</w:t>
      </w:r>
    </w:p>
    <w:p w14:paraId="31640930">
      <w:pPr>
        <w:keepNext w:val="0"/>
        <w:keepLines w:val="0"/>
        <w:pageBreakBefore w:val="0"/>
        <w:widowControl w:val="0"/>
        <w:kinsoku/>
        <w:wordWrap/>
        <w:overflowPunct/>
        <w:topLinePunct w:val="0"/>
        <w:autoSpaceDE/>
        <w:autoSpaceDN/>
        <w:bidi w:val="0"/>
        <w:adjustRightInd/>
        <w:snapToGrid/>
        <w:spacing w:line="400" w:lineRule="exact"/>
        <w:ind w:firstLine="476" w:firstLineChars="200"/>
        <w:textAlignment w:val="auto"/>
        <w:rPr>
          <w:rFonts w:hint="eastAsia" w:ascii="宋体" w:hAnsi="宋体" w:eastAsia="宋体" w:cs="宋体"/>
          <w:b w:val="0"/>
          <w:bCs w:val="0"/>
          <w:color w:val="auto"/>
          <w:spacing w:val="3"/>
          <w:sz w:val="24"/>
          <w:szCs w:val="24"/>
          <w:highlight w:val="none"/>
        </w:rPr>
      </w:pPr>
      <w:r>
        <w:rPr>
          <w:rFonts w:hint="eastAsia" w:ascii="宋体" w:hAnsi="宋体" w:eastAsia="宋体" w:cs="宋体"/>
          <w:b w:val="0"/>
          <w:bCs w:val="0"/>
          <w:color w:val="auto"/>
          <w:spacing w:val="-1"/>
          <w:sz w:val="24"/>
          <w:szCs w:val="24"/>
          <w:highlight w:val="none"/>
          <w:lang w:val="en-US" w:eastAsia="zh-CN"/>
        </w:rPr>
        <w:t>①</w:t>
      </w:r>
      <w:r>
        <w:rPr>
          <w:rFonts w:hint="eastAsia" w:ascii="宋体" w:hAnsi="宋体" w:eastAsia="宋体" w:cs="宋体"/>
          <w:b w:val="0"/>
          <w:bCs w:val="0"/>
          <w:color w:val="auto"/>
          <w:spacing w:val="-1"/>
          <w:sz w:val="24"/>
          <w:szCs w:val="24"/>
          <w:highlight w:val="none"/>
        </w:rPr>
        <w:t>供应商提供的以上相关证明材料应加盖公章</w:t>
      </w:r>
      <w:r>
        <w:rPr>
          <w:rFonts w:hint="eastAsia" w:ascii="宋体" w:hAnsi="宋体" w:eastAsia="宋体" w:cs="宋体"/>
          <w:b w:val="0"/>
          <w:bCs w:val="0"/>
          <w:color w:val="auto"/>
          <w:spacing w:val="4"/>
          <w:sz w:val="24"/>
          <w:szCs w:val="24"/>
          <w:highlight w:val="none"/>
        </w:rPr>
        <w:t>，否则响应无</w:t>
      </w:r>
      <w:r>
        <w:rPr>
          <w:rFonts w:hint="eastAsia" w:ascii="宋体" w:hAnsi="宋体" w:eastAsia="宋体" w:cs="宋体"/>
          <w:b w:val="0"/>
          <w:bCs w:val="0"/>
          <w:color w:val="auto"/>
          <w:spacing w:val="3"/>
          <w:sz w:val="24"/>
          <w:szCs w:val="24"/>
          <w:highlight w:val="none"/>
        </w:rPr>
        <w:t>效。</w:t>
      </w:r>
    </w:p>
    <w:p w14:paraId="04A9EB95">
      <w:pPr>
        <w:keepNext w:val="0"/>
        <w:keepLines w:val="0"/>
        <w:pageBreakBefore w:val="0"/>
        <w:widowControl w:val="0"/>
        <w:kinsoku/>
        <w:wordWrap/>
        <w:overflowPunct/>
        <w:topLinePunct w:val="0"/>
        <w:autoSpaceDE/>
        <w:autoSpaceDN/>
        <w:bidi w:val="0"/>
        <w:adjustRightInd/>
        <w:snapToGrid/>
        <w:spacing w:line="400" w:lineRule="exact"/>
        <w:ind w:firstLine="504" w:firstLineChars="200"/>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6"/>
          <w:sz w:val="24"/>
          <w:szCs w:val="24"/>
          <w:highlight w:val="none"/>
        </w:rPr>
        <w:t>②供应商应按</w:t>
      </w:r>
      <w:r>
        <w:rPr>
          <w:rFonts w:hint="eastAsia" w:ascii="宋体" w:hAnsi="宋体" w:eastAsia="宋体" w:cs="宋体"/>
          <w:color w:val="auto"/>
          <w:spacing w:val="6"/>
          <w:sz w:val="24"/>
          <w:szCs w:val="24"/>
          <w:highlight w:val="none"/>
          <w:lang w:val="en-US" w:eastAsia="zh-CN"/>
        </w:rPr>
        <w:t>招标</w:t>
      </w:r>
      <w:r>
        <w:rPr>
          <w:rFonts w:hint="eastAsia" w:ascii="宋体" w:hAnsi="宋体" w:eastAsia="宋体" w:cs="宋体"/>
          <w:color w:val="auto"/>
          <w:spacing w:val="6"/>
          <w:sz w:val="24"/>
          <w:szCs w:val="24"/>
          <w:highlight w:val="none"/>
        </w:rPr>
        <w:t>文件第</w:t>
      </w:r>
      <w:r>
        <w:rPr>
          <w:rFonts w:hint="eastAsia" w:ascii="宋体" w:hAnsi="宋体" w:eastAsia="宋体" w:cs="宋体"/>
          <w:color w:val="auto"/>
          <w:spacing w:val="6"/>
          <w:sz w:val="24"/>
          <w:szCs w:val="24"/>
          <w:highlight w:val="none"/>
          <w:lang w:val="en-US" w:eastAsia="zh-CN"/>
        </w:rPr>
        <w:t>四</w:t>
      </w:r>
      <w:r>
        <w:rPr>
          <w:rFonts w:hint="eastAsia" w:ascii="宋体" w:hAnsi="宋体" w:eastAsia="宋体" w:cs="宋体"/>
          <w:color w:val="auto"/>
          <w:spacing w:val="6"/>
          <w:sz w:val="24"/>
          <w:szCs w:val="24"/>
          <w:highlight w:val="none"/>
        </w:rPr>
        <w:t>章“</w:t>
      </w:r>
      <w:r>
        <w:rPr>
          <w:rFonts w:hint="eastAsia" w:ascii="宋体" w:hAnsi="宋体" w:eastAsia="宋体" w:cs="宋体"/>
          <w:color w:val="auto"/>
          <w:spacing w:val="6"/>
          <w:sz w:val="24"/>
          <w:szCs w:val="24"/>
          <w:highlight w:val="none"/>
          <w:lang w:val="en-US" w:eastAsia="zh-CN"/>
        </w:rPr>
        <w:t>投标文件</w:t>
      </w:r>
      <w:r>
        <w:rPr>
          <w:rFonts w:hint="eastAsia" w:ascii="宋体" w:hAnsi="宋体" w:eastAsia="宋体" w:cs="宋体"/>
          <w:color w:val="auto"/>
          <w:spacing w:val="6"/>
          <w:sz w:val="24"/>
          <w:szCs w:val="24"/>
          <w:highlight w:val="none"/>
        </w:rPr>
        <w:t>(格式)”编制响应</w:t>
      </w:r>
      <w:r>
        <w:rPr>
          <w:rFonts w:hint="eastAsia" w:ascii="宋体" w:hAnsi="宋体" w:eastAsia="宋体" w:cs="宋体"/>
          <w:color w:val="auto"/>
          <w:spacing w:val="5"/>
          <w:sz w:val="24"/>
          <w:szCs w:val="24"/>
          <w:highlight w:val="none"/>
        </w:rPr>
        <w:t>文件。</w:t>
      </w:r>
    </w:p>
    <w:p w14:paraId="50845165">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highlight w:val="none"/>
        </w:rPr>
        <w:t>③投标人应完整准备上述投标文件的材料，否则由此引起的不利后果由投标人承担。</w:t>
      </w:r>
      <w:bookmarkStart w:id="0" w:name="_GoBack"/>
      <w:bookmarkEnd w:id="0"/>
    </w:p>
    <w:p w14:paraId="6FFEC24D">
      <w:pPr>
        <w:keepNext w:val="0"/>
        <w:keepLines w:val="0"/>
        <w:pageBreakBefore w:val="0"/>
        <w:widowControl w:val="0"/>
        <w:kinsoku/>
        <w:wordWrap/>
        <w:overflowPunct/>
        <w:topLinePunct w:val="0"/>
        <w:autoSpaceDE/>
        <w:autoSpaceDN/>
        <w:bidi w:val="0"/>
        <w:adjustRightInd/>
        <w:snapToGrid/>
        <w:spacing w:line="360" w:lineRule="exact"/>
        <w:ind w:firstLine="482" w:firstLineChars="200"/>
        <w:textAlignment w:val="auto"/>
        <w:rPr>
          <w:rFonts w:hint="eastAsia" w:eastAsia="宋体" w:cs="Times New Roman"/>
          <w:b/>
          <w:bCs/>
          <w:color w:val="auto"/>
          <w:sz w:val="24"/>
          <w:szCs w:val="24"/>
        </w:rPr>
      </w:pPr>
      <w:r>
        <w:rPr>
          <w:rFonts w:hint="eastAsia" w:eastAsia="宋体" w:cs="Times New Roman"/>
          <w:b/>
          <w:bCs/>
          <w:color w:val="auto"/>
          <w:sz w:val="24"/>
          <w:szCs w:val="24"/>
        </w:rPr>
        <w:t>报价文件所提供的证照及相关证明材料必须真实有效，一经发现造假，将取消本次</w:t>
      </w:r>
      <w:r>
        <w:rPr>
          <w:rFonts w:hint="eastAsia" w:cs="Times New Roman"/>
          <w:b/>
          <w:bCs/>
          <w:color w:val="auto"/>
          <w:sz w:val="24"/>
          <w:szCs w:val="24"/>
          <w:lang w:val="en-US" w:eastAsia="zh-CN"/>
        </w:rPr>
        <w:t>竞标</w:t>
      </w:r>
      <w:r>
        <w:rPr>
          <w:rFonts w:hint="eastAsia" w:eastAsia="宋体" w:cs="Times New Roman"/>
          <w:b/>
          <w:bCs/>
          <w:color w:val="auto"/>
          <w:sz w:val="24"/>
          <w:szCs w:val="24"/>
        </w:rPr>
        <w:t>资格并追究相关法律责任！</w:t>
      </w:r>
    </w:p>
    <w:p w14:paraId="3AA150D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eastAsia="宋体" w:cs="宋体"/>
          <w:kern w:val="2"/>
          <w:sz w:val="24"/>
          <w:szCs w:val="22"/>
          <w:lang w:val="en-US" w:eastAsia="zh-CN" w:bidi="ar-SA"/>
        </w:rPr>
        <w:t>3.</w:t>
      </w:r>
      <w:r>
        <w:rPr>
          <w:rFonts w:hint="eastAsia" w:ascii="宋体" w:hAnsi="宋体" w:cs="宋体"/>
          <w:sz w:val="24"/>
        </w:rPr>
        <w:t>投标人应按规定的时间递交投标文件（投标文件应密封并加盖单位公章），逾期不予受理，投标文件一旦提交恕不退回。同时投标人委派参加本次投标活动的代表应当熟悉相关业务，否则由此引起的不利后果由投标人承担。</w:t>
      </w:r>
    </w:p>
    <w:p w14:paraId="7B8E5F2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ascii="宋体" w:hAnsi="宋体" w:eastAsia="宋体" w:cs="宋体"/>
          <w:kern w:val="2"/>
          <w:sz w:val="24"/>
          <w:szCs w:val="22"/>
          <w:lang w:val="en-US" w:eastAsia="zh-CN" w:bidi="ar-SA"/>
        </w:rPr>
        <w:t>4.</w:t>
      </w:r>
      <w:r>
        <w:rPr>
          <w:rFonts w:hint="eastAsia" w:ascii="宋体" w:hAnsi="宋体" w:cs="宋体"/>
          <w:sz w:val="24"/>
        </w:rPr>
        <w:t>凡报名合格并获取了招标文件的投标人，视同响应承诺参与本次投标活动。若因故不能按期参加的，请至少于开标截止时间前两天以书面邮件形式（发送邮箱地址：</w:t>
      </w:r>
      <w:r>
        <w:fldChar w:fldCharType="begin"/>
      </w:r>
      <w:r>
        <w:instrText xml:space="preserve"> HYPERLINK "mailto:glsrmyyzbb@163.com" </w:instrText>
      </w:r>
      <w:r>
        <w:fldChar w:fldCharType="separate"/>
      </w:r>
      <w:r>
        <w:rPr>
          <w:rFonts w:hint="eastAsia" w:ascii="宋体" w:hAnsi="宋体" w:cs="宋体"/>
          <w:sz w:val="24"/>
        </w:rPr>
        <w:t>glsrmyyzbb@163.com</w:t>
      </w:r>
      <w:r>
        <w:rPr>
          <w:rFonts w:hint="eastAsia" w:ascii="宋体" w:hAnsi="宋体" w:cs="宋体"/>
          <w:sz w:val="24"/>
        </w:rPr>
        <w:fldChar w:fldCharType="end"/>
      </w:r>
      <w:r>
        <w:rPr>
          <w:rFonts w:hint="eastAsia" w:ascii="宋体" w:hAnsi="宋体" w:cs="宋体"/>
          <w:sz w:val="24"/>
        </w:rPr>
        <w:t>）告知我院招标办公室，否则，将被视为不诚信供应商，列入我院供应商黑名单，至少一年内不接受其参与我院院内的任何招标活动。</w:t>
      </w:r>
    </w:p>
    <w:p w14:paraId="25DA52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rPr>
      </w:pPr>
      <w:r>
        <w:rPr>
          <w:rFonts w:hint="eastAsia" w:ascii="宋体" w:hAnsi="宋体" w:cs="宋体"/>
          <w:color w:val="auto"/>
          <w:sz w:val="24"/>
          <w:lang w:val="en-US" w:eastAsia="zh-CN"/>
        </w:rPr>
        <w:t>5</w:t>
      </w:r>
      <w:r>
        <w:rPr>
          <w:rFonts w:hint="eastAsia" w:ascii="宋体" w:hAnsi="宋体" w:cs="宋体"/>
          <w:color w:val="auto"/>
          <w:sz w:val="24"/>
        </w:rPr>
        <w:t>.开标时间：具体时间另行通知</w:t>
      </w:r>
      <w:r>
        <w:rPr>
          <w:rFonts w:hint="eastAsia" w:ascii="宋体" w:hAnsi="宋体" w:cs="宋体"/>
          <w:b/>
          <w:bCs/>
          <w:color w:val="auto"/>
          <w:sz w:val="24"/>
        </w:rPr>
        <w:t>（开标通告将会通过（</w:t>
      </w:r>
      <w:r>
        <w:rPr>
          <w:rFonts w:hint="eastAsia" w:ascii="宋体" w:hAnsi="宋体" w:cs="宋体"/>
          <w:b/>
          <w:bCs/>
          <w:color w:val="auto"/>
          <w:sz w:val="24"/>
        </w:rPr>
        <w:fldChar w:fldCharType="begin"/>
      </w:r>
      <w:r>
        <w:rPr>
          <w:rFonts w:hint="eastAsia" w:ascii="宋体" w:hAnsi="宋体" w:cs="宋体"/>
          <w:b/>
          <w:bCs/>
          <w:color w:val="auto"/>
          <w:sz w:val="24"/>
        </w:rPr>
        <w:instrText xml:space="preserve"> HYPERLINK "mailto:glsrmyyzbb@163.com" </w:instrText>
      </w:r>
      <w:r>
        <w:rPr>
          <w:rFonts w:hint="eastAsia" w:ascii="宋体" w:hAnsi="宋体" w:cs="宋体"/>
          <w:b/>
          <w:bCs/>
          <w:color w:val="auto"/>
          <w:sz w:val="24"/>
        </w:rPr>
        <w:fldChar w:fldCharType="separate"/>
      </w:r>
      <w:r>
        <w:rPr>
          <w:rStyle w:val="8"/>
          <w:rFonts w:hint="eastAsia" w:ascii="宋体" w:hAnsi="宋体" w:cs="宋体"/>
          <w:b/>
          <w:bCs/>
          <w:color w:val="auto"/>
          <w:sz w:val="24"/>
        </w:rPr>
        <w:t>glsrmyyzbb@163.com</w:t>
      </w:r>
      <w:r>
        <w:rPr>
          <w:rFonts w:hint="eastAsia" w:ascii="宋体" w:hAnsi="宋体" w:cs="宋体"/>
          <w:b/>
          <w:bCs/>
          <w:color w:val="auto"/>
          <w:sz w:val="24"/>
        </w:rPr>
        <w:fldChar w:fldCharType="end"/>
      </w:r>
      <w:r>
        <w:rPr>
          <w:rFonts w:hint="eastAsia" w:ascii="宋体" w:hAnsi="宋体" w:cs="宋体"/>
          <w:b/>
          <w:bCs/>
          <w:color w:val="auto"/>
          <w:sz w:val="24"/>
        </w:rPr>
        <w:t>）发至潜在投标人报名邮箱，报名后请及时关注查收，未及时查收后果自负）</w:t>
      </w:r>
      <w:r>
        <w:rPr>
          <w:rFonts w:hint="eastAsia" w:ascii="宋体" w:hAnsi="宋体" w:cs="宋体"/>
          <w:color w:val="auto"/>
          <w:sz w:val="24"/>
        </w:rPr>
        <w:t>，请报名后根据所获取的招标文件要求及时准备正式的投标文件。</w:t>
      </w:r>
    </w:p>
    <w:sectPr>
      <w:pgSz w:w="11906" w:h="16838"/>
      <w:pgMar w:top="1440" w:right="1463" w:bottom="144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D315BE"/>
    <w:rsid w:val="01E7250B"/>
    <w:rsid w:val="1D244ADB"/>
    <w:rsid w:val="1ED975BC"/>
    <w:rsid w:val="1FA4037A"/>
    <w:rsid w:val="214C6F2C"/>
    <w:rsid w:val="39A73C6D"/>
    <w:rsid w:val="41941FB2"/>
    <w:rsid w:val="42D315BE"/>
    <w:rsid w:val="438F22F2"/>
    <w:rsid w:val="4B6530D7"/>
    <w:rsid w:val="508C201E"/>
    <w:rsid w:val="5590620F"/>
    <w:rsid w:val="57FA062F"/>
    <w:rsid w:val="5CF61579"/>
    <w:rsid w:val="5E811185"/>
    <w:rsid w:val="699F29DF"/>
    <w:rsid w:val="6D5525E6"/>
    <w:rsid w:val="705847C3"/>
    <w:rsid w:val="76A1219E"/>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qFormat/>
    <w:uiPriority w:val="0"/>
    <w:pPr>
      <w:keepNext/>
      <w:keepLines/>
      <w:spacing w:line="360" w:lineRule="auto"/>
      <w:outlineLvl w:val="3"/>
    </w:pPr>
    <w:rPr>
      <w:rFonts w:ascii="Arial" w:hAnsi="Arial"/>
      <w:b/>
      <w:bCs/>
      <w:szCs w:val="2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index 4"/>
    <w:basedOn w:val="1"/>
    <w:next w:val="1"/>
    <w:unhideWhenUsed/>
    <w:qFormat/>
    <w:uiPriority w:val="99"/>
    <w:pPr>
      <w:ind w:left="600" w:leftChars="600"/>
    </w:pPr>
    <w:rPr>
      <w:rFonts w:ascii="Verdana" w:hAnsi="Verdana"/>
      <w:szCs w:val="2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Title"/>
    <w:basedOn w:val="1"/>
    <w:next w:val="1"/>
    <w:qFormat/>
    <w:uiPriority w:val="1"/>
    <w:pPr>
      <w:spacing w:before="171"/>
      <w:ind w:left="2520" w:right="2556"/>
      <w:jc w:val="center"/>
    </w:pPr>
    <w:rPr>
      <w:rFonts w:ascii="宋体" w:hAnsi="宋体" w:eastAsia="宋体" w:cs="宋体"/>
      <w:sz w:val="44"/>
      <w:szCs w:val="44"/>
      <w:lang w:val="en-US" w:eastAsia="zh-CN" w:bidi="ar-SA"/>
    </w:rPr>
  </w:style>
  <w:style w:type="character" w:styleId="8">
    <w:name w:val="Hyperlink"/>
    <w:basedOn w:val="7"/>
    <w:qFormat/>
    <w:uiPriority w:val="0"/>
    <w:rPr>
      <w:color w:val="0000FF"/>
      <w:u w:val="single"/>
    </w:rPr>
  </w:style>
  <w:style w:type="paragraph" w:styleId="9">
    <w:name w:val="List Paragraph"/>
    <w:basedOn w:val="1"/>
    <w:autoRedefine/>
    <w:qFormat/>
    <w:uiPriority w:val="34"/>
    <w:pPr>
      <w:widowControl/>
      <w:tabs>
        <w:tab w:val="left" w:pos="1915"/>
      </w:tabs>
      <w:spacing w:line="480" w:lineRule="exact"/>
      <w:ind w:firstLine="480" w:firstLineChars="200"/>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1382</Words>
  <Characters>1522</Characters>
  <Lines>0</Lines>
  <Paragraphs>0</Paragraphs>
  <TotalTime>1</TotalTime>
  <ScaleCrop>false</ScaleCrop>
  <LinksUpToDate>false</LinksUpToDate>
  <CharactersWithSpaces>1522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2025-02-24T01:45:00Z</dcterms:created>
  <dc:creator>WPS_1730865205</dc:creator>
  <cp:lastModifiedBy>水晶海豚</cp:lastModifiedBy>
  <dcterms:modified xsi:type="dcterms:W3CDTF">2025-09-12T07:28:18Z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1FF770A3134D4460843558AC2C8301B0_13</vt:lpwstr>
  </property>
  <property fmtid="{D5CDD505-2E9C-101B-9397-08002B2CF9AE}" pid="4" name="KSOTemplateDocerSaveRecord">
    <vt:lpwstr>eyJoZGlkIjoiMjU4OGYyYzk4NzIyNWIxNDRlYWY3YTgyY2I2YzVmNzgiLCJ1c2VySWQiOiIyNzI4OTA3MjUifQ==</vt:lpwstr>
  </property>
</Properties>
</file>