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05F75">
      <w:pPr>
        <w:spacing w:line="360" w:lineRule="auto"/>
        <w:jc w:val="center"/>
        <w:rPr>
          <w:rFonts w:hint="eastAsia" w:cs="宋体" w:asciiTheme="minorEastAsia" w:hAnsiTheme="minorEastAsia"/>
          <w:b/>
          <w:bCs/>
          <w:sz w:val="36"/>
          <w:szCs w:val="36"/>
        </w:rPr>
      </w:pPr>
      <w:r>
        <w:rPr>
          <w:rFonts w:hint="eastAsia" w:cs="宋体" w:asciiTheme="minorEastAsia" w:hAnsiTheme="minorEastAsia"/>
          <w:b/>
          <w:bCs/>
          <w:sz w:val="36"/>
          <w:szCs w:val="36"/>
        </w:rPr>
        <w:t>采购需求</w:t>
      </w:r>
    </w:p>
    <w:p w14:paraId="7DB46FBF">
      <w:pPr>
        <w:pStyle w:val="4"/>
        <w:spacing w:line="360" w:lineRule="auto"/>
        <w:ind w:firstLine="560" w:firstLineChars="200"/>
        <w:jc w:val="both"/>
        <w:rPr>
          <w:rStyle w:val="7"/>
          <w:rFonts w:hint="eastAsia" w:cs="仿宋" w:asciiTheme="minorEastAsia" w:hAnsiTheme="minorEastAsia" w:eastAsiaTheme="minorEastAsia"/>
          <w:b w:val="0"/>
          <w:sz w:val="28"/>
          <w:szCs w:val="28"/>
        </w:rPr>
      </w:pPr>
      <w:r>
        <w:rPr>
          <w:rStyle w:val="7"/>
          <w:rFonts w:hint="eastAsia" w:cs="仿宋" w:asciiTheme="minorEastAsia" w:hAnsiTheme="minorEastAsia" w:eastAsiaTheme="minorEastAsia"/>
          <w:b w:val="0"/>
          <w:bCs w:val="0"/>
          <w:sz w:val="28"/>
          <w:szCs w:val="28"/>
        </w:rPr>
        <w:t>为规范我院医用耗材采购管理，降低采购成本，保障医疗质量与安全，</w:t>
      </w:r>
      <w:r>
        <w:rPr>
          <w:rStyle w:val="7"/>
          <w:rFonts w:hint="eastAsia" w:cs="仿宋" w:asciiTheme="minorEastAsia" w:hAnsiTheme="minorEastAsia" w:eastAsiaTheme="minorEastAsia"/>
          <w:b w:val="0"/>
          <w:sz w:val="28"/>
          <w:szCs w:val="28"/>
        </w:rPr>
        <w:t>结合桂林市人民医院实际情况，拟择优选取耗材配送企业，承担桂林市人民医院的耗材配送服务业务。</w:t>
      </w:r>
    </w:p>
    <w:p w14:paraId="1811C01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一、项目概况</w:t>
      </w:r>
    </w:p>
    <w:p w14:paraId="5454F2A2">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1、项目名称：医用耗材配送服务（</w:t>
      </w:r>
      <w:r>
        <w:rPr>
          <w:rFonts w:hint="eastAsia" w:cs="仿宋" w:asciiTheme="minorEastAsia" w:hAnsiTheme="minorEastAsia" w:eastAsiaTheme="minorEastAsia"/>
          <w:sz w:val="28"/>
          <w:szCs w:val="28"/>
          <w:lang w:val="en-US" w:eastAsia="zh-CN"/>
        </w:rPr>
        <w:t>二</w:t>
      </w:r>
      <w:r>
        <w:rPr>
          <w:rFonts w:hint="eastAsia" w:cs="仿宋" w:asciiTheme="minorEastAsia" w:hAnsiTheme="minorEastAsia" w:eastAsiaTheme="minorEastAsia"/>
          <w:sz w:val="28"/>
          <w:szCs w:val="28"/>
        </w:rPr>
        <w:t>）</w:t>
      </w:r>
    </w:p>
    <w:p w14:paraId="18A7E6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2、采购方式：公开招标</w:t>
      </w:r>
    </w:p>
    <w:p w14:paraId="06FCF84C">
      <w:pPr>
        <w:pStyle w:val="4"/>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3、预算总金额（人民币）：</w:t>
      </w:r>
      <w:bookmarkStart w:id="0" w:name="OLE_LINK2"/>
      <w:r>
        <w:rPr>
          <w:rFonts w:hint="eastAsia" w:cs="仿宋" w:asciiTheme="minorEastAsia" w:hAnsiTheme="minorEastAsia" w:eastAsiaTheme="minorEastAsia"/>
          <w:sz w:val="28"/>
          <w:szCs w:val="28"/>
        </w:rPr>
        <w:t>约</w:t>
      </w:r>
      <w:r>
        <w:rPr>
          <w:rFonts w:hint="eastAsia" w:cs="宋体" w:eastAsiaTheme="minorEastAsia"/>
          <w:color w:val="000000"/>
          <w:sz w:val="28"/>
          <w:szCs w:val="28"/>
          <w:highlight w:val="yellow"/>
          <w:lang w:val="en-US" w:eastAsia="zh-CN"/>
        </w:rPr>
        <w:t>2578</w:t>
      </w:r>
      <w:r>
        <w:rPr>
          <w:rFonts w:hint="eastAsia" w:cs="宋体" w:eastAsiaTheme="minorEastAsia"/>
          <w:color w:val="000000"/>
          <w:sz w:val="28"/>
          <w:szCs w:val="28"/>
        </w:rPr>
        <w:t>万</w:t>
      </w:r>
      <w:r>
        <w:rPr>
          <w:rFonts w:hint="eastAsia" w:cs="仿宋" w:asciiTheme="minorEastAsia" w:hAnsiTheme="minorEastAsia" w:eastAsiaTheme="minorEastAsia"/>
          <w:sz w:val="28"/>
          <w:szCs w:val="28"/>
        </w:rPr>
        <w:t>元/年，三年合计约</w:t>
      </w:r>
      <w:r>
        <w:rPr>
          <w:rFonts w:hint="eastAsia" w:cs="仿宋" w:asciiTheme="minorEastAsia" w:hAnsiTheme="minorEastAsia" w:eastAsiaTheme="minorEastAsia"/>
          <w:sz w:val="28"/>
          <w:szCs w:val="28"/>
          <w:highlight w:val="yellow"/>
          <w:lang w:val="en-US" w:eastAsia="zh-CN"/>
        </w:rPr>
        <w:t>7734</w:t>
      </w:r>
      <w:r>
        <w:rPr>
          <w:rFonts w:hint="eastAsia" w:cs="仿宋" w:asciiTheme="minorEastAsia" w:hAnsiTheme="minorEastAsia" w:eastAsiaTheme="minorEastAsia"/>
          <w:sz w:val="28"/>
          <w:szCs w:val="28"/>
        </w:rPr>
        <w:t>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，预算为按以往采购量预估，结算按实际采购量计算。</w:t>
      </w:r>
    </w:p>
    <w:p w14:paraId="68F49F7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其中：</w:t>
      </w:r>
    </w:p>
    <w:p w14:paraId="6EC973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分包一：年度采购金额约</w:t>
      </w:r>
      <w:r>
        <w:rPr>
          <w:rFonts w:hint="eastAsia" w:cs="宋体" w:eastAsiaTheme="minorEastAsia"/>
          <w:color w:val="000000"/>
          <w:sz w:val="28"/>
          <w:szCs w:val="28"/>
          <w:highlight w:val="yellow"/>
          <w:lang w:val="en-US" w:eastAsia="zh-CN"/>
        </w:rPr>
        <w:t>896</w:t>
      </w:r>
      <w:r>
        <w:rPr>
          <w:rFonts w:hint="eastAsia" w:cs="宋体" w:eastAsiaTheme="minorEastAsia"/>
          <w:color w:val="000000"/>
          <w:sz w:val="28"/>
          <w:szCs w:val="28"/>
        </w:rPr>
        <w:t>万</w:t>
      </w:r>
      <w:r>
        <w:rPr>
          <w:rFonts w:hint="eastAsia" w:cs="仿宋" w:asciiTheme="minorEastAsia" w:hAnsiTheme="minorEastAsia" w:eastAsiaTheme="minorEastAsia"/>
          <w:sz w:val="28"/>
          <w:szCs w:val="28"/>
        </w:rPr>
        <w:t>元。</w:t>
      </w:r>
    </w:p>
    <w:p w14:paraId="741736C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分包二：年度采购金额约</w:t>
      </w:r>
      <w:r>
        <w:rPr>
          <w:rFonts w:hint="eastAsia" w:cs="宋体" w:eastAsiaTheme="minorEastAsia"/>
          <w:sz w:val="28"/>
          <w:szCs w:val="28"/>
          <w:highlight w:val="yellow"/>
          <w:lang w:val="en-US" w:eastAsia="zh-CN"/>
        </w:rPr>
        <w:t>1101</w:t>
      </w:r>
      <w:r>
        <w:rPr>
          <w:rFonts w:hint="eastAsia" w:cs="宋体" w:eastAsiaTheme="minorEastAsia"/>
          <w:sz w:val="28"/>
          <w:szCs w:val="28"/>
        </w:rPr>
        <w:t>万</w:t>
      </w:r>
      <w:r>
        <w:rPr>
          <w:rFonts w:cs="仿宋" w:asciiTheme="minorEastAsia" w:hAnsiTheme="minorEastAsia" w:eastAsiaTheme="minorEastAsia"/>
          <w:sz w:val="28"/>
          <w:szCs w:val="28"/>
        </w:rPr>
        <w:t>元。</w:t>
      </w:r>
      <w:bookmarkStart w:id="19" w:name="_GoBack"/>
      <w:bookmarkEnd w:id="19"/>
    </w:p>
    <w:p w14:paraId="6DFF2486">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分包三：年度采购金额约</w:t>
      </w:r>
      <w:r>
        <w:rPr>
          <w:rFonts w:hint="eastAsia" w:cs="宋体" w:eastAsiaTheme="minorEastAsia"/>
          <w:sz w:val="28"/>
          <w:szCs w:val="28"/>
          <w:highlight w:val="yellow"/>
          <w:lang w:val="en-US" w:eastAsia="zh-CN"/>
        </w:rPr>
        <w:t>321</w:t>
      </w:r>
      <w:r>
        <w:rPr>
          <w:rFonts w:hint="eastAsia" w:cs="宋体" w:eastAsiaTheme="minorEastAsia"/>
          <w:sz w:val="28"/>
          <w:szCs w:val="28"/>
        </w:rPr>
        <w:t>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w:t>
      </w:r>
    </w:p>
    <w:p w14:paraId="673B47C1">
      <w:pPr>
        <w:pStyle w:val="4"/>
        <w:spacing w:line="360" w:lineRule="auto"/>
        <w:ind w:firstLine="560" w:firstLineChars="200"/>
        <w:rPr>
          <w:rFonts w:hint="eastAsia"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lang w:val="en-US" w:eastAsia="zh-CN"/>
        </w:rPr>
        <w:t>分包四：</w:t>
      </w:r>
      <w:r>
        <w:rPr>
          <w:rFonts w:hint="eastAsia" w:cs="仿宋" w:asciiTheme="minorEastAsia" w:hAnsiTheme="minorEastAsia" w:eastAsiaTheme="minorEastAsia"/>
          <w:sz w:val="28"/>
          <w:szCs w:val="28"/>
        </w:rPr>
        <w:t>年度采购金额约</w:t>
      </w:r>
      <w:r>
        <w:rPr>
          <w:rFonts w:hint="eastAsia" w:cs="宋体" w:eastAsiaTheme="minorEastAsia"/>
          <w:sz w:val="28"/>
          <w:szCs w:val="28"/>
          <w:highlight w:val="yellow"/>
          <w:lang w:val="en-US" w:eastAsia="zh-CN"/>
        </w:rPr>
        <w:t>260</w:t>
      </w:r>
      <w:r>
        <w:rPr>
          <w:rFonts w:hint="eastAsia" w:cs="宋体" w:eastAsiaTheme="minorEastAsia"/>
          <w:sz w:val="28"/>
          <w:szCs w:val="28"/>
        </w:rPr>
        <w:t>万</w:t>
      </w:r>
      <w:r>
        <w:rPr>
          <w:rFonts w:cs="仿宋" w:asciiTheme="minorEastAsia" w:hAnsiTheme="minorEastAsia" w:eastAsiaTheme="minorEastAsia"/>
          <w:sz w:val="28"/>
          <w:szCs w:val="28"/>
        </w:rPr>
        <w:t>元</w:t>
      </w:r>
    </w:p>
    <w:p w14:paraId="23C0BC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4、耗材目录：</w:t>
      </w:r>
      <w:r>
        <w:rPr>
          <w:rFonts w:hint="eastAsia" w:cs="仿宋" w:asciiTheme="minorEastAsia" w:hAnsiTheme="minorEastAsia" w:eastAsiaTheme="minorEastAsia"/>
          <w:b/>
          <w:bCs/>
          <w:sz w:val="28"/>
          <w:szCs w:val="28"/>
          <w:highlight w:val="none"/>
          <w:u w:val="single"/>
        </w:rPr>
        <w:t>详</w:t>
      </w:r>
      <w:r>
        <w:rPr>
          <w:rFonts w:cs="仿宋" w:asciiTheme="minorEastAsia" w:hAnsiTheme="minorEastAsia" w:eastAsiaTheme="minorEastAsia"/>
          <w:b/>
          <w:bCs/>
          <w:sz w:val="28"/>
          <w:szCs w:val="28"/>
          <w:highlight w:val="none"/>
          <w:u w:val="single"/>
        </w:rPr>
        <w:t>见附件</w:t>
      </w:r>
      <w:r>
        <w:rPr>
          <w:rFonts w:hint="eastAsia" w:cs="仿宋" w:asciiTheme="minorEastAsia" w:hAnsiTheme="minorEastAsia" w:eastAsiaTheme="minorEastAsia"/>
          <w:b/>
          <w:bCs/>
          <w:sz w:val="28"/>
          <w:szCs w:val="28"/>
          <w:highlight w:val="none"/>
          <w:u w:val="single"/>
        </w:rPr>
        <w:t>三</w:t>
      </w:r>
      <w:r>
        <w:rPr>
          <w:rFonts w:hint="eastAsia" w:cs="仿宋" w:asciiTheme="minorEastAsia" w:hAnsiTheme="minorEastAsia" w:eastAsiaTheme="minorEastAsia"/>
          <w:sz w:val="28"/>
          <w:szCs w:val="28"/>
        </w:rPr>
        <w:t>。</w:t>
      </w:r>
    </w:p>
    <w:bookmarkEnd w:id="0"/>
    <w:p w14:paraId="7F9D92B7">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5、报价要求：配送企业需对</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附件三</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中单个分包的所有品种进行报价，不得缺项、漏项，</w:t>
      </w:r>
      <w:r>
        <w:rPr>
          <w:rFonts w:cs="仿宋" w:asciiTheme="minorEastAsia" w:hAnsiTheme="minorEastAsia" w:eastAsiaTheme="minorEastAsia"/>
          <w:sz w:val="28"/>
          <w:szCs w:val="28"/>
        </w:rPr>
        <w:t>单项报价不得高于最高限价</w:t>
      </w:r>
      <w:r>
        <w:rPr>
          <w:rFonts w:hint="eastAsia" w:cs="仿宋" w:asciiTheme="minorEastAsia" w:hAnsiTheme="minorEastAsia" w:eastAsiaTheme="minorEastAsia"/>
          <w:sz w:val="28"/>
          <w:szCs w:val="28"/>
        </w:rPr>
        <w:t>，否则报价无效</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配送企业需按照</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附件四</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的报价表格式填写报价文件。</w:t>
      </w:r>
    </w:p>
    <w:p w14:paraId="784B7266">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6、品牌品规要求：因在院耗材品种众多，配送企业需优先选择在院品牌品规进行报价。</w:t>
      </w:r>
      <w:r>
        <w:rPr>
          <w:rFonts w:cs="仿宋" w:asciiTheme="minorEastAsia" w:hAnsiTheme="minorEastAsia" w:eastAsiaTheme="minorEastAsia"/>
          <w:sz w:val="28"/>
          <w:szCs w:val="28"/>
        </w:rPr>
        <w:t>如因</w:t>
      </w:r>
      <w:r>
        <w:rPr>
          <w:rFonts w:hint="eastAsia" w:cs="仿宋" w:asciiTheme="minorEastAsia" w:hAnsiTheme="minorEastAsia" w:eastAsiaTheme="minorEastAsia"/>
          <w:sz w:val="28"/>
          <w:szCs w:val="28"/>
        </w:rPr>
        <w:t>配送企业</w:t>
      </w:r>
      <w:r>
        <w:rPr>
          <w:rFonts w:cs="仿宋" w:asciiTheme="minorEastAsia" w:hAnsiTheme="minorEastAsia" w:eastAsiaTheme="minorEastAsia"/>
          <w:sz w:val="28"/>
          <w:szCs w:val="28"/>
        </w:rPr>
        <w:t>原因需要更换配送耗材品牌</w:t>
      </w:r>
      <w:r>
        <w:rPr>
          <w:rFonts w:hint="eastAsia" w:cs="仿宋" w:asciiTheme="minorEastAsia" w:hAnsiTheme="minorEastAsia" w:eastAsiaTheme="minorEastAsia"/>
          <w:sz w:val="28"/>
          <w:szCs w:val="28"/>
        </w:rPr>
        <w:t>品规的，可在保证质量的前提下选择替换品牌，但需取得医院的同意，并在报价文件中提供替换品牌的产品说明书及产品介绍彩页，否则报价方案无效。替换品牌如能提供样品，可在现场调研时提交。</w:t>
      </w:r>
    </w:p>
    <w:p w14:paraId="2BC9AB0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7、产品要求：原则上所有参与遴选的耗材必须是广西药品与医用耗材招采管理子系统（https://ybwt.ybj.gxzf.gov.cn/）挂网产品，并能提供22位或27位耗材编码；</w:t>
      </w:r>
    </w:p>
    <w:p w14:paraId="28F48F08">
      <w:pPr>
        <w:pStyle w:val="4"/>
        <w:spacing w:line="360" w:lineRule="auto"/>
        <w:ind w:firstLine="560" w:firstLineChars="200"/>
        <w:rPr>
          <w:rFonts w:hint="eastAsia" w:asciiTheme="minorEastAsia" w:hAnsiTheme="minorEastAsia"/>
          <w:sz w:val="28"/>
          <w:szCs w:val="28"/>
        </w:rPr>
      </w:pPr>
      <w:r>
        <w:rPr>
          <w:rFonts w:hint="eastAsia" w:cs="仿宋" w:asciiTheme="minorEastAsia" w:hAnsiTheme="minorEastAsia" w:eastAsiaTheme="minorEastAsia"/>
          <w:sz w:val="28"/>
          <w:szCs w:val="28"/>
        </w:rPr>
        <w:t>8、配送合同履约期限：自签订合同并生效之日起3年。每年度进行一次考核评分，如全年的产品质量及</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服务考核结果扣分＞40分时，采购人有权无责单方终止合同。</w:t>
      </w:r>
    </w:p>
    <w:p w14:paraId="17003AA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二、配送服务要求</w:t>
      </w:r>
    </w:p>
    <w:p w14:paraId="6395266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1、产品安全要求：配送企业应保证</w:t>
      </w:r>
      <w:bookmarkStart w:id="1" w:name="OLE_LINK48"/>
      <w:bookmarkStart w:id="2" w:name="OLE_LINK49"/>
      <w:r>
        <w:rPr>
          <w:rFonts w:hint="eastAsia" w:cs="仿宋" w:asciiTheme="minorEastAsia" w:hAnsiTheme="minorEastAsia" w:eastAsiaTheme="minorEastAsia"/>
          <w:sz w:val="28"/>
          <w:szCs w:val="28"/>
        </w:rPr>
        <w:t>配送耗材的质量。</w:t>
      </w:r>
      <w:bookmarkEnd w:id="1"/>
      <w:bookmarkEnd w:id="2"/>
      <w:r>
        <w:rPr>
          <w:rFonts w:hint="eastAsia" w:cs="仿宋" w:asciiTheme="minorEastAsia" w:hAnsiTheme="minorEastAsia" w:eastAsiaTheme="minorEastAsia"/>
          <w:sz w:val="28"/>
          <w:szCs w:val="28"/>
        </w:rPr>
        <w:t>所供应的耗材均为正规厂家生产的全新原装产品，并完全符合国家有关产品质量、服务和环保标准，非贴牌产品、长期积压的污损货品、残次品，不能以次充好或提供假冒伪劣产品。否则医院有权终止与</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合同，并追究相关法律责任。</w:t>
      </w:r>
    </w:p>
    <w:p w14:paraId="2D4555A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资质要求：配送企业需在签订合同时提供下述在有效期内的资质证件：配送企业的营业执照、医疗器械经营许可证、第二类医疗器械经营备案凭证，产品生产厂家的营业执照、产品医疗器械注册证或者备案证或不属于医疗器械管理的证明文件、产品生产厂家或其指定代理商开具的授权书等。配送企业还应按医院的管理要求，完成医院医用耗材物流信息管理系统要求上传的产品相关证件。</w:t>
      </w:r>
    </w:p>
    <w:p w14:paraId="06D5F91D">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应保证</w:t>
      </w:r>
      <w:bookmarkStart w:id="3" w:name="OLE_LINK45"/>
      <w:bookmarkStart w:id="4" w:name="OLE_LINK46"/>
      <w:bookmarkStart w:id="5" w:name="OLE_LINK47"/>
      <w:r>
        <w:rPr>
          <w:rFonts w:hint="eastAsia" w:cs="仿宋" w:asciiTheme="minorEastAsia" w:hAnsiTheme="minorEastAsia" w:eastAsiaTheme="minorEastAsia"/>
          <w:sz w:val="28"/>
          <w:szCs w:val="28"/>
        </w:rPr>
        <w:t>配送耗材的及时性和配送准确度。</w:t>
      </w:r>
    </w:p>
    <w:p w14:paraId="4E1E4899">
      <w:pPr>
        <w:pStyle w:val="4"/>
        <w:spacing w:line="360" w:lineRule="auto"/>
        <w:ind w:firstLine="560" w:firstLineChars="200"/>
        <w:rPr>
          <w:rFonts w:hint="eastAsia" w:cs="仿宋" w:asciiTheme="minorEastAsia" w:hAnsiTheme="minorEastAsia" w:eastAsiaTheme="minorEastAsia"/>
          <w:sz w:val="28"/>
          <w:szCs w:val="28"/>
        </w:rPr>
      </w:pPr>
      <w:bookmarkStart w:id="6" w:name="OLE_LINK34"/>
      <w:bookmarkStart w:id="7" w:name="OLE_LINK33"/>
      <w:bookmarkStart w:id="8" w:name="OLE_LINK32"/>
      <w:r>
        <w:rPr>
          <w:rFonts w:hint="eastAsia" w:cs="仿宋" w:asciiTheme="minorEastAsia" w:hAnsiTheme="minorEastAsia" w:eastAsiaTheme="minorEastAsia"/>
          <w:sz w:val="28"/>
          <w:szCs w:val="28"/>
        </w:rPr>
        <w:t>3.1一般耗材(普通订单)响应及送达时间：</w:t>
      </w:r>
      <w:bookmarkStart w:id="9" w:name="OLE_LINK28"/>
      <w:bookmarkStart w:id="10" w:name="OLE_LINK29"/>
      <w:r>
        <w:rPr>
          <w:rFonts w:hint="eastAsia" w:cs="仿宋" w:asciiTheme="minorEastAsia" w:hAnsiTheme="minorEastAsia" w:eastAsiaTheme="minorEastAsia"/>
          <w:sz w:val="28"/>
          <w:szCs w:val="28"/>
        </w:rPr>
        <w:t>48</w:t>
      </w:r>
      <w:bookmarkEnd w:id="9"/>
      <w:bookmarkEnd w:id="10"/>
      <w:r>
        <w:rPr>
          <w:rFonts w:hint="eastAsia" w:cs="仿宋" w:asciiTheme="minorEastAsia" w:hAnsiTheme="minorEastAsia" w:eastAsiaTheme="minorEastAsia"/>
          <w:sz w:val="28"/>
          <w:szCs w:val="28"/>
        </w:rPr>
        <w:t xml:space="preserve">小时内送达，最长不超过72小时（医院另有要求的除外），有节假日配送机制和措施，确保满足医疗机构的使用需求。 </w:t>
      </w:r>
    </w:p>
    <w:p w14:paraId="6F1C373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3.2急用耗材(特殊订单或紧急订单)响应及送达时间：急用耗材4小时内送达，并且原则上确保货</w:t>
      </w:r>
      <w:r>
        <w:rPr>
          <w:rFonts w:hint="eastAsia" w:cs="仿宋" w:asciiTheme="minorEastAsia" w:hAnsiTheme="minorEastAsia" w:eastAsiaTheme="minorEastAsia"/>
          <w:sz w:val="28"/>
          <w:szCs w:val="28"/>
          <w:lang w:val="en-US" w:eastAsia="zh-CN"/>
        </w:rPr>
        <w:t>单</w:t>
      </w:r>
      <w:r>
        <w:rPr>
          <w:rFonts w:hint="eastAsia" w:cs="仿宋" w:asciiTheme="minorEastAsia" w:hAnsiTheme="minorEastAsia" w:eastAsiaTheme="minorEastAsia"/>
          <w:sz w:val="28"/>
          <w:szCs w:val="28"/>
        </w:rPr>
        <w:t>同行。</w:t>
      </w:r>
    </w:p>
    <w:p w14:paraId="7A28191A">
      <w:pPr>
        <w:pStyle w:val="4"/>
        <w:spacing w:line="360" w:lineRule="auto"/>
        <w:ind w:firstLine="560" w:firstLineChars="200"/>
        <w:rPr>
          <w:rFonts w:hint="eastAsia" w:cs="仿宋" w:asciiTheme="minorEastAsia" w:hAnsiTheme="minorEastAsia" w:eastAsiaTheme="minorEastAsia"/>
          <w:sz w:val="28"/>
          <w:szCs w:val="28"/>
        </w:rPr>
      </w:pPr>
      <w:bookmarkStart w:id="11" w:name="OLE_LINK42"/>
      <w:bookmarkStart w:id="12" w:name="OLE_LINK41"/>
      <w:r>
        <w:rPr>
          <w:rFonts w:hint="eastAsia" w:cs="仿宋" w:asciiTheme="minorEastAsia" w:hAnsiTheme="minorEastAsia" w:eastAsiaTheme="minorEastAsia"/>
          <w:sz w:val="28"/>
          <w:szCs w:val="28"/>
        </w:rPr>
        <w:t>3.3严格按照计划单配送，做到精准配送。</w:t>
      </w:r>
      <w:bookmarkEnd w:id="6"/>
      <w:bookmarkEnd w:id="7"/>
      <w:bookmarkEnd w:id="8"/>
      <w:bookmarkEnd w:id="11"/>
      <w:bookmarkEnd w:id="12"/>
    </w:p>
    <w:bookmarkEnd w:id="3"/>
    <w:bookmarkEnd w:id="4"/>
    <w:bookmarkEnd w:id="5"/>
    <w:p w14:paraId="5FA62741">
      <w:pPr>
        <w:pStyle w:val="4"/>
        <w:spacing w:line="360" w:lineRule="auto"/>
        <w:ind w:firstLine="560" w:firstLineChars="200"/>
        <w:rPr>
          <w:rFonts w:hint="eastAsia"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rPr>
        <w:t>4、</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具有适配本项目的仓储能力和配送能力。有完善、仓储合格的独立仓储条件，不需要医院提供仓储的地方。按</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耗材运输的相关要求，必须配备有相关运输工具，</w:t>
      </w:r>
      <w:r>
        <w:rPr>
          <w:rFonts w:hint="eastAsia" w:cs="仿宋" w:asciiTheme="minorEastAsia" w:hAnsiTheme="minorEastAsia" w:eastAsiaTheme="minorEastAsia"/>
          <w:sz w:val="28"/>
          <w:szCs w:val="28"/>
          <w:highlight w:val="none"/>
        </w:rPr>
        <w:t>例如常温配送车、冷链配送车、冷藏箱等设备（提交相关证明的材料）。涉及冷链耗材运输的，还需有冷链耗材全程监控体系，根据医院和市场监督管理局的要求提供冷链的纸质文件供医院存档。</w:t>
      </w:r>
    </w:p>
    <w:p w14:paraId="1857442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如配送企业不能在规定时间内供货的，每延误一周的违约金为迟交产品货款的5%，直至交货或提供服务为止。一周按7日计算，不足7日的按一周计算。违约金的最高限额是合同总价的10%，一旦达到违约金的最高限额，医院可以终止合同，所造成的损失由</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highlight w:val="none"/>
        </w:rPr>
        <w:t>负</w:t>
      </w:r>
      <w:r>
        <w:rPr>
          <w:rFonts w:hint="eastAsia" w:cs="仿宋" w:asciiTheme="minorEastAsia" w:hAnsiTheme="minorEastAsia" w:eastAsiaTheme="minorEastAsia"/>
          <w:sz w:val="28"/>
          <w:szCs w:val="28"/>
        </w:rPr>
        <w:t>责。</w:t>
      </w:r>
    </w:p>
    <w:p w14:paraId="201008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配送企业应根据医院的通知要求，送货上门，配送企业应向医院提供至少1名项目总负责人（用于管理统筹整个项目的服务），1名固定送货人员电话。配送企业不得将所供应的耗材交由第三方进行配送，对储存温度或运输存储环境有特定要求的耗材，配送企业应使用特定运输工具及运输方式</w:t>
      </w:r>
      <w:r>
        <w:rPr>
          <w:rFonts w:hint="eastAsia" w:cs="仿宋" w:asciiTheme="minorEastAsia" w:hAnsiTheme="minorEastAsia" w:eastAsiaTheme="minorEastAsia"/>
          <w:sz w:val="28"/>
          <w:szCs w:val="28"/>
          <w:highlight w:val="none"/>
        </w:rPr>
        <w:t>（冷链配送车、冷藏箱等）</w:t>
      </w:r>
      <w:r>
        <w:rPr>
          <w:rFonts w:hint="eastAsia" w:cs="仿宋" w:asciiTheme="minorEastAsia" w:hAnsiTheme="minorEastAsia" w:eastAsiaTheme="minorEastAsia"/>
          <w:sz w:val="28"/>
          <w:szCs w:val="28"/>
        </w:rPr>
        <w:t>进行配送。包装及运输方式应综合考虑运输距离、防潮、防震、防锈和防破损装卸等要求。</w:t>
      </w:r>
    </w:p>
    <w:p w14:paraId="2A74BC4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7、配送企业应提供退换服务，并协助解决调剂、退换，保证有充足的备货。临近有效期、过期、破损、霉烂变质等质量问题的耗材，按批次全部退换货，退换货应在7个工作日内解决。</w:t>
      </w:r>
    </w:p>
    <w:p w14:paraId="1645298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8、落实耗材的价格变动责任，所销售的产品</w:t>
      </w:r>
      <w:bookmarkStart w:id="13" w:name="OLE_LINK55"/>
      <w:bookmarkStart w:id="14" w:name="OLE_LINK51"/>
      <w:bookmarkStart w:id="15" w:name="OLE_LINK52"/>
      <w:r>
        <w:rPr>
          <w:rFonts w:hint="eastAsia" w:cs="仿宋" w:asciiTheme="minorEastAsia" w:hAnsiTheme="minorEastAsia" w:eastAsiaTheme="minorEastAsia"/>
          <w:sz w:val="28"/>
          <w:szCs w:val="28"/>
        </w:rPr>
        <w:t>采购平台有价格</w:t>
      </w:r>
      <w:bookmarkEnd w:id="13"/>
      <w:bookmarkEnd w:id="14"/>
      <w:bookmarkEnd w:id="15"/>
      <w:r>
        <w:rPr>
          <w:rFonts w:hint="eastAsia" w:cs="仿宋" w:asciiTheme="minorEastAsia" w:hAnsiTheme="minorEastAsia" w:eastAsiaTheme="minorEastAsia"/>
          <w:sz w:val="28"/>
          <w:szCs w:val="28"/>
        </w:rPr>
        <w:t>下降的，配送企业应向厂家落实后并第一时间通知医院，并对在院的库存产品进行价格调整需当日处置完成。</w:t>
      </w:r>
    </w:p>
    <w:p w14:paraId="29452B9F">
      <w:pPr>
        <w:pStyle w:val="4"/>
        <w:spacing w:line="360" w:lineRule="auto"/>
        <w:ind w:firstLine="560" w:firstLineChars="200"/>
        <w:rPr>
          <w:rFonts w:hint="eastAsia" w:cs="仿宋" w:asciiTheme="minorEastAsia" w:hAnsiTheme="minorEastAsia" w:eastAsiaTheme="minorEastAsia"/>
          <w:sz w:val="28"/>
          <w:szCs w:val="28"/>
        </w:rPr>
      </w:pPr>
      <w:bookmarkStart w:id="16" w:name="OLE_LINK35"/>
      <w:r>
        <w:rPr>
          <w:rFonts w:hint="eastAsia" w:cs="仿宋" w:asciiTheme="minorEastAsia" w:hAnsiTheme="minorEastAsia" w:eastAsiaTheme="minorEastAsia"/>
          <w:sz w:val="28"/>
          <w:szCs w:val="28"/>
        </w:rPr>
        <w:t>9、因医保码变动造成使用该耗材无法结账出院的，配送企业第一时间配合医院完成医保码的更新。</w:t>
      </w:r>
      <w:bookmarkEnd w:id="16"/>
    </w:p>
    <w:p w14:paraId="4A44FE5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10、医院确认订单后，未经医院同意，配送企业不得以任何借口（如无货，采购量少等）不执行医院耗材需求计划，不得无故不予配送。如因客观原因无法配送的，配送企业应向医院提供相关证明材料（如厂家出具的停产证明）。配送企业不配送累计三次以上的，医院有权取消配送企业配送资格，终止采购合同。</w:t>
      </w:r>
    </w:p>
    <w:p w14:paraId="761C39A8">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11、配送企业保证提供给医院的耗材符合国家相关标准；合同期内，配送企业不得擅自更改耗材的品牌、规格、型号等；如因原材料不足或其他不可抗力原因导致不能供货的，应该在5日内以书面形式告知医院。</w:t>
      </w:r>
    </w:p>
    <w:p w14:paraId="11A6FB76">
      <w:pPr>
        <w:ind w:firstLine="560" w:firstLineChars="200"/>
        <w:rPr>
          <w:sz w:val="28"/>
          <w:szCs w:val="28"/>
        </w:rPr>
      </w:pPr>
      <w:r>
        <w:rPr>
          <w:rFonts w:hint="eastAsia"/>
          <w:sz w:val="28"/>
          <w:szCs w:val="28"/>
        </w:rPr>
        <w:t>12、</w:t>
      </w:r>
      <w:r>
        <w:rPr>
          <w:rFonts w:hint="eastAsia" w:cs="仿宋" w:asciiTheme="minorEastAsia" w:hAnsiTheme="minorEastAsia"/>
          <w:sz w:val="28"/>
          <w:szCs w:val="28"/>
        </w:rPr>
        <w:t>配送企业</w:t>
      </w:r>
      <w:r>
        <w:rPr>
          <w:rFonts w:hint="eastAsia"/>
          <w:sz w:val="28"/>
          <w:szCs w:val="28"/>
        </w:rPr>
        <w:t>供应给医院的同一产品，在用的和配送的批号不能超过2个，</w:t>
      </w:r>
      <w:r>
        <w:rPr>
          <w:rFonts w:hint="eastAsia" w:cs="仿宋" w:asciiTheme="minorEastAsia" w:hAnsiTheme="minorEastAsia"/>
          <w:sz w:val="28"/>
          <w:szCs w:val="28"/>
        </w:rPr>
        <w:t>配送企业</w:t>
      </w:r>
      <w:r>
        <w:rPr>
          <w:rFonts w:hint="eastAsia"/>
          <w:sz w:val="28"/>
          <w:szCs w:val="28"/>
        </w:rPr>
        <w:t>随时关注库存的批号，根据库存的批号进行配送，同一产品多批号的医院有权拒绝验收。</w:t>
      </w:r>
    </w:p>
    <w:p w14:paraId="7C423C52">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三、质量要求</w:t>
      </w:r>
    </w:p>
    <w:p w14:paraId="42DA131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1、服务期内配送企业所有提供的耗材，必须满足国家相关法律法规和标准要求，因质量问题造成的医疗纠纷，由配送企业承担。</w:t>
      </w:r>
    </w:p>
    <w:p w14:paraId="75F02721">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服务期内若配送企业所供应的耗材出现质量问题，医院有权要求配送企业在规定时间内整改，并发出书面警告通知，所供应的耗材再次出现质量问题，医院有权取消其配送资格，终止采购合同，一切损失由配送企业负责。</w:t>
      </w:r>
    </w:p>
    <w:p w14:paraId="033CFA8F">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3、服务期内若配送企业所供应的</w:t>
      </w:r>
      <w:bookmarkStart w:id="17" w:name="OLE_LINK30"/>
      <w:bookmarkStart w:id="18" w:name="OLE_LINK31"/>
      <w:r>
        <w:rPr>
          <w:rFonts w:hint="eastAsia" w:cs="仿宋" w:asciiTheme="minorEastAsia" w:hAnsiTheme="minorEastAsia" w:eastAsiaTheme="minorEastAsia"/>
          <w:sz w:val="28"/>
          <w:szCs w:val="28"/>
        </w:rPr>
        <w:t>耗材有使用科室反映无法满足临床使用要求的，医院有权取消配送企业的配送资格，终止采购合同。如被取消配送资格，已供货且已使用的耗材，费用由医院据实支付，已供货但未使用的耗材，由配送企业负责原路退回该产品，由此产生的一切费用由配送企业承担</w:t>
      </w:r>
      <w:bookmarkEnd w:id="17"/>
      <w:bookmarkEnd w:id="18"/>
      <w:r>
        <w:rPr>
          <w:rFonts w:hint="eastAsia" w:cs="仿宋" w:asciiTheme="minorEastAsia" w:hAnsiTheme="minorEastAsia" w:eastAsiaTheme="minorEastAsia"/>
          <w:sz w:val="28"/>
          <w:szCs w:val="28"/>
        </w:rPr>
        <w:t>。</w:t>
      </w:r>
    </w:p>
    <w:p w14:paraId="41717BB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四、服务考核</w:t>
      </w:r>
    </w:p>
    <w:p w14:paraId="65E7E40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在服务期间，医院动态对配送企业进行考核，具体考核内容由医院制订。配送企业考核不达标的，医院有权取消配送企业的供货资格，终止采购合同，并由</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承担一切后果。</w:t>
      </w:r>
    </w:p>
    <w:p w14:paraId="10F5F1F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五、服务承诺</w:t>
      </w:r>
    </w:p>
    <w:p w14:paraId="157271F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配送企业需在报价方案中提供服务承诺，包括但不限于：（1）配送</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耗材的质量保证；（2）配送</w:t>
      </w:r>
      <w:r>
        <w:rPr>
          <w:rFonts w:hint="eastAsia" w:cs="仿宋" w:asciiTheme="minorEastAsia" w:hAnsiTheme="minorEastAsia" w:eastAsiaTheme="minorEastAsia"/>
          <w:sz w:val="28"/>
          <w:szCs w:val="28"/>
          <w:lang w:val="en-US" w:eastAsia="zh-CN"/>
        </w:rPr>
        <w:t>医用耗材</w:t>
      </w:r>
      <w:r>
        <w:rPr>
          <w:rFonts w:hint="eastAsia" w:cs="仿宋" w:asciiTheme="minorEastAsia" w:hAnsiTheme="minorEastAsia" w:eastAsiaTheme="minorEastAsia"/>
          <w:sz w:val="28"/>
          <w:szCs w:val="28"/>
        </w:rPr>
        <w:t>的及时性、完成率、准确度的保证。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785"/>
    <w:rsid w:val="00053377"/>
    <w:rsid w:val="00232728"/>
    <w:rsid w:val="00293198"/>
    <w:rsid w:val="002E17FB"/>
    <w:rsid w:val="003F3DBD"/>
    <w:rsid w:val="004A66D8"/>
    <w:rsid w:val="004D61DF"/>
    <w:rsid w:val="00553D53"/>
    <w:rsid w:val="0058707C"/>
    <w:rsid w:val="00593EC0"/>
    <w:rsid w:val="005C262D"/>
    <w:rsid w:val="005C7983"/>
    <w:rsid w:val="006328B1"/>
    <w:rsid w:val="00765503"/>
    <w:rsid w:val="007738EB"/>
    <w:rsid w:val="008D2B0B"/>
    <w:rsid w:val="0090052D"/>
    <w:rsid w:val="00972D9D"/>
    <w:rsid w:val="009779F8"/>
    <w:rsid w:val="00A06785"/>
    <w:rsid w:val="00AB18C1"/>
    <w:rsid w:val="00B35B55"/>
    <w:rsid w:val="00B6036E"/>
    <w:rsid w:val="00BD78E6"/>
    <w:rsid w:val="00BE0066"/>
    <w:rsid w:val="00C1669B"/>
    <w:rsid w:val="00C70F74"/>
    <w:rsid w:val="00C735DB"/>
    <w:rsid w:val="00CC6FF7"/>
    <w:rsid w:val="00D34C94"/>
    <w:rsid w:val="00D66F92"/>
    <w:rsid w:val="00D677B5"/>
    <w:rsid w:val="00E06452"/>
    <w:rsid w:val="00E42282"/>
    <w:rsid w:val="00E741E3"/>
    <w:rsid w:val="00EC4D91"/>
    <w:rsid w:val="00F27F65"/>
    <w:rsid w:val="00F5091B"/>
    <w:rsid w:val="00F918EB"/>
    <w:rsid w:val="00FF46F5"/>
    <w:rsid w:val="00FF63DF"/>
    <w:rsid w:val="08AA3235"/>
    <w:rsid w:val="10C83D1A"/>
    <w:rsid w:val="112B2BF9"/>
    <w:rsid w:val="121B668E"/>
    <w:rsid w:val="129409F9"/>
    <w:rsid w:val="1D285482"/>
    <w:rsid w:val="24943EC2"/>
    <w:rsid w:val="270708DD"/>
    <w:rsid w:val="3A4D4392"/>
    <w:rsid w:val="3AB816E6"/>
    <w:rsid w:val="47E86B17"/>
    <w:rsid w:val="5050713C"/>
    <w:rsid w:val="5D4F0BA0"/>
    <w:rsid w:val="60F77E45"/>
    <w:rsid w:val="61243C22"/>
    <w:rsid w:val="62B04E62"/>
    <w:rsid w:val="6703077D"/>
    <w:rsid w:val="68B63CF9"/>
    <w:rsid w:val="6B4C67D2"/>
    <w:rsid w:val="75013D35"/>
    <w:rsid w:val="7B860AAF"/>
    <w:rsid w:val="7BE712ED"/>
    <w:rsid w:val="7E68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eastAsia="宋体" w:cs="Times New Roman"/>
      <w:kern w:val="0"/>
      <w:sz w:val="24"/>
      <w:szCs w:val="24"/>
    </w:rPr>
  </w:style>
  <w:style w:type="character" w:styleId="7">
    <w:name w:val="Strong"/>
    <w:basedOn w:val="6"/>
    <w:qFormat/>
    <w:uiPriority w:val="0"/>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2494</Words>
  <Characters>2552</Characters>
  <Lines>56</Lines>
  <Paragraphs>40</Paragraphs>
  <TotalTime>5</TotalTime>
  <ScaleCrop>false</ScaleCrop>
  <LinksUpToDate>false</LinksUpToDate>
  <CharactersWithSpaces>2553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2025-08-19T06:54:00Z</dcterms:created>
  <dc:creator>w w</dc:creator>
  <cp:lastModifiedBy>杜约科维奇</cp:lastModifiedBy>
  <dcterms:modified xsi:type="dcterms:W3CDTF">2026-02-02T06:51:55Z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eyJoZGlkIjoiZThlN2QzYTYwNjk1NWUxNDQwMzljY2MwYmYxZWY1MGMiLCJ1c2VySWQiOiI1MzQwNTIzMzIifQ==</vt:lpwstr>
  </property>
  <property fmtid="{D5CDD505-2E9C-101B-9397-08002B2CF9AE}" pid="3" name="KSOProductBuildVer">
    <vt:lpwstr>2052-12.1.0.24657</vt:lpwstr>
  </property>
  <property fmtid="{D5CDD505-2E9C-101B-9397-08002B2CF9AE}" pid="4" name="ICV">
    <vt:lpwstr>31D5BAF3CB5F4C17905CD8FEAFD81E90_13</vt:lpwstr>
  </property>
</Properties>
</file>