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EF8547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jc w:val="center"/>
        <w:textAlignment w:val="auto"/>
        <w:rPr>
          <w:rFonts w:hint="eastAsia" w:ascii="宋体" w:hAnsi="宋体" w:eastAsia="宋体" w:cs="宋体"/>
          <w:b/>
          <w:bCs w:val="0"/>
          <w:sz w:val="30"/>
          <w:szCs w:val="30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30"/>
          <w:szCs w:val="30"/>
          <w:lang w:val="en-US" w:eastAsia="zh-CN"/>
        </w:rPr>
        <w:t>儿童生长发育智能评估与干预改善系统升级改造服务</w:t>
      </w:r>
      <w:r>
        <w:rPr>
          <w:rFonts w:hint="eastAsia" w:ascii="宋体" w:hAnsi="宋体" w:eastAsia="宋体" w:cs="宋体"/>
          <w:b/>
          <w:bCs w:val="0"/>
          <w:sz w:val="30"/>
          <w:szCs w:val="30"/>
          <w:lang w:val="en-US" w:eastAsia="zh-CN"/>
        </w:rPr>
        <w:t>采购</w:t>
      </w:r>
    </w:p>
    <w:p w14:paraId="0798EB5B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jc w:val="center"/>
        <w:textAlignment w:val="auto"/>
        <w:rPr>
          <w:rFonts w:hint="eastAsia" w:ascii="宋体" w:hAnsi="宋体" w:eastAsia="宋体" w:cs="宋体"/>
          <w:b/>
          <w:bCs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30"/>
          <w:szCs w:val="30"/>
          <w:lang w:val="en-US" w:eastAsia="zh-CN"/>
        </w:rPr>
        <w:t>功能需求</w:t>
      </w:r>
    </w:p>
    <w:p w14:paraId="2AB78736">
      <w:pPr>
        <w:jc w:val="left"/>
        <w:rPr>
          <w:rFonts w:hint="eastAsia" w:ascii="宋体" w:hAnsi="宋体" w:cs="宋体"/>
          <w:b/>
          <w:bCs w:val="0"/>
          <w:sz w:val="24"/>
          <w:szCs w:val="24"/>
          <w:lang w:val="en-US" w:eastAsia="zh-CN"/>
        </w:rPr>
      </w:pPr>
    </w:p>
    <w:p w14:paraId="660416E2">
      <w:pPr>
        <w:jc w:val="left"/>
        <w:rPr>
          <w:rFonts w:hint="eastAsia" w:ascii="宋体" w:hAnsi="宋体" w:eastAsia="宋体" w:cs="宋体"/>
          <w:b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 w:val="0"/>
          <w:sz w:val="24"/>
          <w:szCs w:val="24"/>
          <w:lang w:val="en-US" w:eastAsia="zh-CN"/>
        </w:rPr>
        <w:t>1、技术要求</w:t>
      </w:r>
    </w:p>
    <w:tbl>
      <w:tblPr>
        <w:tblStyle w:val="7"/>
        <w:tblW w:w="97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5"/>
        <w:gridCol w:w="1242"/>
        <w:gridCol w:w="6423"/>
        <w:gridCol w:w="724"/>
        <w:gridCol w:w="714"/>
      </w:tblGrid>
      <w:tr w14:paraId="2951FF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645" w:type="dxa"/>
            <w:shd w:val="clear" w:color="auto" w:fill="auto"/>
            <w:vAlign w:val="center"/>
          </w:tcPr>
          <w:p w14:paraId="76394137">
            <w:pPr>
              <w:widowControl/>
              <w:jc w:val="center"/>
              <w:rPr>
                <w:rFonts w:hint="eastAsia" w:ascii="宋体" w:hAnsi="宋体" w:eastAsia="宋体" w:cs="Arial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  <w:lang w:val="en-US" w:eastAsia="zh-CN"/>
              </w:rPr>
              <w:t>序号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65A80564">
            <w:pPr>
              <w:widowControl/>
              <w:jc w:val="center"/>
              <w:rPr>
                <w:rFonts w:hint="default" w:ascii="宋体" w:hAnsi="宋体" w:eastAsia="宋体" w:cs="Arial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  <w:lang w:val="en-US" w:eastAsia="zh-CN"/>
              </w:rPr>
              <w:t>功能需求</w:t>
            </w:r>
          </w:p>
        </w:tc>
        <w:tc>
          <w:tcPr>
            <w:tcW w:w="6423" w:type="dxa"/>
            <w:shd w:val="clear" w:color="auto" w:fill="auto"/>
            <w:vAlign w:val="center"/>
          </w:tcPr>
          <w:p w14:paraId="13A67E95">
            <w:pPr>
              <w:widowControl/>
              <w:jc w:val="center"/>
              <w:rPr>
                <w:rFonts w:hint="eastAsia" w:ascii="宋体" w:hAnsi="宋体" w:eastAsia="宋体" w:cs="Arial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  <w:lang w:val="en-US" w:eastAsia="zh-CN"/>
              </w:rPr>
              <w:t>需求内容</w:t>
            </w:r>
          </w:p>
        </w:tc>
        <w:tc>
          <w:tcPr>
            <w:tcW w:w="724" w:type="dxa"/>
            <w:shd w:val="clear" w:color="auto" w:fill="auto"/>
            <w:vAlign w:val="center"/>
          </w:tcPr>
          <w:p w14:paraId="013623E3">
            <w:pPr>
              <w:widowControl/>
              <w:jc w:val="center"/>
              <w:rPr>
                <w:rFonts w:ascii="宋体" w:hAnsi="宋体" w:eastAsia="宋体" w:cs="Arial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cs="Arial"/>
                <w:b/>
                <w:bCs/>
                <w:kern w:val="0"/>
                <w:szCs w:val="21"/>
              </w:rPr>
              <w:t>数量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6FABCDFF">
            <w:pPr>
              <w:widowControl/>
              <w:jc w:val="center"/>
              <w:rPr>
                <w:rFonts w:hint="eastAsia" w:ascii="宋体" w:hAnsi="宋体" w:eastAsia="宋体" w:cs="Arial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单位</w:t>
            </w:r>
          </w:p>
        </w:tc>
      </w:tr>
      <w:tr w14:paraId="5E2DD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5" w:type="dxa"/>
            <w:shd w:val="clear" w:color="auto" w:fill="auto"/>
            <w:vAlign w:val="center"/>
          </w:tcPr>
          <w:p w14:paraId="3A17C19D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</w:rPr>
              <w:t>1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7D602901"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i w:val="0"/>
                <w:iCs w:val="0"/>
                <w:caps w:val="0"/>
                <w:color w:val="000000"/>
                <w:spacing w:val="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u w:val="none"/>
                <w:lang w:val="en-US" w:eastAsia="zh-CN" w:bidi="ar"/>
              </w:rPr>
              <w:t>骨龄标准</w:t>
            </w:r>
          </w:p>
          <w:p w14:paraId="5FA2A2F5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</w:rPr>
            </w:pPr>
          </w:p>
        </w:tc>
        <w:tc>
          <w:tcPr>
            <w:tcW w:w="6423" w:type="dxa"/>
            <w:shd w:val="clear" w:color="auto" w:fill="auto"/>
            <w:vAlign w:val="center"/>
          </w:tcPr>
          <w:p w14:paraId="29B35338"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default" w:ascii="宋体" w:hAnsi="宋体" w:eastAsia="宋体" w:cs="宋体"/>
                <w:b w:val="0"/>
                <w:bCs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u w:val="none"/>
                <w:lang w:val="en-US" w:eastAsia="zh-CN" w:bidi="ar"/>
              </w:rPr>
              <w:t>支持</w:t>
            </w:r>
            <w:r>
              <w:rPr>
                <w:rFonts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u w:val="none"/>
                <w:lang w:val="en-US" w:eastAsia="zh-CN" w:bidi="ar"/>
              </w:rPr>
              <w:t>《中国青少年儿童手腕骨成熟度及评价方法》TY/T3001-2006骨龄标准（RUS-CHN、TW3-C RUS、TW3-C Carpal），支持TW3标准（TW3-RUS、TW3-Carpal）和G-P骨龄标准。</w:t>
            </w:r>
          </w:p>
        </w:tc>
        <w:tc>
          <w:tcPr>
            <w:tcW w:w="724" w:type="dxa"/>
            <w:shd w:val="clear" w:color="auto" w:fill="auto"/>
            <w:vAlign w:val="center"/>
          </w:tcPr>
          <w:p w14:paraId="51759380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4D71AA71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  <w:t>套</w:t>
            </w:r>
          </w:p>
        </w:tc>
      </w:tr>
      <w:tr w14:paraId="43E81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5" w:type="dxa"/>
            <w:shd w:val="clear" w:color="auto" w:fill="auto"/>
            <w:vAlign w:val="center"/>
          </w:tcPr>
          <w:p w14:paraId="4A37A587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</w:rPr>
              <w:t>2</w:t>
            </w:r>
          </w:p>
        </w:tc>
        <w:tc>
          <w:tcPr>
            <w:tcW w:w="1242" w:type="dxa"/>
            <w:shd w:val="clear" w:color="auto" w:fill="auto"/>
            <w:vAlign w:val="top"/>
          </w:tcPr>
          <w:p w14:paraId="7BBD3833">
            <w:pPr>
              <w:spacing w:line="360" w:lineRule="auto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  <w:woUserID w:val="1"/>
              </w:rPr>
            </w:pPr>
            <w:r>
              <w:rPr>
                <w:sz w:val="18"/>
                <w:szCs w:val="18"/>
              </w:rPr>
              <w:t>骨龄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读片</w:t>
            </w:r>
          </w:p>
        </w:tc>
        <w:tc>
          <w:tcPr>
            <w:tcW w:w="6423" w:type="dxa"/>
            <w:shd w:val="clear" w:color="auto" w:fill="auto"/>
            <w:vAlign w:val="top"/>
          </w:tcPr>
          <w:p w14:paraId="72D9C591">
            <w:pPr>
              <w:spacing w:line="360" w:lineRule="auto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智能读片准确率骨龄误差&lt;0.5岁</w:t>
            </w:r>
            <w:r>
              <w:rPr>
                <w:rFonts w:hint="eastAsia"/>
                <w:sz w:val="18"/>
                <w:szCs w:val="18"/>
                <w:lang w:eastAsia="zh-CN"/>
              </w:rPr>
              <w:t>，</w:t>
            </w:r>
            <w:r>
              <w:rPr>
                <w:sz w:val="18"/>
                <w:szCs w:val="18"/>
              </w:rPr>
              <w:t>准确率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≥</w:t>
            </w:r>
            <w:r>
              <w:rPr>
                <w:sz w:val="18"/>
                <w:szCs w:val="18"/>
              </w:rPr>
              <w:t>93</w:t>
            </w:r>
            <w:r>
              <w:rPr>
                <w:sz w:val="18"/>
                <w:szCs w:val="18"/>
                <w:woUserID w:val="1"/>
              </w:rPr>
              <w:t>%</w:t>
            </w:r>
            <w:r>
              <w:rPr>
                <w:rFonts w:hint="eastAsia"/>
                <w:sz w:val="18"/>
                <w:szCs w:val="18"/>
                <w:lang w:eastAsia="zh-CN"/>
                <w:woUserID w:val="1"/>
              </w:rPr>
              <w:t>，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不限读片数量。</w:t>
            </w:r>
          </w:p>
        </w:tc>
        <w:tc>
          <w:tcPr>
            <w:tcW w:w="724" w:type="dxa"/>
            <w:shd w:val="clear" w:color="auto" w:fill="auto"/>
            <w:vAlign w:val="center"/>
          </w:tcPr>
          <w:p w14:paraId="6AD58288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11AE3EB3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  <w:t>套</w:t>
            </w:r>
          </w:p>
        </w:tc>
      </w:tr>
      <w:tr w14:paraId="751939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5" w:type="dxa"/>
            <w:shd w:val="clear" w:color="auto" w:fill="auto"/>
            <w:vAlign w:val="center"/>
          </w:tcPr>
          <w:p w14:paraId="5D4364C4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</w:rPr>
              <w:t>3</w:t>
            </w:r>
          </w:p>
        </w:tc>
        <w:tc>
          <w:tcPr>
            <w:tcW w:w="1242" w:type="dxa"/>
            <w:shd w:val="clear" w:color="auto" w:fill="auto"/>
            <w:vAlign w:val="top"/>
          </w:tcPr>
          <w:p w14:paraId="1B064416">
            <w:pPr>
              <w:spacing w:line="360" w:lineRule="auto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sz w:val="18"/>
                <w:szCs w:val="18"/>
              </w:rPr>
              <w:t>生长学图表</w:t>
            </w:r>
          </w:p>
        </w:tc>
        <w:tc>
          <w:tcPr>
            <w:tcW w:w="6423" w:type="dxa"/>
            <w:shd w:val="clear" w:color="auto" w:fill="auto"/>
            <w:vAlign w:val="top"/>
          </w:tcPr>
          <w:p w14:paraId="5013078E">
            <w:pPr>
              <w:spacing w:line="360" w:lineRule="auto"/>
              <w:rPr>
                <w:rFonts w:hint="default" w:eastAsia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数量：≥</w:t>
            </w:r>
            <w:r>
              <w:rPr>
                <w:color w:val="auto"/>
                <w:sz w:val="18"/>
                <w:szCs w:val="18"/>
              </w:rPr>
              <w:t>1</w:t>
            </w:r>
            <w:r>
              <w:rPr>
                <w:color w:val="auto"/>
                <w:sz w:val="18"/>
                <w:szCs w:val="18"/>
                <w:woUserID w:val="1"/>
              </w:rPr>
              <w:t>3</w:t>
            </w:r>
            <w:r>
              <w:rPr>
                <w:color w:val="auto"/>
                <w:sz w:val="18"/>
                <w:szCs w:val="18"/>
              </w:rPr>
              <w:t>张</w:t>
            </w:r>
            <w:r>
              <w:rPr>
                <w:rFonts w:hint="eastAsia"/>
                <w:color w:val="auto"/>
                <w:sz w:val="18"/>
                <w:szCs w:val="18"/>
                <w:lang w:eastAsia="zh-CN"/>
              </w:rPr>
              <w:t>，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包含以下图表：</w:t>
            </w:r>
          </w:p>
          <w:p w14:paraId="4B63438F">
            <w:pPr>
              <w:spacing w:line="360" w:lineRule="auto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身高、体重、BMI百分位曲线</w:t>
            </w:r>
          </w:p>
          <w:p w14:paraId="5F80BA0F">
            <w:pPr>
              <w:spacing w:line="360" w:lineRule="auto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身长别体重曲线</w:t>
            </w:r>
          </w:p>
          <w:p w14:paraId="57F2664E">
            <w:pPr>
              <w:spacing w:line="360" w:lineRule="auto"/>
              <w:rPr>
                <w:rFonts w:hint="default"/>
                <w:color w:val="auto"/>
                <w:sz w:val="18"/>
                <w:szCs w:val="18"/>
                <w:woUserID w:val="1"/>
              </w:rPr>
            </w:pPr>
            <w:r>
              <w:rPr>
                <w:color w:val="auto"/>
                <w:sz w:val="18"/>
                <w:szCs w:val="18"/>
                <w:woUserID w:val="1"/>
              </w:rPr>
              <w:t>身高SDS曲线</w:t>
            </w:r>
          </w:p>
          <w:p w14:paraId="47F052A5">
            <w:pPr>
              <w:spacing w:line="360" w:lineRule="auto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按骨龄的身高、体重、BMI百分位曲线</w:t>
            </w:r>
          </w:p>
          <w:p w14:paraId="18605D76">
            <w:pPr>
              <w:spacing w:line="360" w:lineRule="auto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父母身高修正的身高百分位数曲线</w:t>
            </w:r>
          </w:p>
          <w:p w14:paraId="73E3C31C">
            <w:pPr>
              <w:spacing w:line="360" w:lineRule="auto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RUS-CHN骨成熟度百分位数曲线</w:t>
            </w:r>
          </w:p>
          <w:p w14:paraId="1DDCB9E9">
            <w:pPr>
              <w:spacing w:line="360" w:lineRule="auto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TW3-C RUS骨成熟度百分位数曲线</w:t>
            </w:r>
          </w:p>
          <w:p w14:paraId="3F15EB6B">
            <w:pPr>
              <w:spacing w:line="360" w:lineRule="auto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TW3-C Carpal骨成熟度百分位数曲线</w:t>
            </w:r>
          </w:p>
          <w:p w14:paraId="426903CB">
            <w:pPr>
              <w:spacing w:line="360" w:lineRule="auto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sz w:val="18"/>
                <w:szCs w:val="18"/>
              </w:rPr>
              <w:t>RUS与Carpal骨龄差值百分位数曲线</w:t>
            </w:r>
          </w:p>
        </w:tc>
        <w:tc>
          <w:tcPr>
            <w:tcW w:w="724" w:type="dxa"/>
            <w:shd w:val="clear" w:color="auto" w:fill="auto"/>
            <w:vAlign w:val="center"/>
          </w:tcPr>
          <w:p w14:paraId="3CE8CDC7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1EF7A7B5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  <w:t>套</w:t>
            </w:r>
          </w:p>
        </w:tc>
      </w:tr>
      <w:tr w14:paraId="723F12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5" w:type="dxa"/>
            <w:shd w:val="clear" w:color="auto" w:fill="auto"/>
            <w:vAlign w:val="center"/>
          </w:tcPr>
          <w:p w14:paraId="5FFB4708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</w:rPr>
              <w:t>4</w:t>
            </w:r>
          </w:p>
        </w:tc>
        <w:tc>
          <w:tcPr>
            <w:tcW w:w="1242" w:type="dxa"/>
            <w:shd w:val="clear" w:color="auto" w:fill="auto"/>
            <w:vAlign w:val="top"/>
          </w:tcPr>
          <w:p w14:paraId="097A8A8A">
            <w:pPr>
              <w:spacing w:line="360" w:lineRule="auto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身高预测</w:t>
            </w:r>
          </w:p>
        </w:tc>
        <w:tc>
          <w:tcPr>
            <w:tcW w:w="6423" w:type="dxa"/>
            <w:shd w:val="clear" w:color="auto" w:fill="auto"/>
            <w:vAlign w:val="top"/>
          </w:tcPr>
          <w:p w14:paraId="422CE4FF">
            <w:pPr>
              <w:spacing w:line="360" w:lineRule="auto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  <w:woUserID w:val="1"/>
              </w:rPr>
              <w:t>支持</w:t>
            </w:r>
            <w:r>
              <w:rPr>
                <w:sz w:val="18"/>
                <w:szCs w:val="18"/>
                <w:woUserID w:val="1"/>
              </w:rPr>
              <w:t>：中华26身高预测、</w:t>
            </w:r>
            <w:r>
              <w:rPr>
                <w:sz w:val="18"/>
                <w:szCs w:val="18"/>
              </w:rPr>
              <w:t>中华-05身高预测，TW3身高预测，特纳综合征身高预测，按年龄的投射法，按骨龄的投射法，软骨发育不全成年身高预测法，特发性矮身高儿童身高预测法。</w:t>
            </w:r>
          </w:p>
        </w:tc>
        <w:tc>
          <w:tcPr>
            <w:tcW w:w="724" w:type="dxa"/>
            <w:shd w:val="clear" w:color="auto" w:fill="auto"/>
            <w:vAlign w:val="center"/>
          </w:tcPr>
          <w:p w14:paraId="34A5EF75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7F18D5D0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  <w:t>套</w:t>
            </w:r>
          </w:p>
        </w:tc>
      </w:tr>
      <w:tr w14:paraId="3FA889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5" w:type="dxa"/>
            <w:shd w:val="clear" w:color="auto" w:fill="auto"/>
            <w:vAlign w:val="center"/>
          </w:tcPr>
          <w:p w14:paraId="3E52B0F7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</w:rPr>
              <w:t>5</w:t>
            </w:r>
          </w:p>
        </w:tc>
        <w:tc>
          <w:tcPr>
            <w:tcW w:w="1242" w:type="dxa"/>
            <w:shd w:val="clear" w:color="auto" w:fill="auto"/>
            <w:vAlign w:val="top"/>
          </w:tcPr>
          <w:p w14:paraId="63B10197">
            <w:pPr>
              <w:spacing w:line="360" w:lineRule="auto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评价功能</w:t>
            </w:r>
          </w:p>
        </w:tc>
        <w:tc>
          <w:tcPr>
            <w:tcW w:w="6423" w:type="dxa"/>
            <w:shd w:val="clear" w:color="auto" w:fill="auto"/>
            <w:vAlign w:val="top"/>
          </w:tcPr>
          <w:p w14:paraId="16BE03E3">
            <w:pPr>
              <w:spacing w:line="360" w:lineRule="auto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支持</w:t>
            </w:r>
            <w:r>
              <w:rPr>
                <w:sz w:val="18"/>
                <w:szCs w:val="18"/>
              </w:rPr>
              <w:t>身高评价、体型评价、</w:t>
            </w:r>
            <w:r>
              <w:rPr>
                <w:b w:val="0"/>
                <w:bCs w:val="0"/>
                <w:color w:val="000000"/>
                <w:sz w:val="18"/>
                <w:szCs w:val="18"/>
              </w:rPr>
              <w:t>腰围身高比</w:t>
            </w:r>
          </w:p>
          <w:p w14:paraId="0D34051D">
            <w:pPr>
              <w:spacing w:line="360" w:lineRule="auto"/>
              <w:rPr>
                <w:rFonts w:hint="eastAsia"/>
                <w:sz w:val="18"/>
                <w:szCs w:val="18"/>
              </w:rPr>
            </w:pPr>
            <w:r>
              <w:rPr>
                <w:sz w:val="18"/>
                <w:szCs w:val="18"/>
              </w:rPr>
              <w:t>《中国0-18岁儿童青少年身高、体重标准化生长曲线》</w:t>
            </w:r>
          </w:p>
          <w:p w14:paraId="553222C6">
            <w:pPr>
              <w:spacing w:line="360" w:lineRule="auto"/>
              <w:rPr>
                <w:rFonts w:hint="eastAsia"/>
                <w:sz w:val="18"/>
                <w:szCs w:val="18"/>
              </w:rPr>
            </w:pPr>
            <w:r>
              <w:rPr>
                <w:sz w:val="18"/>
                <w:szCs w:val="18"/>
              </w:rPr>
              <w:t>《7 岁以下儿童生长标准》WS/T 423</w:t>
            </w:r>
          </w:p>
          <w:p w14:paraId="3C91A4BF">
            <w:pPr>
              <w:spacing w:line="360" w:lineRule="auto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《学龄儿童青少年超重与肥胖筛查》WS/T 586</w:t>
            </w:r>
          </w:p>
        </w:tc>
        <w:tc>
          <w:tcPr>
            <w:tcW w:w="724" w:type="dxa"/>
            <w:shd w:val="clear" w:color="auto" w:fill="auto"/>
            <w:vAlign w:val="center"/>
          </w:tcPr>
          <w:p w14:paraId="0BC83609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555DE369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  <w:t>套</w:t>
            </w:r>
          </w:p>
        </w:tc>
      </w:tr>
      <w:tr w14:paraId="58AC8B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5" w:type="dxa"/>
            <w:shd w:val="clear" w:color="auto" w:fill="auto"/>
            <w:vAlign w:val="center"/>
          </w:tcPr>
          <w:p w14:paraId="23341AA8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</w:rPr>
              <w:t>6</w:t>
            </w:r>
          </w:p>
        </w:tc>
        <w:tc>
          <w:tcPr>
            <w:tcW w:w="1242" w:type="dxa"/>
            <w:shd w:val="clear" w:color="auto" w:fill="auto"/>
            <w:vAlign w:val="top"/>
          </w:tcPr>
          <w:p w14:paraId="5874B643">
            <w:pPr>
              <w:spacing w:line="360" w:lineRule="auto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生长发育评价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功能</w:t>
            </w:r>
          </w:p>
        </w:tc>
        <w:tc>
          <w:tcPr>
            <w:tcW w:w="6423" w:type="dxa"/>
            <w:shd w:val="clear" w:color="auto" w:fill="auto"/>
            <w:vAlign w:val="top"/>
          </w:tcPr>
          <w:p w14:paraId="70DE7990">
            <w:pPr>
              <w:spacing w:line="360" w:lineRule="auto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支持</w:t>
            </w:r>
            <w:r>
              <w:rPr>
                <w:sz w:val="18"/>
                <w:szCs w:val="18"/>
              </w:rPr>
              <w:t>评价青春期阶段评价、出生时评价、营养、睡眠、运动状况。</w:t>
            </w:r>
          </w:p>
          <w:p w14:paraId="1EF08882">
            <w:pPr>
              <w:spacing w:line="360" w:lineRule="auto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依据《不同胎龄新生儿出生时生长评价标准》WS/T 800、《中国居民膳食营养素参考摄入量》（2023版）、《0 岁～5 岁儿童睡眠卫生指南》</w:t>
            </w:r>
          </w:p>
        </w:tc>
        <w:tc>
          <w:tcPr>
            <w:tcW w:w="724" w:type="dxa"/>
            <w:shd w:val="clear" w:color="auto" w:fill="auto"/>
            <w:vAlign w:val="center"/>
          </w:tcPr>
          <w:p w14:paraId="1A0782C5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022BEF2F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  <w:t>套</w:t>
            </w:r>
          </w:p>
        </w:tc>
      </w:tr>
      <w:tr w14:paraId="299F1F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5" w:type="dxa"/>
            <w:shd w:val="clear" w:color="auto" w:fill="auto"/>
            <w:vAlign w:val="center"/>
          </w:tcPr>
          <w:p w14:paraId="71A39AC3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</w:rPr>
              <w:t>7</w:t>
            </w:r>
          </w:p>
        </w:tc>
        <w:tc>
          <w:tcPr>
            <w:tcW w:w="1242" w:type="dxa"/>
            <w:shd w:val="clear" w:color="auto" w:fill="auto"/>
            <w:vAlign w:val="top"/>
          </w:tcPr>
          <w:p w14:paraId="5E5E82E0">
            <w:pPr>
              <w:spacing w:line="360" w:lineRule="auto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报告解读</w:t>
            </w:r>
          </w:p>
        </w:tc>
        <w:tc>
          <w:tcPr>
            <w:tcW w:w="6423" w:type="dxa"/>
            <w:shd w:val="clear" w:color="auto" w:fill="auto"/>
            <w:vAlign w:val="top"/>
          </w:tcPr>
          <w:p w14:paraId="1A67F3CB">
            <w:pPr>
              <w:spacing w:line="360" w:lineRule="auto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支持</w:t>
            </w:r>
            <w:r>
              <w:rPr>
                <w:sz w:val="18"/>
                <w:szCs w:val="18"/>
              </w:rPr>
              <w:t>查看生长学指标的计算公式、指标解释、参考标准、指标意义。帮助医生快速理解报告的核心结论。</w:t>
            </w:r>
          </w:p>
        </w:tc>
        <w:tc>
          <w:tcPr>
            <w:tcW w:w="724" w:type="dxa"/>
            <w:shd w:val="clear" w:color="auto" w:fill="auto"/>
            <w:vAlign w:val="center"/>
          </w:tcPr>
          <w:p w14:paraId="625DA5C4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145F7F8A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  <w:t>套</w:t>
            </w:r>
          </w:p>
        </w:tc>
      </w:tr>
      <w:tr w14:paraId="3F4A0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5" w:type="dxa"/>
            <w:shd w:val="clear" w:color="auto" w:fill="auto"/>
            <w:vAlign w:val="center"/>
          </w:tcPr>
          <w:p w14:paraId="3BD9FB24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242" w:type="dxa"/>
            <w:shd w:val="clear" w:color="auto" w:fill="auto"/>
            <w:vAlign w:val="top"/>
          </w:tcPr>
          <w:p w14:paraId="1779E63C">
            <w:pPr>
              <w:spacing w:line="360" w:lineRule="auto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诊断意见</w:t>
            </w:r>
          </w:p>
        </w:tc>
        <w:tc>
          <w:tcPr>
            <w:tcW w:w="6423" w:type="dxa"/>
            <w:shd w:val="clear" w:color="auto" w:fill="auto"/>
            <w:vAlign w:val="top"/>
          </w:tcPr>
          <w:p w14:paraId="2B55AAAA">
            <w:pPr>
              <w:spacing w:line="360" w:lineRule="auto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支持</w:t>
            </w:r>
            <w:r>
              <w:rPr>
                <w:sz w:val="18"/>
                <w:szCs w:val="18"/>
              </w:rPr>
              <w:t>对于生长发育偏离和疾病风险的，自动给出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明确</w:t>
            </w:r>
            <w:r>
              <w:rPr>
                <w:sz w:val="18"/>
                <w:szCs w:val="18"/>
              </w:rPr>
              <w:t>提示。</w:t>
            </w:r>
          </w:p>
        </w:tc>
        <w:tc>
          <w:tcPr>
            <w:tcW w:w="724" w:type="dxa"/>
            <w:shd w:val="clear" w:color="auto" w:fill="auto"/>
            <w:vAlign w:val="center"/>
          </w:tcPr>
          <w:p w14:paraId="6D48E100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28B600FE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  <w:t>套</w:t>
            </w:r>
          </w:p>
        </w:tc>
      </w:tr>
      <w:tr w14:paraId="7F497E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5" w:type="dxa"/>
            <w:shd w:val="clear" w:color="auto" w:fill="auto"/>
            <w:vAlign w:val="center"/>
          </w:tcPr>
          <w:p w14:paraId="69BFD2B0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242" w:type="dxa"/>
            <w:shd w:val="clear" w:color="auto" w:fill="auto"/>
            <w:vAlign w:val="top"/>
          </w:tcPr>
          <w:p w14:paraId="6EAE437E">
            <w:pPr>
              <w:spacing w:line="360" w:lineRule="auto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highlight w:val="none"/>
                <w:lang w:val="en-US" w:eastAsia="zh-CN" w:bidi="ar-SA"/>
                <w:woUserID w:val="1"/>
              </w:rPr>
            </w:pPr>
            <w:r>
              <w:rPr>
                <w:sz w:val="18"/>
                <w:szCs w:val="18"/>
                <w:highlight w:val="none"/>
              </w:rPr>
              <w:t>生长设计</w:t>
            </w:r>
          </w:p>
        </w:tc>
        <w:tc>
          <w:tcPr>
            <w:tcW w:w="6423" w:type="dxa"/>
            <w:shd w:val="clear" w:color="auto" w:fill="auto"/>
            <w:vAlign w:val="top"/>
          </w:tcPr>
          <w:p w14:paraId="5534C849">
            <w:pPr>
              <w:spacing w:line="360" w:lineRule="auto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highlight w:val="none"/>
                <w:lang w:val="en-US" w:eastAsia="zh-CN" w:bidi="ar-SA"/>
                <w:woUserID w:val="1"/>
              </w:rPr>
            </w:pP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支持</w:t>
            </w:r>
            <w:r>
              <w:rPr>
                <w:sz w:val="18"/>
                <w:szCs w:val="18"/>
                <w:highlight w:val="none"/>
              </w:rPr>
              <w:t>医生输入目标身高，</w:t>
            </w:r>
            <w:r>
              <w:rPr>
                <w:sz w:val="18"/>
                <w:szCs w:val="18"/>
                <w:highlight w:val="none"/>
                <w:woUserID w:val="1"/>
              </w:rPr>
              <w:t>规划未来1年内每个季度的身高目标、百分位、身高生长速率</w:t>
            </w:r>
            <w:r>
              <w:rPr>
                <w:rFonts w:hint="eastAsia"/>
                <w:sz w:val="18"/>
                <w:szCs w:val="18"/>
                <w:highlight w:val="none"/>
                <w:lang w:eastAsia="zh-CN"/>
                <w:woUserID w:val="1"/>
              </w:rPr>
              <w:t>。</w:t>
            </w:r>
          </w:p>
        </w:tc>
        <w:tc>
          <w:tcPr>
            <w:tcW w:w="724" w:type="dxa"/>
            <w:shd w:val="clear" w:color="auto" w:fill="auto"/>
            <w:vAlign w:val="center"/>
          </w:tcPr>
          <w:p w14:paraId="597B33D0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3D0179A1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  <w:t>套</w:t>
            </w:r>
          </w:p>
        </w:tc>
      </w:tr>
      <w:tr w14:paraId="2E235F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5" w:type="dxa"/>
            <w:shd w:val="clear" w:color="auto" w:fill="auto"/>
            <w:vAlign w:val="center"/>
          </w:tcPr>
          <w:p w14:paraId="5A74C95E">
            <w:pPr>
              <w:widowControl/>
              <w:jc w:val="center"/>
              <w:rPr>
                <w:rFonts w:hint="default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42" w:type="dxa"/>
            <w:shd w:val="clear" w:color="auto" w:fill="auto"/>
            <w:vAlign w:val="top"/>
          </w:tcPr>
          <w:p w14:paraId="13B44553">
            <w:pPr>
              <w:spacing w:line="360" w:lineRule="auto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highlight w:val="none"/>
                <w:lang w:val="en-US" w:eastAsia="zh-CN" w:bidi="ar-SA"/>
                <w:woUserID w:val="1"/>
              </w:rPr>
            </w:pPr>
            <w:r>
              <w:rPr>
                <w:color w:val="000000"/>
                <w:sz w:val="18"/>
                <w:szCs w:val="18"/>
                <w:highlight w:val="none"/>
                <w:woUserID w:val="1"/>
              </w:rPr>
              <w:t>体重管理目标</w:t>
            </w:r>
          </w:p>
        </w:tc>
        <w:tc>
          <w:tcPr>
            <w:tcW w:w="6423" w:type="dxa"/>
            <w:shd w:val="clear" w:color="auto" w:fill="auto"/>
            <w:vAlign w:val="top"/>
          </w:tcPr>
          <w:p w14:paraId="3F9C9F34">
            <w:pPr>
              <w:numPr>
                <w:ilvl w:val="0"/>
                <w:numId w:val="0"/>
              </w:numPr>
              <w:spacing w:line="360" w:lineRule="auto"/>
              <w:rPr>
                <w:rFonts w:hint="eastAsia"/>
                <w:sz w:val="18"/>
                <w:szCs w:val="18"/>
                <w:highlight w:val="none"/>
                <w:woUserID w:val="1"/>
              </w:rPr>
            </w:pPr>
            <w:r>
              <w:rPr>
                <w:rFonts w:hint="default"/>
                <w:sz w:val="18"/>
                <w:szCs w:val="18"/>
                <w:highlight w:val="none"/>
                <w:woUserID w:val="1"/>
              </w:rPr>
              <w:t>1</w:t>
            </w:r>
            <w:r>
              <w:rPr>
                <w:rFonts w:hint="eastAsia"/>
                <w:sz w:val="18"/>
                <w:szCs w:val="18"/>
                <w:highlight w:val="none"/>
                <w:lang w:val="en-US" w:eastAsia="zh-CN"/>
                <w:woUserID w:val="1"/>
              </w:rPr>
              <w:t>.支持</w:t>
            </w:r>
            <w:r>
              <w:rPr>
                <w:rFonts w:hint="eastAsia"/>
                <w:sz w:val="18"/>
                <w:szCs w:val="18"/>
                <w:highlight w:val="none"/>
                <w:woUserID w:val="1"/>
              </w:rPr>
              <w:t>能匹配</w:t>
            </w:r>
            <w:r>
              <w:rPr>
                <w:rFonts w:hint="eastAsia"/>
                <w:sz w:val="18"/>
                <w:szCs w:val="18"/>
                <w:highlight w:val="none"/>
                <w:lang w:val="en-US" w:eastAsia="zh-CN"/>
                <w:woUserID w:val="1"/>
              </w:rPr>
              <w:t>≥</w:t>
            </w:r>
            <w:r>
              <w:rPr>
                <w:rFonts w:hint="default"/>
                <w:sz w:val="18"/>
                <w:szCs w:val="18"/>
                <w:highlight w:val="none"/>
                <w:woUserID w:val="1"/>
              </w:rPr>
              <w:t>2种</w:t>
            </w:r>
            <w:r>
              <w:rPr>
                <w:rFonts w:hint="eastAsia"/>
                <w:sz w:val="18"/>
                <w:szCs w:val="18"/>
                <w:highlight w:val="none"/>
                <w:woUserID w:val="1"/>
              </w:rPr>
              <w:t>目标：维持当前体重</w:t>
            </w:r>
            <w:r>
              <w:rPr>
                <w:rFonts w:hint="default"/>
                <w:sz w:val="18"/>
                <w:szCs w:val="18"/>
                <w:highlight w:val="none"/>
                <w:woUserID w:val="1"/>
              </w:rPr>
              <w:t>、</w:t>
            </w:r>
            <w:r>
              <w:rPr>
                <w:rFonts w:hint="eastAsia"/>
                <w:sz w:val="18"/>
                <w:szCs w:val="18"/>
                <w:highlight w:val="none"/>
                <w:woUserID w:val="1"/>
              </w:rPr>
              <w:t>减重</w:t>
            </w:r>
          </w:p>
          <w:p w14:paraId="187253A0">
            <w:pPr>
              <w:numPr>
                <w:ilvl w:val="0"/>
                <w:numId w:val="0"/>
              </w:numPr>
              <w:spacing w:line="360" w:lineRule="auto"/>
              <w:rPr>
                <w:rFonts w:hint="default"/>
                <w:sz w:val="18"/>
                <w:szCs w:val="18"/>
                <w:highlight w:val="none"/>
                <w:woUserID w:val="1"/>
              </w:rPr>
            </w:pPr>
            <w:r>
              <w:rPr>
                <w:rFonts w:hint="default"/>
                <w:sz w:val="18"/>
                <w:szCs w:val="18"/>
                <w:highlight w:val="none"/>
                <w:woUserID w:val="1"/>
              </w:rPr>
              <w:t>2.</w:t>
            </w:r>
            <w:r>
              <w:rPr>
                <w:rFonts w:hint="eastAsia"/>
                <w:sz w:val="18"/>
                <w:szCs w:val="18"/>
                <w:highlight w:val="none"/>
                <w:lang w:val="en-US" w:eastAsia="zh-CN"/>
                <w:woUserID w:val="1"/>
              </w:rPr>
              <w:t>支持</w:t>
            </w:r>
            <w:r>
              <w:rPr>
                <w:rFonts w:hint="default"/>
                <w:sz w:val="18"/>
                <w:szCs w:val="18"/>
                <w:highlight w:val="none"/>
                <w:woUserID w:val="1"/>
              </w:rPr>
              <w:t>目标体重自定义调整，自动计算热量缺口、总消耗能量、总摄入能量、基础代谢、食物热效应、日常活动消耗、运动消耗。</w:t>
            </w:r>
          </w:p>
          <w:p w14:paraId="7E299179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highlight w:val="none"/>
                <w:lang w:val="en-US" w:eastAsia="zh-CN" w:bidi="ar-SA"/>
                <w:woUserID w:val="1"/>
              </w:rPr>
            </w:pPr>
            <w:r>
              <w:rPr>
                <w:rFonts w:hint="default"/>
                <w:sz w:val="18"/>
                <w:szCs w:val="18"/>
                <w:highlight w:val="none"/>
                <w:woUserID w:val="1"/>
              </w:rPr>
              <w:t>3.</w:t>
            </w:r>
            <w:r>
              <w:rPr>
                <w:rFonts w:hint="eastAsia"/>
                <w:sz w:val="18"/>
                <w:szCs w:val="18"/>
                <w:highlight w:val="none"/>
                <w:lang w:val="en-US" w:eastAsia="zh-CN"/>
                <w:woUserID w:val="1"/>
              </w:rPr>
              <w:t>支持</w:t>
            </w:r>
            <w:r>
              <w:rPr>
                <w:rFonts w:hint="default"/>
                <w:sz w:val="18"/>
                <w:szCs w:val="18"/>
                <w:highlight w:val="none"/>
                <w:woUserID w:val="1"/>
              </w:rPr>
              <w:t>异常提醒。目标体重、热量缺口、总能量摄入若超过指南推荐值，自动红字醒目提醒，保证计算结果安全。</w:t>
            </w:r>
          </w:p>
        </w:tc>
        <w:tc>
          <w:tcPr>
            <w:tcW w:w="724" w:type="dxa"/>
            <w:shd w:val="clear" w:color="auto" w:fill="auto"/>
            <w:vAlign w:val="center"/>
          </w:tcPr>
          <w:p w14:paraId="33276F86">
            <w:pPr>
              <w:widowControl/>
              <w:jc w:val="center"/>
              <w:rPr>
                <w:rFonts w:hint="default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290E9627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  <w:t>套</w:t>
            </w:r>
          </w:p>
        </w:tc>
      </w:tr>
      <w:tr w14:paraId="2AA724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5" w:type="dxa"/>
            <w:shd w:val="clear" w:color="auto" w:fill="auto"/>
            <w:vAlign w:val="center"/>
          </w:tcPr>
          <w:p w14:paraId="7F7FBE0D">
            <w:pPr>
              <w:widowControl/>
              <w:jc w:val="center"/>
              <w:rPr>
                <w:rFonts w:hint="default" w:ascii="宋体" w:hAnsi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1242" w:type="dxa"/>
            <w:shd w:val="clear" w:color="auto" w:fill="auto"/>
            <w:vAlign w:val="top"/>
          </w:tcPr>
          <w:p w14:paraId="30263E28">
            <w:pPr>
              <w:spacing w:line="360" w:lineRule="auto"/>
              <w:ind w:left="0" w:leftChars="0" w:firstLine="0" w:firstLineChars="0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  <w:woUserID w:val="1"/>
              </w:rPr>
            </w:pPr>
            <w:r>
              <w:rPr>
                <w:rFonts w:hint="default"/>
                <w:color w:val="000000"/>
                <w:sz w:val="18"/>
                <w:szCs w:val="18"/>
                <w:highlight w:val="none"/>
                <w:woUserID w:val="1"/>
              </w:rPr>
              <w:t>早发目标规划</w:t>
            </w:r>
          </w:p>
        </w:tc>
        <w:tc>
          <w:tcPr>
            <w:tcW w:w="6423" w:type="dxa"/>
            <w:shd w:val="clear" w:color="auto" w:fill="auto"/>
            <w:vAlign w:val="top"/>
          </w:tcPr>
          <w:p w14:paraId="07DD1C50">
            <w:pPr>
              <w:spacing w:line="360" w:lineRule="auto"/>
              <w:ind w:left="0" w:leftChars="0" w:firstLine="0" w:firstLineChars="0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highlight w:val="none"/>
                <w:lang w:val="en-US" w:eastAsia="zh-CN" w:bidi="ar-SA"/>
                <w:woUserID w:val="1"/>
              </w:rPr>
            </w:pPr>
            <w:r>
              <w:rPr>
                <w:rFonts w:hint="eastAsia"/>
                <w:sz w:val="18"/>
                <w:szCs w:val="18"/>
                <w:highlight w:val="none"/>
                <w:lang w:val="en-US" w:eastAsia="zh-CN"/>
                <w:woUserID w:val="1"/>
              </w:rPr>
              <w:t>支持</w:t>
            </w:r>
            <w:r>
              <w:rPr>
                <w:rFonts w:hint="default"/>
                <w:sz w:val="18"/>
                <w:szCs w:val="18"/>
                <w:highlight w:val="none"/>
                <w:woUserID w:val="1"/>
              </w:rPr>
              <w:t>自动规划早发目标，包括未来1年内每个季度的骨龄目标，身高目标</w:t>
            </w:r>
          </w:p>
        </w:tc>
        <w:tc>
          <w:tcPr>
            <w:tcW w:w="724" w:type="dxa"/>
            <w:shd w:val="clear" w:color="auto" w:fill="auto"/>
            <w:vAlign w:val="center"/>
          </w:tcPr>
          <w:p w14:paraId="16CA0F0A">
            <w:pPr>
              <w:widowControl/>
              <w:jc w:val="center"/>
              <w:rPr>
                <w:rFonts w:hint="default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0EE4FBBE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  <w:t>套</w:t>
            </w:r>
          </w:p>
        </w:tc>
      </w:tr>
      <w:tr w14:paraId="2DC332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5" w:type="dxa"/>
            <w:shd w:val="clear" w:color="auto" w:fill="auto"/>
            <w:vAlign w:val="center"/>
          </w:tcPr>
          <w:p w14:paraId="2FB7AFC0">
            <w:pPr>
              <w:widowControl/>
              <w:jc w:val="center"/>
              <w:rPr>
                <w:rFonts w:hint="default" w:ascii="宋体" w:hAnsi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242" w:type="dxa"/>
            <w:shd w:val="clear" w:color="auto" w:fill="auto"/>
            <w:vAlign w:val="top"/>
          </w:tcPr>
          <w:p w14:paraId="5BB7E417">
            <w:pPr>
              <w:spacing w:line="360" w:lineRule="auto"/>
              <w:ind w:left="0" w:leftChars="0" w:firstLine="0" w:firstLineChars="0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  <w:woUserID w:val="1"/>
              </w:rPr>
            </w:pPr>
            <w:r>
              <w:rPr>
                <w:rFonts w:hint="default"/>
                <w:color w:val="000000"/>
                <w:sz w:val="18"/>
                <w:szCs w:val="18"/>
                <w:highlight w:val="none"/>
                <w:woUserID w:val="1"/>
              </w:rPr>
              <w:t>模板食谱</w:t>
            </w:r>
          </w:p>
        </w:tc>
        <w:tc>
          <w:tcPr>
            <w:tcW w:w="6423" w:type="dxa"/>
            <w:shd w:val="clear" w:color="auto" w:fill="auto"/>
            <w:vAlign w:val="top"/>
          </w:tcPr>
          <w:p w14:paraId="0B06044F">
            <w:pPr>
              <w:spacing w:line="360" w:lineRule="auto"/>
              <w:ind w:left="0" w:leftChars="0" w:firstLine="0" w:firstLineChars="0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highlight w:val="none"/>
                <w:lang w:val="en-US" w:eastAsia="zh-CN" w:bidi="ar-SA"/>
                <w:woUserID w:val="1"/>
              </w:rPr>
            </w:pPr>
            <w:r>
              <w:rPr>
                <w:rFonts w:hint="default"/>
                <w:sz w:val="18"/>
                <w:szCs w:val="18"/>
                <w:highlight w:val="none"/>
                <w:woUserID w:val="1"/>
              </w:rPr>
              <w:t>内置</w:t>
            </w:r>
            <w:r>
              <w:rPr>
                <w:rFonts w:hint="eastAsia"/>
                <w:sz w:val="18"/>
                <w:szCs w:val="18"/>
                <w:lang w:val="en-US" w:eastAsia="zh-CN"/>
                <w:woUserID w:val="1"/>
              </w:rPr>
              <w:t>≥</w:t>
            </w:r>
            <w:r>
              <w:rPr>
                <w:rFonts w:hint="default"/>
                <w:sz w:val="18"/>
                <w:szCs w:val="18"/>
                <w:highlight w:val="none"/>
                <w:woUserID w:val="1"/>
              </w:rPr>
              <w:t>13套7天带量食谱，包括菜名、原料及用量，</w:t>
            </w:r>
            <w:r>
              <w:rPr>
                <w:rFonts w:hint="eastAsia"/>
                <w:sz w:val="18"/>
                <w:szCs w:val="18"/>
                <w:highlight w:val="none"/>
                <w:lang w:val="en-US" w:eastAsia="zh-CN"/>
                <w:woUserID w:val="1"/>
              </w:rPr>
              <w:t>支持</w:t>
            </w:r>
            <w:r>
              <w:rPr>
                <w:rFonts w:hint="default"/>
                <w:sz w:val="18"/>
                <w:szCs w:val="18"/>
                <w:highlight w:val="none"/>
                <w:woUserID w:val="1"/>
              </w:rPr>
              <w:t>自定义食谱天数和餐次</w:t>
            </w:r>
          </w:p>
        </w:tc>
        <w:tc>
          <w:tcPr>
            <w:tcW w:w="724" w:type="dxa"/>
            <w:shd w:val="clear" w:color="auto" w:fill="auto"/>
            <w:vAlign w:val="center"/>
          </w:tcPr>
          <w:p w14:paraId="25A0033A">
            <w:pPr>
              <w:widowControl/>
              <w:jc w:val="center"/>
              <w:rPr>
                <w:rFonts w:hint="default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63884310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  <w:t>套</w:t>
            </w:r>
          </w:p>
        </w:tc>
      </w:tr>
      <w:tr w14:paraId="7CF2AA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5" w:type="dxa"/>
            <w:shd w:val="clear" w:color="auto" w:fill="auto"/>
            <w:vAlign w:val="center"/>
          </w:tcPr>
          <w:p w14:paraId="483C0D96">
            <w:pPr>
              <w:widowControl/>
              <w:jc w:val="center"/>
              <w:rPr>
                <w:rFonts w:hint="default" w:ascii="宋体" w:hAnsi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1242" w:type="dxa"/>
            <w:shd w:val="clear" w:color="auto" w:fill="auto"/>
            <w:vAlign w:val="top"/>
          </w:tcPr>
          <w:p w14:paraId="645610A7">
            <w:pPr>
              <w:spacing w:line="360" w:lineRule="auto"/>
              <w:ind w:left="0" w:leftChars="0" w:firstLine="0" w:firstLineChars="0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  <w:woUserID w:val="1"/>
              </w:rPr>
            </w:pPr>
            <w:r>
              <w:rPr>
                <w:rFonts w:hint="default"/>
                <w:color w:val="000000"/>
                <w:sz w:val="18"/>
                <w:szCs w:val="18"/>
                <w:highlight w:val="none"/>
                <w:woUserID w:val="1"/>
              </w:rPr>
              <w:t>营养处方报告</w:t>
            </w:r>
          </w:p>
        </w:tc>
        <w:tc>
          <w:tcPr>
            <w:tcW w:w="6423" w:type="dxa"/>
            <w:shd w:val="clear" w:color="auto" w:fill="auto"/>
            <w:vAlign w:val="top"/>
          </w:tcPr>
          <w:p w14:paraId="497D9931">
            <w:pPr>
              <w:spacing w:line="360" w:lineRule="auto"/>
              <w:ind w:left="0" w:leftChars="0" w:firstLine="0" w:firstLineChars="0"/>
              <w:rPr>
                <w:rFonts w:hint="eastAsia" w:ascii="Times New Roman" w:hAnsi="Times New Roman" w:eastAsia="宋体" w:cs="Times New Roman"/>
                <w:color w:val="FF0000"/>
                <w:kern w:val="2"/>
                <w:sz w:val="18"/>
                <w:szCs w:val="18"/>
                <w:highlight w:val="none"/>
                <w:lang w:val="en-US" w:eastAsia="zh-CN" w:bidi="ar-SA"/>
                <w:woUserID w:val="1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  <w:lang w:val="en-US" w:eastAsia="zh-CN"/>
                <w:woUserID w:val="1"/>
              </w:rPr>
              <w:t>支持</w:t>
            </w:r>
            <w:r>
              <w:rPr>
                <w:rFonts w:hint="default"/>
                <w:color w:val="000000"/>
                <w:sz w:val="18"/>
                <w:szCs w:val="18"/>
                <w:highlight w:val="none"/>
                <w:woUserID w:val="1"/>
              </w:rPr>
              <w:t>单独开具营养处方报告，支持</w:t>
            </w:r>
            <w:r>
              <w:rPr>
                <w:sz w:val="18"/>
                <w:szCs w:val="18"/>
                <w:woUserID w:val="1"/>
              </w:rPr>
              <w:t>至少</w:t>
            </w:r>
            <w:r>
              <w:rPr>
                <w:rFonts w:hint="default"/>
                <w:color w:val="000000"/>
                <w:sz w:val="18"/>
                <w:szCs w:val="18"/>
                <w:highlight w:val="none"/>
                <w:woUserID w:val="1"/>
              </w:rPr>
              <w:t>4种目的：长高、减重、维持体重、延缓早发</w:t>
            </w:r>
          </w:p>
        </w:tc>
        <w:tc>
          <w:tcPr>
            <w:tcW w:w="724" w:type="dxa"/>
            <w:shd w:val="clear" w:color="auto" w:fill="auto"/>
            <w:vAlign w:val="center"/>
          </w:tcPr>
          <w:p w14:paraId="130DC16A">
            <w:pPr>
              <w:widowControl/>
              <w:jc w:val="center"/>
              <w:rPr>
                <w:rFonts w:hint="default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42AA6953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  <w:t>套</w:t>
            </w:r>
          </w:p>
        </w:tc>
      </w:tr>
      <w:tr w14:paraId="128C7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645" w:type="dxa"/>
            <w:shd w:val="clear" w:color="auto" w:fill="auto"/>
            <w:vAlign w:val="center"/>
          </w:tcPr>
          <w:p w14:paraId="5808D1C3">
            <w:pPr>
              <w:widowControl/>
              <w:jc w:val="center"/>
              <w:rPr>
                <w:rFonts w:hint="default" w:ascii="宋体" w:hAnsi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1242" w:type="dxa"/>
            <w:shd w:val="clear" w:color="auto" w:fill="auto"/>
            <w:vAlign w:val="top"/>
          </w:tcPr>
          <w:p w14:paraId="44E9AC1E">
            <w:pPr>
              <w:spacing w:line="360" w:lineRule="auto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  <w:woUserID w:val="1"/>
              </w:rPr>
            </w:pPr>
            <w:r>
              <w:rPr>
                <w:sz w:val="18"/>
                <w:szCs w:val="18"/>
                <w:woUserID w:val="1"/>
              </w:rPr>
              <w:t>体测标准</w:t>
            </w:r>
          </w:p>
        </w:tc>
        <w:tc>
          <w:tcPr>
            <w:tcW w:w="6423" w:type="dxa"/>
            <w:shd w:val="clear" w:color="auto" w:fill="auto"/>
            <w:vAlign w:val="top"/>
          </w:tcPr>
          <w:p w14:paraId="75D8AEAC">
            <w:pPr>
              <w:spacing w:line="360" w:lineRule="auto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  <w:woUserID w:val="1"/>
              </w:rPr>
            </w:pPr>
            <w:r>
              <w:rPr>
                <w:rFonts w:hint="eastAsia"/>
                <w:sz w:val="18"/>
                <w:szCs w:val="18"/>
                <w:lang w:val="en-US" w:eastAsia="zh-CN"/>
                <w:woUserID w:val="1"/>
              </w:rPr>
              <w:t>要求依据</w:t>
            </w:r>
            <w:r>
              <w:rPr>
                <w:sz w:val="18"/>
                <w:szCs w:val="18"/>
                <w:woUserID w:val="1"/>
              </w:rPr>
              <w:t>《国民体质测评标准（幼儿部分2023修订）》、《国家学生体质健康标准（2014年修订）》</w:t>
            </w:r>
          </w:p>
        </w:tc>
        <w:tc>
          <w:tcPr>
            <w:tcW w:w="724" w:type="dxa"/>
            <w:shd w:val="clear" w:color="auto" w:fill="auto"/>
            <w:vAlign w:val="center"/>
          </w:tcPr>
          <w:p w14:paraId="13BF28C0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6CC2ADA7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  <w:t>套</w:t>
            </w:r>
          </w:p>
        </w:tc>
      </w:tr>
      <w:tr w14:paraId="0BD0C1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645" w:type="dxa"/>
            <w:shd w:val="clear" w:color="auto" w:fill="auto"/>
            <w:vAlign w:val="center"/>
          </w:tcPr>
          <w:p w14:paraId="2787C24C">
            <w:pPr>
              <w:widowControl/>
              <w:jc w:val="center"/>
              <w:rPr>
                <w:rFonts w:hint="default" w:ascii="宋体" w:hAnsi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242" w:type="dxa"/>
            <w:shd w:val="clear" w:color="auto" w:fill="auto"/>
            <w:vAlign w:val="top"/>
          </w:tcPr>
          <w:p w14:paraId="63B17CB5">
            <w:pPr>
              <w:spacing w:line="360" w:lineRule="auto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  <w:woUserID w:val="1"/>
              </w:rPr>
            </w:pPr>
            <w:r>
              <w:rPr>
                <w:sz w:val="18"/>
                <w:szCs w:val="18"/>
                <w:woUserID w:val="1"/>
              </w:rPr>
              <w:t>内置运动资源</w:t>
            </w:r>
          </w:p>
        </w:tc>
        <w:tc>
          <w:tcPr>
            <w:tcW w:w="6423" w:type="dxa"/>
            <w:shd w:val="clear" w:color="auto" w:fill="auto"/>
            <w:vAlign w:val="top"/>
          </w:tcPr>
          <w:p w14:paraId="5EEE4A0F">
            <w:pPr>
              <w:spacing w:line="360" w:lineRule="auto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  <w:woUserID w:val="1"/>
              </w:rPr>
            </w:pPr>
            <w:r>
              <w:rPr>
                <w:sz w:val="18"/>
                <w:szCs w:val="18"/>
                <w:woUserID w:val="1"/>
              </w:rPr>
              <w:t>系统内置</w:t>
            </w:r>
            <w:r>
              <w:rPr>
                <w:rFonts w:hint="eastAsia"/>
                <w:sz w:val="18"/>
                <w:szCs w:val="18"/>
                <w:lang w:val="en-US" w:eastAsia="zh-CN"/>
                <w:woUserID w:val="1"/>
              </w:rPr>
              <w:t>≥</w:t>
            </w:r>
            <w:r>
              <w:rPr>
                <w:sz w:val="18"/>
                <w:szCs w:val="18"/>
                <w:woUserID w:val="1"/>
              </w:rPr>
              <w:t>246个游戏玩耍运动项目，</w:t>
            </w:r>
            <w:r>
              <w:rPr>
                <w:rFonts w:hint="eastAsia"/>
                <w:sz w:val="18"/>
                <w:szCs w:val="18"/>
                <w:lang w:val="en-US" w:eastAsia="zh-CN"/>
                <w:woUserID w:val="1"/>
              </w:rPr>
              <w:t>≥</w:t>
            </w:r>
            <w:r>
              <w:rPr>
                <w:sz w:val="18"/>
                <w:szCs w:val="18"/>
                <w:woUserID w:val="1"/>
              </w:rPr>
              <w:t>364个体育运动项目，</w:t>
            </w:r>
            <w:r>
              <w:rPr>
                <w:rFonts w:hint="eastAsia"/>
                <w:sz w:val="18"/>
                <w:szCs w:val="18"/>
                <w:lang w:val="en-US" w:eastAsia="zh-CN"/>
                <w:woUserID w:val="1"/>
              </w:rPr>
              <w:t>≥</w:t>
            </w:r>
            <w:r>
              <w:rPr>
                <w:sz w:val="18"/>
                <w:szCs w:val="18"/>
                <w:woUserID w:val="1"/>
              </w:rPr>
              <w:t>200套处方模板（含40套体重管理模板），</w:t>
            </w:r>
            <w:r>
              <w:rPr>
                <w:rFonts w:hint="eastAsia"/>
                <w:sz w:val="18"/>
                <w:szCs w:val="18"/>
                <w:lang w:val="en-US" w:eastAsia="zh-CN"/>
                <w:woUserID w:val="1"/>
              </w:rPr>
              <w:t>≥</w:t>
            </w:r>
            <w:r>
              <w:rPr>
                <w:sz w:val="18"/>
                <w:szCs w:val="18"/>
                <w:woUserID w:val="1"/>
              </w:rPr>
              <w:t>117个体态改善项目，</w:t>
            </w:r>
            <w:r>
              <w:rPr>
                <w:rFonts w:hint="eastAsia"/>
                <w:sz w:val="18"/>
                <w:szCs w:val="18"/>
                <w:lang w:val="en-US" w:eastAsia="zh-CN"/>
                <w:woUserID w:val="1"/>
              </w:rPr>
              <w:t>≥</w:t>
            </w:r>
            <w:r>
              <w:rPr>
                <w:sz w:val="18"/>
                <w:szCs w:val="18"/>
                <w:woUserID w:val="1"/>
              </w:rPr>
              <w:t>68套功能性运动处方以及</w:t>
            </w:r>
            <w:r>
              <w:rPr>
                <w:rFonts w:hint="eastAsia"/>
                <w:sz w:val="18"/>
                <w:szCs w:val="18"/>
                <w:lang w:val="en-US" w:eastAsia="zh-CN"/>
                <w:woUserID w:val="1"/>
              </w:rPr>
              <w:t>≥</w:t>
            </w:r>
            <w:r>
              <w:rPr>
                <w:sz w:val="18"/>
                <w:szCs w:val="18"/>
                <w:woUserID w:val="1"/>
              </w:rPr>
              <w:t>150套家庭训练计划。</w:t>
            </w:r>
          </w:p>
        </w:tc>
        <w:tc>
          <w:tcPr>
            <w:tcW w:w="724" w:type="dxa"/>
            <w:shd w:val="clear" w:color="auto" w:fill="auto"/>
            <w:vAlign w:val="center"/>
          </w:tcPr>
          <w:p w14:paraId="10FFEC7A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43B76CE7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  <w:t>套</w:t>
            </w:r>
          </w:p>
        </w:tc>
      </w:tr>
      <w:tr w14:paraId="7B0139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645" w:type="dxa"/>
            <w:shd w:val="clear" w:color="auto" w:fill="auto"/>
            <w:vAlign w:val="center"/>
          </w:tcPr>
          <w:p w14:paraId="53A15066">
            <w:pPr>
              <w:widowControl/>
              <w:jc w:val="center"/>
              <w:rPr>
                <w:rFonts w:hint="default" w:ascii="宋体" w:hAnsi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1242" w:type="dxa"/>
            <w:shd w:val="clear" w:color="auto" w:fill="auto"/>
            <w:vAlign w:val="top"/>
          </w:tcPr>
          <w:p w14:paraId="1083BDA8">
            <w:pPr>
              <w:spacing w:line="360" w:lineRule="auto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  <w:woUserID w:val="1"/>
              </w:rPr>
            </w:pPr>
            <w:r>
              <w:rPr>
                <w:sz w:val="18"/>
                <w:szCs w:val="18"/>
                <w:woUserID w:val="1"/>
              </w:rPr>
              <w:t>智能推荐</w:t>
            </w:r>
          </w:p>
        </w:tc>
        <w:tc>
          <w:tcPr>
            <w:tcW w:w="6423" w:type="dxa"/>
            <w:shd w:val="clear" w:color="auto" w:fill="auto"/>
            <w:vAlign w:val="top"/>
          </w:tcPr>
          <w:p w14:paraId="2B52ABFC">
            <w:pPr>
              <w:spacing w:line="360" w:lineRule="auto"/>
              <w:rPr>
                <w:rFonts w:hint="eastAsia"/>
                <w:sz w:val="18"/>
                <w:szCs w:val="18"/>
                <w:woUserID w:val="1"/>
              </w:rPr>
            </w:pPr>
            <w:r>
              <w:rPr>
                <w:rFonts w:hint="eastAsia"/>
                <w:sz w:val="18"/>
                <w:szCs w:val="18"/>
                <w:lang w:val="en-US" w:eastAsia="zh-CN"/>
                <w:woUserID w:val="1"/>
              </w:rPr>
              <w:t>1.</w:t>
            </w:r>
            <w:r>
              <w:rPr>
                <w:sz w:val="18"/>
                <w:szCs w:val="18"/>
                <w:woUserID w:val="1"/>
              </w:rPr>
              <w:t>系统</w:t>
            </w:r>
            <w:r>
              <w:rPr>
                <w:rFonts w:hint="eastAsia"/>
                <w:sz w:val="18"/>
                <w:szCs w:val="18"/>
                <w:lang w:val="en-US" w:eastAsia="zh-CN"/>
                <w:woUserID w:val="1"/>
              </w:rPr>
              <w:t>支持</w:t>
            </w:r>
            <w:r>
              <w:rPr>
                <w:sz w:val="18"/>
                <w:szCs w:val="18"/>
                <w:woUserID w:val="1"/>
              </w:rPr>
              <w:t>根据生长发育评价报告评价、体质测评、体态评估、步态评估结论，智能推荐处方目的及运动库模板，</w:t>
            </w:r>
            <w:r>
              <w:rPr>
                <w:rFonts w:hint="eastAsia"/>
                <w:sz w:val="18"/>
                <w:szCs w:val="18"/>
                <w:lang w:val="en-US" w:eastAsia="zh-CN"/>
                <w:woUserID w:val="1"/>
              </w:rPr>
              <w:t>支持</w:t>
            </w:r>
            <w:r>
              <w:rPr>
                <w:sz w:val="18"/>
                <w:szCs w:val="18"/>
                <w:woUserID w:val="1"/>
              </w:rPr>
              <w:t>医生结合实际情况，对处方中的运动项目、周频次、运动量、运动强度、运动类型、运动总时长等进行修正。</w:t>
            </w:r>
          </w:p>
          <w:p w14:paraId="32494F3C">
            <w:pPr>
              <w:spacing w:line="360" w:lineRule="auto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  <w:woUserID w:val="1"/>
              </w:rPr>
            </w:pPr>
            <w:r>
              <w:rPr>
                <w:rFonts w:hint="eastAsia"/>
                <w:sz w:val="18"/>
                <w:szCs w:val="18"/>
                <w:lang w:val="en-US" w:eastAsia="zh-CN"/>
                <w:woUserID w:val="1"/>
              </w:rPr>
              <w:t>2.支持</w:t>
            </w:r>
            <w:r>
              <w:rPr>
                <w:sz w:val="18"/>
                <w:szCs w:val="18"/>
                <w:woUserID w:val="1"/>
              </w:rPr>
              <w:t>通过某一次历史处方，结合实际情况进行必要的调整后，快速开具处方。</w:t>
            </w:r>
          </w:p>
        </w:tc>
        <w:tc>
          <w:tcPr>
            <w:tcW w:w="724" w:type="dxa"/>
            <w:shd w:val="clear" w:color="auto" w:fill="auto"/>
            <w:vAlign w:val="center"/>
          </w:tcPr>
          <w:p w14:paraId="781E8A30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3800B3E8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  <w:t>套</w:t>
            </w:r>
          </w:p>
        </w:tc>
      </w:tr>
      <w:tr w14:paraId="71311E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645" w:type="dxa"/>
            <w:shd w:val="clear" w:color="auto" w:fill="auto"/>
            <w:vAlign w:val="center"/>
          </w:tcPr>
          <w:p w14:paraId="01B67245">
            <w:pPr>
              <w:widowControl/>
              <w:jc w:val="center"/>
              <w:rPr>
                <w:rFonts w:hint="default" w:ascii="宋体" w:hAnsi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  <w:t>17</w:t>
            </w:r>
          </w:p>
        </w:tc>
        <w:tc>
          <w:tcPr>
            <w:tcW w:w="1242" w:type="dxa"/>
            <w:shd w:val="clear" w:color="auto" w:fill="auto"/>
            <w:vAlign w:val="top"/>
          </w:tcPr>
          <w:p w14:paraId="6DF469CC">
            <w:pPr>
              <w:spacing w:line="360" w:lineRule="auto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  <w:woUserID w:val="1"/>
              </w:rPr>
            </w:pPr>
            <w:r>
              <w:rPr>
                <w:sz w:val="18"/>
                <w:szCs w:val="18"/>
                <w:woUserID w:val="1"/>
              </w:rPr>
              <w:t>实时统计</w:t>
            </w:r>
          </w:p>
        </w:tc>
        <w:tc>
          <w:tcPr>
            <w:tcW w:w="6423" w:type="dxa"/>
            <w:shd w:val="clear" w:color="auto" w:fill="auto"/>
            <w:vAlign w:val="top"/>
          </w:tcPr>
          <w:p w14:paraId="2CE81860">
            <w:pPr>
              <w:spacing w:line="360" w:lineRule="auto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  <w:woUserID w:val="1"/>
              </w:rPr>
            </w:pPr>
            <w:r>
              <w:rPr>
                <w:rFonts w:hint="eastAsia"/>
                <w:sz w:val="18"/>
                <w:szCs w:val="18"/>
                <w:lang w:val="en-US" w:eastAsia="zh-CN"/>
                <w:woUserID w:val="1"/>
              </w:rPr>
              <w:t>支持</w:t>
            </w:r>
            <w:r>
              <w:rPr>
                <w:sz w:val="18"/>
                <w:szCs w:val="18"/>
                <w:woUserID w:val="1"/>
              </w:rPr>
              <w:t>在开具运动处方的时候，选择不同的运动项目数据，实时生成“所选运动总时长统计图表”、“运动项目类型时长占比统计图表”、“所选运动时长统计图表”，医生</w:t>
            </w:r>
            <w:r>
              <w:rPr>
                <w:rFonts w:hint="eastAsia"/>
                <w:sz w:val="18"/>
                <w:szCs w:val="18"/>
                <w:lang w:val="en-US" w:eastAsia="zh-CN"/>
                <w:woUserID w:val="1"/>
              </w:rPr>
              <w:t>可</w:t>
            </w:r>
            <w:r>
              <w:rPr>
                <w:sz w:val="18"/>
                <w:szCs w:val="18"/>
                <w:woUserID w:val="1"/>
              </w:rPr>
              <w:t>实时查看处方中的项目类型占比情况及运动时长合理性。</w:t>
            </w:r>
          </w:p>
        </w:tc>
        <w:tc>
          <w:tcPr>
            <w:tcW w:w="724" w:type="dxa"/>
            <w:shd w:val="clear" w:color="auto" w:fill="auto"/>
            <w:vAlign w:val="center"/>
          </w:tcPr>
          <w:p w14:paraId="561CEA94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0A654ECF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  <w:t>套</w:t>
            </w:r>
          </w:p>
        </w:tc>
      </w:tr>
      <w:tr w14:paraId="1C9C0B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645" w:type="dxa"/>
            <w:shd w:val="clear" w:color="auto" w:fill="auto"/>
            <w:vAlign w:val="center"/>
          </w:tcPr>
          <w:p w14:paraId="1B066933">
            <w:pPr>
              <w:widowControl/>
              <w:jc w:val="center"/>
              <w:rPr>
                <w:rFonts w:hint="default" w:ascii="宋体" w:hAnsi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1242" w:type="dxa"/>
            <w:shd w:val="clear" w:color="auto" w:fill="auto"/>
            <w:vAlign w:val="top"/>
          </w:tcPr>
          <w:p w14:paraId="3CE7AEA4">
            <w:pPr>
              <w:spacing w:line="360" w:lineRule="auto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  <w:woUserID w:val="1"/>
              </w:rPr>
            </w:pPr>
            <w:r>
              <w:rPr>
                <w:sz w:val="18"/>
                <w:szCs w:val="18"/>
                <w:woUserID w:val="1"/>
              </w:rPr>
              <w:t>运动计划</w:t>
            </w:r>
          </w:p>
        </w:tc>
        <w:tc>
          <w:tcPr>
            <w:tcW w:w="6423" w:type="dxa"/>
            <w:shd w:val="clear" w:color="auto" w:fill="auto"/>
            <w:vAlign w:val="top"/>
          </w:tcPr>
          <w:p w14:paraId="166C096E">
            <w:pPr>
              <w:spacing w:line="360" w:lineRule="auto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  <w:woUserID w:val="1"/>
              </w:rPr>
            </w:pPr>
            <w:r>
              <w:rPr>
                <w:rFonts w:hint="eastAsia"/>
                <w:sz w:val="18"/>
                <w:szCs w:val="18"/>
                <w:lang w:val="en-US" w:eastAsia="zh-CN"/>
                <w:woUserID w:val="1"/>
              </w:rPr>
              <w:t>支持</w:t>
            </w:r>
            <w:r>
              <w:rPr>
                <w:sz w:val="18"/>
                <w:szCs w:val="18"/>
                <w:woUserID w:val="1"/>
              </w:rPr>
              <w:t>提供现场与用户协商制定运动计划，</w:t>
            </w:r>
            <w:r>
              <w:rPr>
                <w:rFonts w:hint="eastAsia"/>
                <w:sz w:val="18"/>
                <w:szCs w:val="18"/>
                <w:lang w:val="en-US" w:eastAsia="zh-CN"/>
                <w:woUserID w:val="1"/>
              </w:rPr>
              <w:t>支持</w:t>
            </w:r>
            <w:r>
              <w:rPr>
                <w:sz w:val="18"/>
                <w:szCs w:val="18"/>
                <w:woUserID w:val="1"/>
              </w:rPr>
              <w:t>根据患者的作息和生活习惯，制定个性化的运动计划。</w:t>
            </w:r>
          </w:p>
        </w:tc>
        <w:tc>
          <w:tcPr>
            <w:tcW w:w="724" w:type="dxa"/>
            <w:shd w:val="clear" w:color="auto" w:fill="auto"/>
            <w:vAlign w:val="center"/>
          </w:tcPr>
          <w:p w14:paraId="19B2A54E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63BE042E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  <w:t>套</w:t>
            </w:r>
          </w:p>
        </w:tc>
      </w:tr>
      <w:tr w14:paraId="4B517A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645" w:type="dxa"/>
            <w:shd w:val="clear" w:color="auto" w:fill="auto"/>
            <w:vAlign w:val="center"/>
          </w:tcPr>
          <w:p w14:paraId="7510F614">
            <w:pPr>
              <w:widowControl/>
              <w:jc w:val="center"/>
              <w:rPr>
                <w:rFonts w:hint="default" w:ascii="宋体" w:hAnsi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  <w:t>19</w:t>
            </w:r>
          </w:p>
        </w:tc>
        <w:tc>
          <w:tcPr>
            <w:tcW w:w="1242" w:type="dxa"/>
            <w:shd w:val="clear" w:color="auto" w:fill="auto"/>
            <w:vAlign w:val="top"/>
          </w:tcPr>
          <w:p w14:paraId="6FF22496">
            <w:pPr>
              <w:spacing w:line="360" w:lineRule="auto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  <w:woUserID w:val="1"/>
              </w:rPr>
            </w:pPr>
            <w:r>
              <w:rPr>
                <w:sz w:val="18"/>
                <w:szCs w:val="18"/>
                <w:woUserID w:val="1"/>
              </w:rPr>
              <w:t>运动跟练</w:t>
            </w:r>
          </w:p>
        </w:tc>
        <w:tc>
          <w:tcPr>
            <w:tcW w:w="6423" w:type="dxa"/>
            <w:shd w:val="clear" w:color="auto" w:fill="auto"/>
            <w:vAlign w:val="top"/>
          </w:tcPr>
          <w:p w14:paraId="1D4D3B94">
            <w:pPr>
              <w:spacing w:line="360" w:lineRule="auto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  <w:woUserID w:val="1"/>
              </w:rPr>
            </w:pPr>
            <w:r>
              <w:rPr>
                <w:sz w:val="18"/>
                <w:szCs w:val="18"/>
                <w:woUserID w:val="1"/>
              </w:rPr>
              <w:t>系统具备处方的执行指导功能，患者扫描报告上的二维码，</w:t>
            </w:r>
            <w:r>
              <w:rPr>
                <w:rFonts w:hint="eastAsia"/>
                <w:sz w:val="18"/>
                <w:szCs w:val="18"/>
                <w:lang w:val="en-US" w:eastAsia="zh-CN"/>
                <w:woUserID w:val="1"/>
              </w:rPr>
              <w:t>支持</w:t>
            </w:r>
            <w:r>
              <w:rPr>
                <w:sz w:val="18"/>
                <w:szCs w:val="18"/>
                <w:woUserID w:val="1"/>
              </w:rPr>
              <w:t>在移动设备上跟练运动，系统提供运动后的状态反馈，开具该处方的医生，会看到执行进度及反馈信息。</w:t>
            </w:r>
          </w:p>
        </w:tc>
        <w:tc>
          <w:tcPr>
            <w:tcW w:w="724" w:type="dxa"/>
            <w:shd w:val="clear" w:color="auto" w:fill="auto"/>
            <w:vAlign w:val="center"/>
          </w:tcPr>
          <w:p w14:paraId="5D5C794C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4924FEA3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  <w:t>套</w:t>
            </w:r>
          </w:p>
        </w:tc>
      </w:tr>
      <w:tr w14:paraId="5CB7DA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645" w:type="dxa"/>
            <w:shd w:val="clear" w:color="auto" w:fill="auto"/>
            <w:vAlign w:val="center"/>
          </w:tcPr>
          <w:p w14:paraId="5AD24683">
            <w:pPr>
              <w:widowControl/>
              <w:jc w:val="both"/>
              <w:rPr>
                <w:rFonts w:hint="default" w:ascii="宋体" w:hAnsi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242" w:type="dxa"/>
            <w:shd w:val="clear" w:color="auto" w:fill="auto"/>
            <w:vAlign w:val="top"/>
          </w:tcPr>
          <w:p w14:paraId="4F1C551A">
            <w:pPr>
              <w:spacing w:line="360" w:lineRule="auto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  <w:woUserID w:val="1"/>
              </w:rPr>
            </w:pPr>
            <w:r>
              <w:rPr>
                <w:sz w:val="18"/>
                <w:szCs w:val="18"/>
                <w:woUserID w:val="1"/>
              </w:rPr>
              <w:t>运动学习</w:t>
            </w:r>
          </w:p>
        </w:tc>
        <w:tc>
          <w:tcPr>
            <w:tcW w:w="6423" w:type="dxa"/>
            <w:shd w:val="clear" w:color="auto" w:fill="auto"/>
            <w:vAlign w:val="top"/>
          </w:tcPr>
          <w:p w14:paraId="178325CF">
            <w:pPr>
              <w:spacing w:line="360" w:lineRule="auto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  <w:woUserID w:val="1"/>
              </w:rPr>
            </w:pPr>
            <w:r>
              <w:rPr>
                <w:sz w:val="18"/>
                <w:szCs w:val="18"/>
                <w:woUserID w:val="1"/>
              </w:rPr>
              <w:t>系统具备运动库学习的功能，医生可通过运动学习板块功能，通过图文、视频两种方式快速学习并掌握各个运动的用途/目标/功效、运动说明、动作要领、不适宜人群。</w:t>
            </w:r>
          </w:p>
        </w:tc>
        <w:tc>
          <w:tcPr>
            <w:tcW w:w="724" w:type="dxa"/>
            <w:shd w:val="clear" w:color="auto" w:fill="auto"/>
            <w:vAlign w:val="center"/>
          </w:tcPr>
          <w:p w14:paraId="0569DFF4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5C15186A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  <w:t>套</w:t>
            </w:r>
          </w:p>
        </w:tc>
      </w:tr>
      <w:tr w14:paraId="6E4D2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645" w:type="dxa"/>
            <w:shd w:val="clear" w:color="auto" w:fill="auto"/>
            <w:vAlign w:val="center"/>
          </w:tcPr>
          <w:p w14:paraId="56510B59">
            <w:pPr>
              <w:widowControl/>
              <w:jc w:val="center"/>
              <w:rPr>
                <w:rFonts w:hint="default" w:ascii="宋体" w:hAnsi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  <w:t>21</w:t>
            </w:r>
          </w:p>
        </w:tc>
        <w:tc>
          <w:tcPr>
            <w:tcW w:w="1242" w:type="dxa"/>
            <w:shd w:val="clear" w:color="auto" w:fill="auto"/>
            <w:vAlign w:val="top"/>
          </w:tcPr>
          <w:p w14:paraId="1787A576">
            <w:pPr>
              <w:spacing w:line="360" w:lineRule="auto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  <w:woUserID w:val="1"/>
              </w:rPr>
            </w:pPr>
            <w:r>
              <w:rPr>
                <w:sz w:val="18"/>
                <w:szCs w:val="18"/>
                <w:woUserID w:val="1"/>
              </w:rPr>
              <w:t>运动指导</w:t>
            </w:r>
          </w:p>
        </w:tc>
        <w:tc>
          <w:tcPr>
            <w:tcW w:w="6423" w:type="dxa"/>
            <w:shd w:val="clear" w:color="auto" w:fill="auto"/>
            <w:vAlign w:val="top"/>
          </w:tcPr>
          <w:p w14:paraId="125C32B1">
            <w:pPr>
              <w:spacing w:line="360" w:lineRule="auto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  <w:woUserID w:val="1"/>
              </w:rPr>
            </w:pPr>
            <w:r>
              <w:rPr>
                <w:sz w:val="18"/>
                <w:szCs w:val="18"/>
                <w:woUserID w:val="1"/>
              </w:rPr>
              <w:t>系统具备处方现场指导功能，由专业的运动指导人员，根据运动处方，指导处方内的运动项目的动作要领、注意事项等。</w:t>
            </w:r>
          </w:p>
        </w:tc>
        <w:tc>
          <w:tcPr>
            <w:tcW w:w="724" w:type="dxa"/>
            <w:shd w:val="clear" w:color="auto" w:fill="auto"/>
            <w:vAlign w:val="center"/>
          </w:tcPr>
          <w:p w14:paraId="5708D4E5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152C9338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  <w:t>套</w:t>
            </w:r>
          </w:p>
        </w:tc>
      </w:tr>
      <w:tr w14:paraId="3DE585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645" w:type="dxa"/>
            <w:shd w:val="clear" w:color="auto" w:fill="auto"/>
            <w:vAlign w:val="center"/>
          </w:tcPr>
          <w:p w14:paraId="66DA61E9">
            <w:pPr>
              <w:widowControl/>
              <w:jc w:val="center"/>
              <w:rPr>
                <w:rFonts w:hint="default" w:ascii="宋体" w:hAnsi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  <w:t>22</w:t>
            </w:r>
          </w:p>
        </w:tc>
        <w:tc>
          <w:tcPr>
            <w:tcW w:w="1242" w:type="dxa"/>
            <w:shd w:val="clear" w:color="auto" w:fill="auto"/>
            <w:vAlign w:val="top"/>
          </w:tcPr>
          <w:p w14:paraId="15F0EFE1">
            <w:pPr>
              <w:spacing w:line="360" w:lineRule="auto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  <w:woUserID w:val="1"/>
              </w:rPr>
            </w:pPr>
            <w:r>
              <w:rPr>
                <w:sz w:val="18"/>
                <w:szCs w:val="18"/>
                <w:woUserID w:val="1"/>
              </w:rPr>
              <w:t>运动库筛选</w:t>
            </w:r>
          </w:p>
        </w:tc>
        <w:tc>
          <w:tcPr>
            <w:tcW w:w="6423" w:type="dxa"/>
            <w:shd w:val="clear" w:color="auto" w:fill="auto"/>
            <w:vAlign w:val="top"/>
          </w:tcPr>
          <w:p w14:paraId="1A7F72FB">
            <w:pPr>
              <w:spacing w:line="360" w:lineRule="auto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  <w:woUserID w:val="1"/>
              </w:rPr>
            </w:pPr>
            <w:r>
              <w:rPr>
                <w:sz w:val="18"/>
                <w:szCs w:val="18"/>
                <w:woUserID w:val="1"/>
              </w:rPr>
              <w:t>系统具备根据体育运动行业的项目分类、运动的功能、运动的器材、以及适合的年龄去筛选运动项目，匹配个性化运动项目</w:t>
            </w:r>
          </w:p>
        </w:tc>
        <w:tc>
          <w:tcPr>
            <w:tcW w:w="724" w:type="dxa"/>
            <w:shd w:val="clear" w:color="auto" w:fill="auto"/>
            <w:vAlign w:val="center"/>
          </w:tcPr>
          <w:p w14:paraId="7D24847D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2DE6DE46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  <w:t>套</w:t>
            </w:r>
          </w:p>
        </w:tc>
      </w:tr>
      <w:tr w14:paraId="48E2A6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645" w:type="dxa"/>
            <w:shd w:val="clear" w:color="auto" w:fill="auto"/>
            <w:vAlign w:val="center"/>
          </w:tcPr>
          <w:p w14:paraId="316E9298">
            <w:pPr>
              <w:widowControl/>
              <w:jc w:val="center"/>
              <w:rPr>
                <w:rFonts w:hint="default" w:ascii="宋体" w:hAnsi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  <w:t>23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565CB368">
            <w:pPr>
              <w:widowControl/>
              <w:jc w:val="both"/>
              <w:rPr>
                <w:rFonts w:hint="eastAsia" w:ascii="宋体" w:hAnsi="宋体" w:eastAsia="宋体" w:cs="宋体"/>
                <w:b w:val="0"/>
                <w:bCs/>
                <w:color w:val="000000"/>
                <w:sz w:val="18"/>
                <w:szCs w:val="18"/>
              </w:rPr>
            </w:pPr>
            <w:r>
              <w:rPr>
                <w:rFonts w:hint="default"/>
                <w:color w:val="000000"/>
                <w:sz w:val="18"/>
                <w:szCs w:val="18"/>
                <w:highlight w:val="none"/>
                <w:woUserID w:val="1"/>
              </w:rPr>
              <w:t>方案报告</w:t>
            </w:r>
          </w:p>
        </w:tc>
        <w:tc>
          <w:tcPr>
            <w:tcW w:w="6423" w:type="dxa"/>
            <w:shd w:val="clear" w:color="auto" w:fill="auto"/>
            <w:vAlign w:val="center"/>
          </w:tcPr>
          <w:p w14:paraId="2A9F220A">
            <w:pPr>
              <w:spacing w:line="360" w:lineRule="auto"/>
              <w:ind w:left="0" w:leftChars="0" w:firstLine="0" w:firstLineChars="0"/>
              <w:rPr>
                <w:rFonts w:hint="default"/>
                <w:color w:val="000000"/>
                <w:sz w:val="18"/>
                <w:szCs w:val="18"/>
                <w:highlight w:val="none"/>
                <w:woUserID w:val="1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  <w:lang w:val="en-US" w:eastAsia="zh-CN"/>
                <w:woUserID w:val="1"/>
              </w:rPr>
              <w:t>支持</w:t>
            </w:r>
            <w:r>
              <w:rPr>
                <w:rFonts w:hint="default"/>
                <w:color w:val="000000"/>
                <w:sz w:val="18"/>
                <w:szCs w:val="18"/>
                <w:highlight w:val="none"/>
                <w:woUserID w:val="1"/>
              </w:rPr>
              <w:t>生成儿童健康管理方案，内容包括：生长发育评价、管理目的、管理目标、管理方法、营养处方、运动处方；</w:t>
            </w:r>
          </w:p>
          <w:p w14:paraId="4AC92F92">
            <w:pPr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color w:val="000000"/>
                <w:sz w:val="18"/>
                <w:szCs w:val="18"/>
                <w:highlight w:val="none"/>
                <w:woUserID w:val="1"/>
              </w:rPr>
              <w:t>内置</w:t>
            </w:r>
            <w:r>
              <w:rPr>
                <w:rFonts w:hint="eastAsia"/>
                <w:color w:val="000000"/>
                <w:sz w:val="18"/>
                <w:szCs w:val="18"/>
                <w:highlight w:val="none"/>
                <w:lang w:val="en-US" w:eastAsia="zh-CN"/>
                <w:woUserID w:val="1"/>
              </w:rPr>
              <w:t>≥</w:t>
            </w:r>
            <w:r>
              <w:rPr>
                <w:rFonts w:hint="default"/>
                <w:color w:val="000000"/>
                <w:sz w:val="18"/>
                <w:szCs w:val="18"/>
                <w:highlight w:val="none"/>
                <w:woUserID w:val="1"/>
              </w:rPr>
              <w:t>3套长高、</w:t>
            </w:r>
            <w:r>
              <w:rPr>
                <w:rFonts w:hint="eastAsia"/>
                <w:color w:val="000000"/>
                <w:sz w:val="18"/>
                <w:szCs w:val="18"/>
                <w:highlight w:val="none"/>
                <w:lang w:val="en-US" w:eastAsia="zh-CN"/>
                <w:woUserID w:val="1"/>
              </w:rPr>
              <w:t>≥</w:t>
            </w:r>
            <w:r>
              <w:rPr>
                <w:rFonts w:hint="default"/>
                <w:color w:val="000000"/>
                <w:sz w:val="18"/>
                <w:szCs w:val="18"/>
                <w:highlight w:val="none"/>
                <w:woUserID w:val="1"/>
              </w:rPr>
              <w:t>4套减重、</w:t>
            </w:r>
            <w:r>
              <w:rPr>
                <w:rFonts w:hint="eastAsia"/>
                <w:color w:val="000000"/>
                <w:sz w:val="18"/>
                <w:szCs w:val="18"/>
                <w:highlight w:val="none"/>
                <w:lang w:val="en-US" w:eastAsia="zh-CN"/>
                <w:woUserID w:val="1"/>
              </w:rPr>
              <w:t>≥</w:t>
            </w:r>
            <w:r>
              <w:rPr>
                <w:rFonts w:hint="default"/>
                <w:color w:val="000000"/>
                <w:sz w:val="18"/>
                <w:szCs w:val="18"/>
                <w:highlight w:val="none"/>
                <w:woUserID w:val="1"/>
              </w:rPr>
              <w:t>2套早发方案模板</w:t>
            </w:r>
            <w:r>
              <w:rPr>
                <w:rFonts w:hint="eastAsia"/>
                <w:color w:val="000000"/>
                <w:sz w:val="18"/>
                <w:szCs w:val="18"/>
                <w:highlight w:val="none"/>
                <w:lang w:eastAsia="zh-CN"/>
                <w:woUserID w:val="1"/>
              </w:rPr>
              <w:t>；</w:t>
            </w:r>
          </w:p>
        </w:tc>
        <w:tc>
          <w:tcPr>
            <w:tcW w:w="724" w:type="dxa"/>
            <w:shd w:val="clear" w:color="auto" w:fill="auto"/>
            <w:vAlign w:val="center"/>
          </w:tcPr>
          <w:p w14:paraId="5646ACF0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760F504A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  <w:t>套</w:t>
            </w:r>
          </w:p>
        </w:tc>
      </w:tr>
      <w:tr w14:paraId="7B3C88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645" w:type="dxa"/>
            <w:shd w:val="clear" w:color="auto" w:fill="auto"/>
            <w:vAlign w:val="center"/>
          </w:tcPr>
          <w:p w14:paraId="453E012B">
            <w:pPr>
              <w:widowControl/>
              <w:jc w:val="center"/>
              <w:rPr>
                <w:rFonts w:hint="default" w:ascii="宋体" w:hAnsi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1242" w:type="dxa"/>
            <w:shd w:val="clear" w:color="auto" w:fill="auto"/>
            <w:vAlign w:val="top"/>
          </w:tcPr>
          <w:p w14:paraId="67EA4B0A">
            <w:pPr>
              <w:spacing w:line="360" w:lineRule="auto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  <w:woUserID w:val="1"/>
              </w:rPr>
              <w:t>基础</w:t>
            </w:r>
            <w:r>
              <w:rPr>
                <w:sz w:val="18"/>
                <w:szCs w:val="18"/>
              </w:rPr>
              <w:t>量表</w:t>
            </w:r>
          </w:p>
        </w:tc>
        <w:tc>
          <w:tcPr>
            <w:tcW w:w="6423" w:type="dxa"/>
            <w:shd w:val="clear" w:color="auto" w:fill="auto"/>
            <w:vAlign w:val="top"/>
          </w:tcPr>
          <w:p w14:paraId="1DB8049D">
            <w:pPr>
              <w:spacing w:line="360" w:lineRule="auto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数量≥</w:t>
            </w:r>
            <w:r>
              <w:rPr>
                <w:sz w:val="18"/>
                <w:szCs w:val="18"/>
                <w:woUserID w:val="1"/>
              </w:rPr>
              <w:t>5</w:t>
            </w:r>
            <w:r>
              <w:rPr>
                <w:sz w:val="18"/>
                <w:szCs w:val="18"/>
              </w:rPr>
              <w:t>张</w:t>
            </w:r>
            <w:r>
              <w:rPr>
                <w:rFonts w:hint="eastAsia"/>
                <w:sz w:val="18"/>
                <w:szCs w:val="18"/>
                <w:lang w:eastAsia="zh-CN"/>
              </w:rPr>
              <w:t>；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包含以下量表：</w:t>
            </w:r>
          </w:p>
          <w:p w14:paraId="1B50E89B">
            <w:pPr>
              <w:spacing w:line="360" w:lineRule="auto"/>
              <w:rPr>
                <w:rFonts w:hint="eastAsia"/>
                <w:sz w:val="18"/>
                <w:szCs w:val="18"/>
              </w:rPr>
            </w:pPr>
            <w:r>
              <w:rPr>
                <w:sz w:val="18"/>
                <w:szCs w:val="18"/>
              </w:rPr>
              <w:t>0-6岁儿童发育行为评估量表(儿心量表-Ⅱ)</w:t>
            </w:r>
          </w:p>
          <w:p w14:paraId="28E799B4">
            <w:pPr>
              <w:spacing w:line="360" w:lineRule="auto"/>
              <w:rPr>
                <w:rFonts w:hint="eastAsia"/>
                <w:sz w:val="18"/>
                <w:szCs w:val="18"/>
              </w:rPr>
            </w:pPr>
            <w:r>
              <w:rPr>
                <w:sz w:val="18"/>
                <w:szCs w:val="18"/>
              </w:rPr>
              <w:t>改良孤独症筛查量表(M-CHAT中文修订版)</w:t>
            </w:r>
          </w:p>
          <w:p w14:paraId="36C935CF">
            <w:pPr>
              <w:spacing w:line="360" w:lineRule="auto"/>
              <w:rPr>
                <w:rFonts w:hint="eastAsia"/>
                <w:sz w:val="18"/>
                <w:szCs w:val="18"/>
              </w:rPr>
            </w:pPr>
            <w:r>
              <w:rPr>
                <w:sz w:val="18"/>
                <w:szCs w:val="18"/>
              </w:rPr>
              <w:t>丹佛发育筛查(DDST)</w:t>
            </w:r>
          </w:p>
          <w:p w14:paraId="522C8285">
            <w:pPr>
              <w:spacing w:line="360" w:lineRule="auto"/>
              <w:rPr>
                <w:rFonts w:hint="eastAsia"/>
                <w:sz w:val="18"/>
                <w:szCs w:val="18"/>
              </w:rPr>
            </w:pPr>
            <w:r>
              <w:rPr>
                <w:sz w:val="18"/>
                <w:szCs w:val="18"/>
              </w:rPr>
              <w:t>Conners父母症状问卷(PSQ)</w:t>
            </w:r>
          </w:p>
          <w:p w14:paraId="3A4EB6C8">
            <w:pPr>
              <w:spacing w:line="360" w:lineRule="auto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  <w:woUserID w:val="1"/>
              </w:rPr>
            </w:pPr>
            <w:r>
              <w:rPr>
                <w:sz w:val="18"/>
                <w:szCs w:val="18"/>
              </w:rPr>
              <w:t>0~1神经运动检查20项（INMA）</w:t>
            </w:r>
          </w:p>
        </w:tc>
        <w:tc>
          <w:tcPr>
            <w:tcW w:w="724" w:type="dxa"/>
            <w:shd w:val="clear" w:color="auto" w:fill="auto"/>
            <w:vAlign w:val="center"/>
          </w:tcPr>
          <w:p w14:paraId="6B3F128F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7EA2C297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  <w:t>套</w:t>
            </w:r>
          </w:p>
        </w:tc>
      </w:tr>
      <w:tr w14:paraId="0CFD6E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645" w:type="dxa"/>
            <w:shd w:val="clear" w:color="auto" w:fill="auto"/>
            <w:vAlign w:val="center"/>
          </w:tcPr>
          <w:p w14:paraId="5074B0D3">
            <w:pPr>
              <w:widowControl/>
              <w:jc w:val="center"/>
              <w:rPr>
                <w:rFonts w:hint="default" w:ascii="宋体" w:hAnsi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1242" w:type="dxa"/>
            <w:shd w:val="clear" w:color="auto" w:fill="auto"/>
            <w:vAlign w:val="top"/>
          </w:tcPr>
          <w:p w14:paraId="5A4F9278">
            <w:pPr>
              <w:spacing w:line="360" w:lineRule="auto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诊断意见和方案</w:t>
            </w:r>
          </w:p>
        </w:tc>
        <w:tc>
          <w:tcPr>
            <w:tcW w:w="6423" w:type="dxa"/>
            <w:shd w:val="clear" w:color="auto" w:fill="auto"/>
            <w:vAlign w:val="top"/>
          </w:tcPr>
          <w:p w14:paraId="63417566">
            <w:pPr>
              <w:spacing w:line="360" w:lineRule="auto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支持</w:t>
            </w:r>
            <w:r>
              <w:rPr>
                <w:sz w:val="18"/>
                <w:szCs w:val="18"/>
              </w:rPr>
              <w:t>智能生成诊断意见。</w:t>
            </w:r>
            <w:r>
              <w:rPr>
                <w:sz w:val="18"/>
                <w:szCs w:val="18"/>
                <w:woUserID w:val="1"/>
              </w:rPr>
              <w:t>儿心量表-Ⅱ和丹佛发育筛查量表</w:t>
            </w:r>
            <w:r>
              <w:rPr>
                <w:sz w:val="18"/>
                <w:szCs w:val="18"/>
              </w:rPr>
              <w:t>内置</w:t>
            </w:r>
            <w:r>
              <w:rPr>
                <w:rFonts w:hint="eastAsia"/>
                <w:sz w:val="18"/>
                <w:szCs w:val="18"/>
                <w:lang w:val="en-US" w:eastAsia="zh-CN"/>
                <w:woUserID w:val="1"/>
              </w:rPr>
              <w:t>≥</w:t>
            </w:r>
            <w:r>
              <w:rPr>
                <w:sz w:val="18"/>
                <w:szCs w:val="18"/>
                <w:woUserID w:val="1"/>
              </w:rPr>
              <w:t>16套儿童早期训练计划模板（0-6岁）</w:t>
            </w:r>
            <w:r>
              <w:rPr>
                <w:sz w:val="18"/>
                <w:szCs w:val="18"/>
              </w:rPr>
              <w:t>。</w:t>
            </w:r>
          </w:p>
        </w:tc>
        <w:tc>
          <w:tcPr>
            <w:tcW w:w="724" w:type="dxa"/>
            <w:shd w:val="clear" w:color="auto" w:fill="auto"/>
            <w:vAlign w:val="center"/>
          </w:tcPr>
          <w:p w14:paraId="7C06BE9D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71BD783C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  <w:t>套</w:t>
            </w:r>
          </w:p>
        </w:tc>
      </w:tr>
      <w:tr w14:paraId="6C5A1B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645" w:type="dxa"/>
            <w:shd w:val="clear" w:color="auto" w:fill="auto"/>
            <w:vAlign w:val="center"/>
          </w:tcPr>
          <w:p w14:paraId="76176F02">
            <w:pPr>
              <w:widowControl/>
              <w:jc w:val="center"/>
              <w:rPr>
                <w:rFonts w:hint="default" w:ascii="宋体" w:hAnsi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  <w:t>26</w:t>
            </w:r>
          </w:p>
        </w:tc>
        <w:tc>
          <w:tcPr>
            <w:tcW w:w="1242" w:type="dxa"/>
            <w:shd w:val="clear" w:color="auto" w:fill="auto"/>
            <w:vAlign w:val="top"/>
          </w:tcPr>
          <w:p w14:paraId="1CBE0B5A">
            <w:pPr>
              <w:spacing w:line="360" w:lineRule="auto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自动打标签</w:t>
            </w:r>
          </w:p>
        </w:tc>
        <w:tc>
          <w:tcPr>
            <w:tcW w:w="6423" w:type="dxa"/>
            <w:shd w:val="clear" w:color="auto" w:fill="auto"/>
            <w:vAlign w:val="top"/>
          </w:tcPr>
          <w:p w14:paraId="172C39AB">
            <w:pPr>
              <w:spacing w:line="360" w:lineRule="auto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支持</w:t>
            </w:r>
            <w:r>
              <w:rPr>
                <w:sz w:val="18"/>
                <w:szCs w:val="18"/>
              </w:rPr>
              <w:t>根据业务自动打标签，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支持</w:t>
            </w:r>
            <w:r>
              <w:rPr>
                <w:sz w:val="18"/>
                <w:szCs w:val="18"/>
              </w:rPr>
              <w:t>自定义标签及特殊颜色标识，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支持</w:t>
            </w:r>
            <w:r>
              <w:rPr>
                <w:sz w:val="18"/>
                <w:szCs w:val="18"/>
              </w:rPr>
              <w:t>根据标签快速检索档案。在数据统计功能中，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支持</w:t>
            </w:r>
            <w:r>
              <w:rPr>
                <w:sz w:val="18"/>
                <w:szCs w:val="18"/>
              </w:rPr>
              <w:t>查看管理患者的标签分布。</w:t>
            </w:r>
          </w:p>
        </w:tc>
        <w:tc>
          <w:tcPr>
            <w:tcW w:w="724" w:type="dxa"/>
            <w:shd w:val="clear" w:color="auto" w:fill="auto"/>
            <w:vAlign w:val="center"/>
          </w:tcPr>
          <w:p w14:paraId="4D0E3109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2CD2F05F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  <w:t>套</w:t>
            </w:r>
          </w:p>
        </w:tc>
      </w:tr>
      <w:tr w14:paraId="3F95FA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645" w:type="dxa"/>
            <w:shd w:val="clear" w:color="auto" w:fill="auto"/>
            <w:vAlign w:val="center"/>
          </w:tcPr>
          <w:p w14:paraId="222D9C06">
            <w:pPr>
              <w:widowControl/>
              <w:jc w:val="center"/>
              <w:rPr>
                <w:rFonts w:hint="default" w:ascii="宋体" w:hAnsi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  <w:t>27</w:t>
            </w:r>
          </w:p>
        </w:tc>
        <w:tc>
          <w:tcPr>
            <w:tcW w:w="1242" w:type="dxa"/>
            <w:shd w:val="clear" w:color="auto" w:fill="auto"/>
            <w:vAlign w:val="top"/>
          </w:tcPr>
          <w:p w14:paraId="04531F77">
            <w:pPr>
              <w:spacing w:line="360" w:lineRule="auto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  <w:woUserID w:val="1"/>
              </w:rPr>
              <w:t>复诊提醒</w:t>
            </w:r>
          </w:p>
        </w:tc>
        <w:tc>
          <w:tcPr>
            <w:tcW w:w="6423" w:type="dxa"/>
            <w:shd w:val="clear" w:color="auto" w:fill="auto"/>
            <w:vAlign w:val="top"/>
          </w:tcPr>
          <w:p w14:paraId="30231F43">
            <w:pPr>
              <w:spacing w:line="360" w:lineRule="auto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支持</w:t>
            </w:r>
            <w:r>
              <w:rPr>
                <w:sz w:val="18"/>
                <w:szCs w:val="18"/>
              </w:rPr>
              <w:t>设置复诊时间，医生端可查看和导出复诊名单。在复诊节点前，</w:t>
            </w:r>
            <w:bookmarkStart w:id="0" w:name="_GoBack"/>
            <w:bookmarkEnd w:id="0"/>
            <w:r>
              <w:rPr>
                <w:rFonts w:hint="eastAsia"/>
                <w:sz w:val="18"/>
                <w:szCs w:val="18"/>
                <w:lang w:val="en-US" w:eastAsia="zh-CN"/>
              </w:rPr>
              <w:t>支持≥</w:t>
            </w:r>
            <w:r>
              <w:rPr>
                <w:sz w:val="18"/>
                <w:szCs w:val="18"/>
              </w:rPr>
              <w:t>2次短信和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≥</w:t>
            </w:r>
            <w:r>
              <w:rPr>
                <w:sz w:val="18"/>
                <w:szCs w:val="18"/>
              </w:rPr>
              <w:t>2次小程序消息的提醒。</w:t>
            </w:r>
          </w:p>
        </w:tc>
        <w:tc>
          <w:tcPr>
            <w:tcW w:w="724" w:type="dxa"/>
            <w:shd w:val="clear" w:color="auto" w:fill="auto"/>
            <w:vAlign w:val="center"/>
          </w:tcPr>
          <w:p w14:paraId="741ADCC3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3FF187B0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  <w:t>套</w:t>
            </w:r>
          </w:p>
        </w:tc>
      </w:tr>
      <w:tr w14:paraId="65A1BA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645" w:type="dxa"/>
            <w:shd w:val="clear" w:color="auto" w:fill="auto"/>
            <w:vAlign w:val="center"/>
          </w:tcPr>
          <w:p w14:paraId="11D40EE6">
            <w:pPr>
              <w:widowControl/>
              <w:jc w:val="center"/>
              <w:rPr>
                <w:rFonts w:hint="default" w:ascii="宋体" w:hAnsi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  <w:t>28</w:t>
            </w:r>
          </w:p>
        </w:tc>
        <w:tc>
          <w:tcPr>
            <w:tcW w:w="1242" w:type="dxa"/>
            <w:shd w:val="clear" w:color="auto" w:fill="auto"/>
            <w:vAlign w:val="top"/>
          </w:tcPr>
          <w:p w14:paraId="15214467">
            <w:pPr>
              <w:spacing w:line="360" w:lineRule="auto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家庭端监测</w:t>
            </w:r>
          </w:p>
        </w:tc>
        <w:tc>
          <w:tcPr>
            <w:tcW w:w="6423" w:type="dxa"/>
            <w:shd w:val="clear" w:color="auto" w:fill="auto"/>
            <w:vAlign w:val="top"/>
          </w:tcPr>
          <w:p w14:paraId="33FC7440">
            <w:pPr>
              <w:spacing w:line="360" w:lineRule="auto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支持</w:t>
            </w:r>
            <w:r>
              <w:rPr>
                <w:sz w:val="18"/>
                <w:szCs w:val="18"/>
              </w:rPr>
              <w:t>扫描报告二维码后，在手机端查看本医院出具的历史评价报告。在手机端记录身高、体重，运动处方跟练，对应数据返回至医生工作站。</w:t>
            </w:r>
          </w:p>
        </w:tc>
        <w:tc>
          <w:tcPr>
            <w:tcW w:w="724" w:type="dxa"/>
            <w:shd w:val="clear" w:color="auto" w:fill="auto"/>
            <w:vAlign w:val="center"/>
          </w:tcPr>
          <w:p w14:paraId="70F19606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2F5BADB8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  <w:t>套</w:t>
            </w:r>
          </w:p>
        </w:tc>
      </w:tr>
      <w:tr w14:paraId="731970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645" w:type="dxa"/>
            <w:shd w:val="clear" w:color="auto" w:fill="auto"/>
            <w:vAlign w:val="center"/>
          </w:tcPr>
          <w:p w14:paraId="7BD0525A">
            <w:pPr>
              <w:widowControl/>
              <w:jc w:val="center"/>
              <w:rPr>
                <w:rFonts w:hint="default" w:ascii="宋体" w:hAnsi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  <w:t>29</w:t>
            </w:r>
          </w:p>
        </w:tc>
        <w:tc>
          <w:tcPr>
            <w:tcW w:w="1242" w:type="dxa"/>
            <w:shd w:val="clear" w:color="auto" w:fill="auto"/>
            <w:vAlign w:val="top"/>
          </w:tcPr>
          <w:p w14:paraId="57981B69">
            <w:pPr>
              <w:spacing w:line="360" w:lineRule="auto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筛查</w:t>
            </w:r>
          </w:p>
        </w:tc>
        <w:tc>
          <w:tcPr>
            <w:tcW w:w="6423" w:type="dxa"/>
            <w:shd w:val="clear" w:color="auto" w:fill="auto"/>
            <w:vAlign w:val="top"/>
          </w:tcPr>
          <w:p w14:paraId="1CCF23FC">
            <w:pPr>
              <w:spacing w:line="360" w:lineRule="auto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医院获得专属的筛查二维码。家长扫码填写后，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支持</w:t>
            </w:r>
            <w:r>
              <w:rPr>
                <w:sz w:val="18"/>
                <w:szCs w:val="18"/>
              </w:rPr>
              <w:t>在手机上查看筛查结果，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可</w:t>
            </w:r>
            <w:r>
              <w:rPr>
                <w:sz w:val="18"/>
                <w:szCs w:val="18"/>
              </w:rPr>
              <w:t>及时发现生长发育偏离；医生可在电脑端查看孩子的筛查信息，数据双端互通。</w:t>
            </w:r>
          </w:p>
        </w:tc>
        <w:tc>
          <w:tcPr>
            <w:tcW w:w="724" w:type="dxa"/>
            <w:shd w:val="clear" w:color="auto" w:fill="auto"/>
            <w:vAlign w:val="center"/>
          </w:tcPr>
          <w:p w14:paraId="4901A54D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20CC7A03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  <w:t>套</w:t>
            </w:r>
          </w:p>
        </w:tc>
      </w:tr>
      <w:tr w14:paraId="6C90C5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645" w:type="dxa"/>
            <w:shd w:val="clear" w:color="auto" w:fill="auto"/>
            <w:vAlign w:val="center"/>
          </w:tcPr>
          <w:p w14:paraId="6C47DC23">
            <w:pPr>
              <w:widowControl/>
              <w:jc w:val="center"/>
              <w:rPr>
                <w:rFonts w:hint="default" w:ascii="宋体" w:hAnsi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242" w:type="dxa"/>
            <w:shd w:val="clear" w:color="auto" w:fill="auto"/>
            <w:vAlign w:val="top"/>
          </w:tcPr>
          <w:p w14:paraId="0C7BC056">
            <w:pPr>
              <w:spacing w:line="360" w:lineRule="auto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  <w:woUserID w:val="1"/>
              </w:rPr>
              <w:t>义诊报名</w:t>
            </w:r>
          </w:p>
        </w:tc>
        <w:tc>
          <w:tcPr>
            <w:tcW w:w="6423" w:type="dxa"/>
            <w:shd w:val="clear" w:color="auto" w:fill="auto"/>
            <w:vAlign w:val="top"/>
          </w:tcPr>
          <w:p w14:paraId="3FBA8A75">
            <w:pPr>
              <w:spacing w:line="360" w:lineRule="auto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医院获得义诊活动专属二维码，家长扫码可查看义诊活动并报名；医生端可查看导出报名人数及详细名单，数据双端互通。</w:t>
            </w:r>
          </w:p>
        </w:tc>
        <w:tc>
          <w:tcPr>
            <w:tcW w:w="724" w:type="dxa"/>
            <w:shd w:val="clear" w:color="auto" w:fill="auto"/>
            <w:vAlign w:val="center"/>
          </w:tcPr>
          <w:p w14:paraId="3AFB18CB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542735F1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  <w:t>套</w:t>
            </w:r>
          </w:p>
        </w:tc>
      </w:tr>
      <w:tr w14:paraId="26D25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0" w:type="auto"/>
          </w:tcPr>
          <w:p w14:paraId="30CAA407">
            <w:pPr>
              <w:widowControl/>
              <w:jc w:val="center"/>
              <w:rPr>
                <w:rFonts w:hint="default" w:ascii="宋体" w:hAnsi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  <w:t>31</w:t>
            </w:r>
          </w:p>
        </w:tc>
        <w:tc>
          <w:tcPr>
            <w:tcW w:w="1242" w:type="dxa"/>
            <w:shd w:val="clear" w:color="auto" w:fill="auto"/>
            <w:vAlign w:val="top"/>
          </w:tcPr>
          <w:p w14:paraId="0C458596">
            <w:pPr>
              <w:spacing w:line="360" w:lineRule="auto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  <w:woUserID w:val="1"/>
              </w:rPr>
              <w:t>预问诊</w:t>
            </w:r>
          </w:p>
        </w:tc>
        <w:tc>
          <w:tcPr>
            <w:tcW w:w="6423" w:type="dxa"/>
            <w:shd w:val="clear" w:color="auto" w:fill="auto"/>
            <w:vAlign w:val="top"/>
          </w:tcPr>
          <w:p w14:paraId="5C5A2C62">
            <w:pPr>
              <w:spacing w:line="360" w:lineRule="auto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医院获得专属预问诊二维码，家长可扫码即可填写问卷，医生可快速调取患者的预问诊信息，节省书写录入时间。</w:t>
            </w:r>
          </w:p>
        </w:tc>
        <w:tc>
          <w:tcPr>
            <w:tcW w:w="0" w:type="auto"/>
          </w:tcPr>
          <w:p w14:paraId="22DACC52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0" w:type="auto"/>
          </w:tcPr>
          <w:p w14:paraId="7FFA6AB6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  <w:t>套</w:t>
            </w:r>
          </w:p>
        </w:tc>
      </w:tr>
      <w:tr w14:paraId="371A53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0" w:type="auto"/>
          </w:tcPr>
          <w:p w14:paraId="7A014EDD">
            <w:pPr>
              <w:widowControl/>
              <w:jc w:val="center"/>
              <w:rPr>
                <w:rFonts w:hint="default" w:ascii="宋体" w:hAnsi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1242" w:type="dxa"/>
            <w:shd w:val="clear" w:color="auto" w:fill="auto"/>
            <w:vAlign w:val="top"/>
          </w:tcPr>
          <w:p w14:paraId="7CA99D11">
            <w:pPr>
              <w:spacing w:line="360" w:lineRule="auto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  <w:woUserID w:val="1"/>
              </w:rPr>
              <w:t>一键发送消息</w:t>
            </w:r>
          </w:p>
        </w:tc>
        <w:tc>
          <w:tcPr>
            <w:tcW w:w="6423" w:type="dxa"/>
            <w:shd w:val="clear" w:color="auto" w:fill="auto"/>
            <w:vAlign w:val="top"/>
          </w:tcPr>
          <w:p w14:paraId="3AD6D082">
            <w:pPr>
              <w:spacing w:line="360" w:lineRule="auto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支持给</w:t>
            </w:r>
            <w:r>
              <w:rPr>
                <w:sz w:val="18"/>
                <w:szCs w:val="18"/>
                <w:woUserID w:val="1"/>
              </w:rPr>
              <w:t>批量给</w:t>
            </w:r>
            <w:r>
              <w:rPr>
                <w:sz w:val="18"/>
                <w:szCs w:val="18"/>
              </w:rPr>
              <w:t>家长发送</w:t>
            </w:r>
            <w:r>
              <w:rPr>
                <w:sz w:val="18"/>
                <w:szCs w:val="18"/>
                <w:woUserID w:val="1"/>
              </w:rPr>
              <w:t>小程序</w:t>
            </w:r>
            <w:r>
              <w:rPr>
                <w:sz w:val="18"/>
                <w:szCs w:val="18"/>
              </w:rPr>
              <w:t>消息，消息内容可自定义。</w:t>
            </w:r>
          </w:p>
        </w:tc>
        <w:tc>
          <w:tcPr>
            <w:tcW w:w="0" w:type="auto"/>
          </w:tcPr>
          <w:p w14:paraId="74BFD65C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0" w:type="auto"/>
          </w:tcPr>
          <w:p w14:paraId="011CD8FD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  <w:t>套</w:t>
            </w:r>
          </w:p>
        </w:tc>
      </w:tr>
      <w:tr w14:paraId="1D2DE0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0" w:type="auto"/>
          </w:tcPr>
          <w:p w14:paraId="5431D613">
            <w:pPr>
              <w:widowControl/>
              <w:jc w:val="center"/>
              <w:rPr>
                <w:rFonts w:hint="default" w:ascii="宋体" w:hAnsi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  <w:t>33</w:t>
            </w:r>
          </w:p>
        </w:tc>
        <w:tc>
          <w:tcPr>
            <w:tcW w:w="1242" w:type="dxa"/>
            <w:shd w:val="clear" w:color="auto" w:fill="auto"/>
            <w:vAlign w:val="top"/>
          </w:tcPr>
          <w:p w14:paraId="250CB61D">
            <w:pPr>
              <w:spacing w:line="360" w:lineRule="auto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筛查分析</w:t>
            </w:r>
          </w:p>
        </w:tc>
        <w:tc>
          <w:tcPr>
            <w:tcW w:w="6423" w:type="dxa"/>
            <w:shd w:val="clear" w:color="auto" w:fill="auto"/>
            <w:vAlign w:val="top"/>
          </w:tcPr>
          <w:p w14:paraId="5840D9E7">
            <w:pPr>
              <w:spacing w:line="360" w:lineRule="auto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具备</w:t>
            </w:r>
            <w:r>
              <w:rPr>
                <w:sz w:val="18"/>
                <w:szCs w:val="18"/>
              </w:rPr>
              <w:t>统计科室和机构的筛查档案数、筛查报告量、年龄分布、身高百分位分布、体型分布、遗传潜力分布、导致疾病的可能原因、需要干预的原因。</w:t>
            </w:r>
          </w:p>
        </w:tc>
        <w:tc>
          <w:tcPr>
            <w:tcW w:w="0" w:type="auto"/>
          </w:tcPr>
          <w:p w14:paraId="118F035A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0" w:type="auto"/>
          </w:tcPr>
          <w:p w14:paraId="51109979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  <w:t>套</w:t>
            </w:r>
          </w:p>
        </w:tc>
      </w:tr>
      <w:tr w14:paraId="393972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0" w:type="auto"/>
          </w:tcPr>
          <w:p w14:paraId="55EC34C3">
            <w:pPr>
              <w:widowControl/>
              <w:jc w:val="center"/>
              <w:rPr>
                <w:rFonts w:hint="default" w:ascii="宋体" w:hAnsi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  <w:t>34</w:t>
            </w:r>
          </w:p>
        </w:tc>
        <w:tc>
          <w:tcPr>
            <w:tcW w:w="1242" w:type="dxa"/>
            <w:shd w:val="clear" w:color="auto" w:fill="auto"/>
            <w:vAlign w:val="top"/>
          </w:tcPr>
          <w:p w14:paraId="6DB66944">
            <w:pPr>
              <w:spacing w:line="360" w:lineRule="auto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门诊分析</w:t>
            </w:r>
          </w:p>
        </w:tc>
        <w:tc>
          <w:tcPr>
            <w:tcW w:w="6423" w:type="dxa"/>
            <w:shd w:val="clear" w:color="auto" w:fill="auto"/>
            <w:vAlign w:val="top"/>
          </w:tcPr>
          <w:p w14:paraId="65075299">
            <w:pPr>
              <w:spacing w:line="360" w:lineRule="auto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支持自定义时间按月、季度、年查看报告数量，可统计复诊间隔分布；可统计门诊复诊人数、复诊率、身高管理有效率；支持统计患者的年龄段分布、标签分布、身高百分位分布、发育类型分布、体型分布。</w:t>
            </w:r>
          </w:p>
        </w:tc>
        <w:tc>
          <w:tcPr>
            <w:tcW w:w="0" w:type="auto"/>
          </w:tcPr>
          <w:p w14:paraId="4055CFB5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0" w:type="auto"/>
          </w:tcPr>
          <w:p w14:paraId="4C3A5505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  <w:t>套</w:t>
            </w:r>
          </w:p>
        </w:tc>
      </w:tr>
      <w:tr w14:paraId="02C3B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0" w:type="auto"/>
          </w:tcPr>
          <w:p w14:paraId="21ECBA64">
            <w:pPr>
              <w:widowControl/>
              <w:jc w:val="center"/>
              <w:rPr>
                <w:rFonts w:hint="default" w:ascii="宋体" w:hAnsi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  <w:t>35</w:t>
            </w:r>
          </w:p>
        </w:tc>
        <w:tc>
          <w:tcPr>
            <w:tcW w:w="1242" w:type="dxa"/>
            <w:shd w:val="clear" w:color="auto" w:fill="auto"/>
            <w:vAlign w:val="top"/>
          </w:tcPr>
          <w:p w14:paraId="414948CC">
            <w:pPr>
              <w:spacing w:line="360" w:lineRule="auto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数据导出</w:t>
            </w:r>
          </w:p>
        </w:tc>
        <w:tc>
          <w:tcPr>
            <w:tcW w:w="6423" w:type="dxa"/>
            <w:shd w:val="clear" w:color="auto" w:fill="auto"/>
            <w:vAlign w:val="top"/>
          </w:tcPr>
          <w:p w14:paraId="150D8A03">
            <w:pPr>
              <w:spacing w:line="360" w:lineRule="auto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所有统计支持图和表查看以及导出。可按字段导出数据。</w:t>
            </w:r>
          </w:p>
        </w:tc>
        <w:tc>
          <w:tcPr>
            <w:tcW w:w="0" w:type="auto"/>
          </w:tcPr>
          <w:p w14:paraId="759327ED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0" w:type="auto"/>
          </w:tcPr>
          <w:p w14:paraId="0E0F0656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  <w:t>套</w:t>
            </w:r>
          </w:p>
        </w:tc>
      </w:tr>
      <w:tr w14:paraId="383DB1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0" w:type="auto"/>
          </w:tcPr>
          <w:p w14:paraId="56DD1B56">
            <w:pPr>
              <w:widowControl/>
              <w:jc w:val="center"/>
              <w:rPr>
                <w:rFonts w:hint="default" w:ascii="宋体" w:hAnsi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1242" w:type="dxa"/>
            <w:shd w:val="clear" w:color="auto" w:fill="auto"/>
            <w:vAlign w:val="top"/>
          </w:tcPr>
          <w:p w14:paraId="6EEC2909">
            <w:pPr>
              <w:spacing w:line="360" w:lineRule="auto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辅助检查</w:t>
            </w:r>
          </w:p>
        </w:tc>
        <w:tc>
          <w:tcPr>
            <w:tcW w:w="6423" w:type="dxa"/>
            <w:shd w:val="clear" w:color="auto" w:fill="auto"/>
            <w:vAlign w:val="top"/>
          </w:tcPr>
          <w:p w14:paraId="7227C88E">
            <w:pPr>
              <w:spacing w:line="360" w:lineRule="auto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可录入维生素测定、生长因子、性激素六项、无机元素测定以及甲功5项等自定义测定结果。可上传附件。</w:t>
            </w:r>
          </w:p>
        </w:tc>
        <w:tc>
          <w:tcPr>
            <w:tcW w:w="0" w:type="auto"/>
          </w:tcPr>
          <w:p w14:paraId="421502A2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0" w:type="auto"/>
          </w:tcPr>
          <w:p w14:paraId="551728C3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  <w:t>套</w:t>
            </w:r>
          </w:p>
        </w:tc>
      </w:tr>
      <w:tr w14:paraId="0064EF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0" w:type="auto"/>
          </w:tcPr>
          <w:p w14:paraId="6465F47F">
            <w:pPr>
              <w:widowControl/>
              <w:jc w:val="center"/>
              <w:rPr>
                <w:rFonts w:hint="default" w:ascii="宋体" w:hAnsi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  <w:t>37</w:t>
            </w:r>
          </w:p>
        </w:tc>
        <w:tc>
          <w:tcPr>
            <w:tcW w:w="1242" w:type="dxa"/>
            <w:shd w:val="clear" w:color="auto" w:fill="auto"/>
            <w:vAlign w:val="top"/>
          </w:tcPr>
          <w:p w14:paraId="5B9821B9">
            <w:pPr>
              <w:spacing w:line="360" w:lineRule="auto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电子签名</w:t>
            </w:r>
          </w:p>
        </w:tc>
        <w:tc>
          <w:tcPr>
            <w:tcW w:w="6423" w:type="dxa"/>
            <w:shd w:val="clear" w:color="auto" w:fill="auto"/>
            <w:vAlign w:val="top"/>
          </w:tcPr>
          <w:p w14:paraId="16B5FE43">
            <w:pPr>
              <w:spacing w:line="360" w:lineRule="auto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科室所有医生可设置电子签名，并在报告中打印。</w:t>
            </w:r>
          </w:p>
        </w:tc>
        <w:tc>
          <w:tcPr>
            <w:tcW w:w="0" w:type="auto"/>
          </w:tcPr>
          <w:p w14:paraId="2F1D0835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0" w:type="auto"/>
          </w:tcPr>
          <w:p w14:paraId="31DBEB62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  <w:t>套</w:t>
            </w:r>
          </w:p>
        </w:tc>
      </w:tr>
      <w:tr w14:paraId="708682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0" w:type="auto"/>
          </w:tcPr>
          <w:p w14:paraId="71D12111">
            <w:pPr>
              <w:widowControl/>
              <w:jc w:val="center"/>
              <w:rPr>
                <w:rFonts w:hint="default" w:ascii="宋体" w:hAnsi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  <w:t>38</w:t>
            </w:r>
          </w:p>
        </w:tc>
        <w:tc>
          <w:tcPr>
            <w:tcW w:w="1242" w:type="dxa"/>
            <w:shd w:val="clear" w:color="auto" w:fill="auto"/>
            <w:vAlign w:val="top"/>
          </w:tcPr>
          <w:p w14:paraId="5A2601AA">
            <w:pPr>
              <w:spacing w:line="360" w:lineRule="auto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骨龄学习</w:t>
            </w:r>
          </w:p>
        </w:tc>
        <w:tc>
          <w:tcPr>
            <w:tcW w:w="6423" w:type="dxa"/>
            <w:shd w:val="clear" w:color="auto" w:fill="auto"/>
            <w:vAlign w:val="top"/>
          </w:tcPr>
          <w:p w14:paraId="4B0187DA">
            <w:pPr>
              <w:spacing w:line="360" w:lineRule="auto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支持RUS-CHN、TW3-C RUS和TW3-C Carpal法的骨发育等级定义图文查看。内置220张以上X光片及有经验者的答案，练习完成后自动计算准确率。</w:t>
            </w:r>
          </w:p>
        </w:tc>
        <w:tc>
          <w:tcPr>
            <w:tcW w:w="0" w:type="auto"/>
          </w:tcPr>
          <w:p w14:paraId="6E54A3A8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0" w:type="auto"/>
          </w:tcPr>
          <w:p w14:paraId="6C46560A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  <w:t>套</w:t>
            </w:r>
          </w:p>
        </w:tc>
      </w:tr>
      <w:tr w14:paraId="147AF8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5A1B7AD6">
            <w:pPr>
              <w:widowControl/>
              <w:jc w:val="center"/>
              <w:rPr>
                <w:rFonts w:hint="default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  <w:t>39</w:t>
            </w:r>
          </w:p>
        </w:tc>
        <w:tc>
          <w:tcPr>
            <w:tcW w:w="1242" w:type="dxa"/>
            <w:shd w:val="clear" w:color="auto" w:fill="auto"/>
            <w:vAlign w:val="top"/>
          </w:tcPr>
          <w:p w14:paraId="6C0B4293">
            <w:pPr>
              <w:spacing w:line="360" w:lineRule="auto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手机端读片</w:t>
            </w:r>
          </w:p>
        </w:tc>
        <w:tc>
          <w:tcPr>
            <w:tcW w:w="6423" w:type="dxa"/>
            <w:shd w:val="clear" w:color="auto" w:fill="auto"/>
            <w:vAlign w:val="top"/>
          </w:tcPr>
          <w:p w14:paraId="6AE289CB">
            <w:pPr>
              <w:spacing w:line="360" w:lineRule="auto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提供免费小程序读片。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71176A35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6B0D3410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  <w:t>套</w:t>
            </w:r>
          </w:p>
        </w:tc>
      </w:tr>
      <w:tr w14:paraId="7AAAA2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4B776074">
            <w:pPr>
              <w:widowControl/>
              <w:jc w:val="center"/>
              <w:rPr>
                <w:rFonts w:hint="default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1242" w:type="dxa"/>
            <w:shd w:val="clear" w:color="auto" w:fill="auto"/>
            <w:vAlign w:val="top"/>
          </w:tcPr>
          <w:p w14:paraId="146E960A">
            <w:pPr>
              <w:spacing w:line="360" w:lineRule="auto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安全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要求</w:t>
            </w:r>
          </w:p>
        </w:tc>
        <w:tc>
          <w:tcPr>
            <w:tcW w:w="6423" w:type="dxa"/>
            <w:shd w:val="clear" w:color="auto" w:fill="auto"/>
            <w:vAlign w:val="top"/>
          </w:tcPr>
          <w:p w14:paraId="016ABA28">
            <w:pPr>
              <w:spacing w:line="360" w:lineRule="auto"/>
              <w:rPr>
                <w:rFonts w:hint="default"/>
                <w:sz w:val="18"/>
                <w:szCs w:val="18"/>
                <w:woUserID w:val="1"/>
              </w:rPr>
            </w:pPr>
            <w:r>
              <w:rPr>
                <w:rFonts w:hint="default"/>
                <w:sz w:val="18"/>
                <w:szCs w:val="18"/>
                <w:woUserID w:val="1"/>
              </w:rPr>
              <w:t>符合以下标准：</w:t>
            </w:r>
          </w:p>
          <w:p w14:paraId="5CD8963B">
            <w:pPr>
              <w:spacing w:line="360" w:lineRule="auto"/>
              <w:rPr>
                <w:rFonts w:hint="default"/>
                <w:sz w:val="18"/>
                <w:szCs w:val="18"/>
                <w:woUserID w:val="1"/>
              </w:rPr>
            </w:pPr>
            <w:r>
              <w:rPr>
                <w:rFonts w:hint="default"/>
                <w:sz w:val="18"/>
                <w:szCs w:val="18"/>
                <w:woUserID w:val="1"/>
              </w:rPr>
              <w:t>《中华人民共和国网络安全法》《中华人民共和国</w:t>
            </w:r>
            <w:r>
              <w:rPr>
                <w:rFonts w:hint="eastAsia"/>
                <w:sz w:val="18"/>
                <w:szCs w:val="18"/>
                <w:lang w:val="en-US" w:eastAsia="zh-CN"/>
                <w:woUserID w:val="1"/>
              </w:rPr>
              <w:t>数据</w:t>
            </w:r>
            <w:r>
              <w:rPr>
                <w:rFonts w:hint="default"/>
                <w:sz w:val="18"/>
                <w:szCs w:val="18"/>
                <w:woUserID w:val="1"/>
              </w:rPr>
              <w:t>安全法》</w:t>
            </w:r>
          </w:p>
          <w:p w14:paraId="34027D88">
            <w:pPr>
              <w:spacing w:line="360" w:lineRule="auto"/>
              <w:rPr>
                <w:rFonts w:hint="default"/>
                <w:sz w:val="18"/>
                <w:szCs w:val="18"/>
                <w:woUserID w:val="1"/>
              </w:rPr>
            </w:pPr>
            <w:r>
              <w:rPr>
                <w:rFonts w:hint="default"/>
                <w:sz w:val="18"/>
                <w:szCs w:val="18"/>
                <w:woUserID w:val="1"/>
              </w:rPr>
              <w:t>GB 17859-1999《计算机信息系统 安全保护等级划分准则》</w:t>
            </w:r>
          </w:p>
          <w:p w14:paraId="39DE6C00">
            <w:pPr>
              <w:spacing w:line="360" w:lineRule="auto"/>
              <w:rPr>
                <w:rFonts w:hint="default"/>
                <w:sz w:val="18"/>
                <w:szCs w:val="18"/>
                <w:woUserID w:val="1"/>
              </w:rPr>
            </w:pPr>
            <w:r>
              <w:rPr>
                <w:rFonts w:hint="default"/>
                <w:sz w:val="18"/>
                <w:szCs w:val="18"/>
                <w:woUserID w:val="1"/>
              </w:rPr>
              <w:t>GB/T 22080-2016《信息技术 安全技术 信息安全管理体系要求》</w:t>
            </w:r>
          </w:p>
          <w:p w14:paraId="3FA53DB1">
            <w:pPr>
              <w:spacing w:line="360" w:lineRule="auto"/>
              <w:rPr>
                <w:rFonts w:hint="default"/>
                <w:sz w:val="18"/>
                <w:szCs w:val="18"/>
                <w:woUserID w:val="1"/>
              </w:rPr>
            </w:pPr>
            <w:r>
              <w:rPr>
                <w:rFonts w:hint="default"/>
                <w:sz w:val="18"/>
                <w:szCs w:val="18"/>
                <w:woUserID w:val="1"/>
              </w:rPr>
              <w:t>GB/T 22239-2019《信息安全技术 网络安全等级保护基本要求》</w:t>
            </w:r>
          </w:p>
          <w:p w14:paraId="07438976">
            <w:pPr>
              <w:spacing w:line="360" w:lineRule="auto"/>
              <w:rPr>
                <w:rFonts w:hint="default"/>
                <w:sz w:val="18"/>
                <w:szCs w:val="18"/>
                <w:woUserID w:val="1"/>
              </w:rPr>
            </w:pPr>
            <w:r>
              <w:rPr>
                <w:rFonts w:hint="default"/>
                <w:sz w:val="18"/>
                <w:szCs w:val="18"/>
                <w:woUserID w:val="1"/>
              </w:rPr>
              <w:t>GB/T 25058-2019《信息安全技术 网络安全等级保护实施指南》</w:t>
            </w:r>
          </w:p>
          <w:p w14:paraId="01B0BC32">
            <w:pPr>
              <w:spacing w:line="360" w:lineRule="auto"/>
              <w:rPr>
                <w:rFonts w:hint="default"/>
                <w:sz w:val="18"/>
                <w:szCs w:val="18"/>
                <w:woUserID w:val="1"/>
              </w:rPr>
            </w:pPr>
            <w:r>
              <w:rPr>
                <w:rFonts w:hint="default"/>
                <w:sz w:val="18"/>
                <w:szCs w:val="18"/>
                <w:woUserID w:val="1"/>
              </w:rPr>
              <w:t>GB/T 22240-2020《信息安全技术 网络安全等级保护定级指南》</w:t>
            </w:r>
          </w:p>
          <w:p w14:paraId="32288073">
            <w:pPr>
              <w:spacing w:line="360" w:lineRule="auto"/>
              <w:rPr>
                <w:rFonts w:hint="default"/>
                <w:sz w:val="18"/>
                <w:szCs w:val="18"/>
                <w:woUserID w:val="1"/>
              </w:rPr>
            </w:pPr>
            <w:r>
              <w:rPr>
                <w:rFonts w:hint="default"/>
                <w:sz w:val="18"/>
                <w:szCs w:val="18"/>
                <w:woUserID w:val="1"/>
              </w:rPr>
              <w:t>GB/T 28448-2019《信息安全技术 网络安全等级保护测评要求》</w:t>
            </w:r>
          </w:p>
          <w:p w14:paraId="2DB7FF3A">
            <w:pPr>
              <w:spacing w:line="360" w:lineRule="auto"/>
              <w:rPr>
                <w:rFonts w:hint="default"/>
                <w:sz w:val="18"/>
                <w:szCs w:val="18"/>
                <w:woUserID w:val="1"/>
              </w:rPr>
            </w:pPr>
            <w:r>
              <w:rPr>
                <w:rFonts w:hint="default"/>
                <w:sz w:val="18"/>
                <w:szCs w:val="18"/>
                <w:woUserID w:val="1"/>
              </w:rPr>
              <w:t>GB/T 28449-2018《信息安全技术 网络安全等级保护测评过程指南》</w:t>
            </w:r>
          </w:p>
          <w:p w14:paraId="210CFEB2">
            <w:pPr>
              <w:spacing w:line="360" w:lineRule="auto"/>
              <w:rPr>
                <w:rFonts w:hint="default"/>
                <w:sz w:val="18"/>
                <w:szCs w:val="18"/>
                <w:woUserID w:val="1"/>
              </w:rPr>
            </w:pPr>
            <w:r>
              <w:rPr>
                <w:rFonts w:hint="default"/>
                <w:sz w:val="18"/>
                <w:szCs w:val="18"/>
                <w:woUserID w:val="1"/>
              </w:rPr>
              <w:t>GB/T 20984-2022《信息安全技术 信息安全风险评估方法》</w:t>
            </w:r>
          </w:p>
          <w:p w14:paraId="52263A08">
            <w:pPr>
              <w:spacing w:line="360" w:lineRule="auto"/>
              <w:rPr>
                <w:rFonts w:hint="default"/>
                <w:sz w:val="18"/>
                <w:szCs w:val="18"/>
                <w:woUserID w:val="1"/>
              </w:rPr>
            </w:pPr>
            <w:r>
              <w:rPr>
                <w:rFonts w:hint="default"/>
                <w:sz w:val="18"/>
                <w:szCs w:val="18"/>
                <w:woUserID w:val="1"/>
              </w:rPr>
              <w:t>T/ISEAA 001-2020《网络安全等级保护测评高风险判定指引》</w:t>
            </w:r>
          </w:p>
          <w:p w14:paraId="0586488E">
            <w:pPr>
              <w:spacing w:line="360" w:lineRule="auto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/>
                <w:sz w:val="18"/>
                <w:szCs w:val="18"/>
                <w:woUserID w:val="1"/>
              </w:rPr>
              <w:t>提供</w:t>
            </w:r>
            <w:r>
              <w:rPr>
                <w:rFonts w:hint="eastAsia"/>
                <w:sz w:val="18"/>
                <w:szCs w:val="18"/>
              </w:rPr>
              <w:t>第三方等保测评报告</w:t>
            </w:r>
            <w:r>
              <w:rPr>
                <w:sz w:val="18"/>
                <w:szCs w:val="18"/>
              </w:rPr>
              <w:t>。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5E49778D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436CA445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  <w:t>套</w:t>
            </w:r>
          </w:p>
        </w:tc>
      </w:tr>
    </w:tbl>
    <w:p w14:paraId="2B268388">
      <w:pPr>
        <w:pStyle w:val="6"/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</w:pPr>
    </w:p>
    <w:p w14:paraId="0DC6EBFE">
      <w:pPr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2、商务要求</w:t>
      </w:r>
    </w:p>
    <w:tbl>
      <w:tblPr>
        <w:tblStyle w:val="7"/>
        <w:tblW w:w="98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68"/>
        <w:gridCol w:w="7388"/>
      </w:tblGrid>
      <w:tr w14:paraId="5A42D8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4" w:hRule="atLeast"/>
          <w:jc w:val="center"/>
        </w:trPr>
        <w:tc>
          <w:tcPr>
            <w:tcW w:w="2468" w:type="dxa"/>
            <w:shd w:val="clear" w:color="auto" w:fill="auto"/>
            <w:vAlign w:val="center"/>
          </w:tcPr>
          <w:p w14:paraId="09947FC5">
            <w:pPr>
              <w:snapToGrid w:val="0"/>
              <w:spacing w:line="336" w:lineRule="exact"/>
              <w:rPr>
                <w:rFonts w:hint="eastAsia" w:asciiTheme="minorEastAsia" w:hAnsiTheme="minorEastAsia" w:eastAsiaTheme="minorEastAsia" w:cstheme="minorEastAsia"/>
                <w:b w:val="0"/>
                <w:bCs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lang w:val="en-US" w:eastAsia="zh-CN"/>
              </w:rPr>
              <w:t>1.供应商资质</w:t>
            </w:r>
          </w:p>
        </w:tc>
        <w:tc>
          <w:tcPr>
            <w:tcW w:w="7388" w:type="dxa"/>
            <w:shd w:val="clear" w:color="auto" w:fill="auto"/>
            <w:vAlign w:val="center"/>
          </w:tcPr>
          <w:p w14:paraId="743F42E0">
            <w:pPr>
              <w:snapToGrid w:val="0"/>
              <w:spacing w:line="336" w:lineRule="exact"/>
              <w:rPr>
                <w:rFonts w:hint="eastAsia" w:asciiTheme="minorEastAsia" w:hAnsiTheme="minorEastAsia" w:eastAsiaTheme="minorEastAsia" w:cstheme="minorEastAsia"/>
                <w:b w:val="0"/>
                <w:bCs/>
                <w:color w:val="FF0000"/>
                <w:sz w:val="24"/>
                <w:szCs w:val="24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国内注册【依法在市场监督管理部门（或行政审批部门）登记注册】的，具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备合法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资格的供应商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。</w:t>
            </w:r>
          </w:p>
        </w:tc>
      </w:tr>
      <w:tr w14:paraId="04ED9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468" w:type="dxa"/>
            <w:shd w:val="clear" w:color="auto" w:fill="auto"/>
            <w:vAlign w:val="center"/>
          </w:tcPr>
          <w:p w14:paraId="243A27BD">
            <w:pPr>
              <w:snapToGrid w:val="0"/>
              <w:spacing w:line="336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zh-CN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zh-CN"/>
              </w:rPr>
              <w:t>提供免费技术培训</w:t>
            </w:r>
          </w:p>
          <w:p w14:paraId="00363ADA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388" w:type="dxa"/>
            <w:shd w:val="clear" w:color="auto" w:fill="auto"/>
            <w:vAlign w:val="center"/>
          </w:tcPr>
          <w:p w14:paraId="72647AEE">
            <w:pPr>
              <w:snapToGrid w:val="0"/>
              <w:spacing w:line="336" w:lineRule="exact"/>
              <w:rPr>
                <w:rFonts w:hint="eastAsia" w:asciiTheme="minorEastAsia" w:hAnsiTheme="minorEastAsia" w:eastAsiaTheme="minorEastAsia" w:cstheme="minorEastAsia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须提供详细的项目培训计划；对系统使用人员、系统运行维护管理人员等不同对象的培训计划；培训课程安排、培训方式及时间；地点场所由采购人提供；提供系统操作培训：主要面向医院医务人员及相关管理部门等使用系统的人员，提供操作培训；提供系统日常维护系统培训：主要面向医院信息管理技术人员进行培训，使其具备独立进行系统日常维护、故障的诊断与处理等方面的培训。</w:t>
            </w:r>
          </w:p>
        </w:tc>
      </w:tr>
      <w:tr w14:paraId="5694F4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  <w:jc w:val="center"/>
        </w:trPr>
        <w:tc>
          <w:tcPr>
            <w:tcW w:w="2468" w:type="dxa"/>
            <w:shd w:val="clear" w:color="auto" w:fill="auto"/>
            <w:vAlign w:val="center"/>
          </w:tcPr>
          <w:p w14:paraId="04E3B59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b w:val="0"/>
                <w:bCs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1"/>
                <w:szCs w:val="21"/>
                <w:lang w:val="en-US" w:eastAsia="zh-CN"/>
              </w:rPr>
              <w:t>.售后服务要求</w:t>
            </w:r>
          </w:p>
        </w:tc>
        <w:tc>
          <w:tcPr>
            <w:tcW w:w="7388" w:type="dxa"/>
            <w:shd w:val="clear" w:color="auto" w:fill="auto"/>
            <w:vAlign w:val="center"/>
          </w:tcPr>
          <w:p w14:paraId="1B7AAA3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技术服务及后续维保服务期不少于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u w:val="single"/>
                <w:lang w:val="en-US" w:eastAsia="zh-CN"/>
              </w:rPr>
              <w:t>10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年（自验收合格之日起计算），技术服务及后续维保服务期内提供技术维护服务，要求2小时内响应，一般质量问题处理时限不超过8小时，保障系统正常运行，并负责上门维护(不收取任何费用）。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合同维保到期以后每年的维保费用不超过合同总额的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u w:val="single"/>
                <w:lang w:val="en-US" w:eastAsia="zh-CN"/>
              </w:rPr>
              <w:t>5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%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eastAsia="zh-CN"/>
              </w:rPr>
              <w:t>。</w:t>
            </w:r>
          </w:p>
        </w:tc>
      </w:tr>
      <w:tr w14:paraId="4F521B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3" w:hRule="atLeast"/>
          <w:jc w:val="center"/>
        </w:trPr>
        <w:tc>
          <w:tcPr>
            <w:tcW w:w="2468" w:type="dxa"/>
            <w:shd w:val="clear" w:color="auto" w:fill="auto"/>
            <w:vAlign w:val="center"/>
          </w:tcPr>
          <w:p w14:paraId="6AD3A8B5">
            <w:pPr>
              <w:snapToGrid w:val="0"/>
              <w:spacing w:line="336" w:lineRule="exact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交付地点</w:t>
            </w:r>
          </w:p>
        </w:tc>
        <w:tc>
          <w:tcPr>
            <w:tcW w:w="7388" w:type="dxa"/>
            <w:shd w:val="clear" w:color="auto" w:fill="auto"/>
            <w:vAlign w:val="center"/>
          </w:tcPr>
          <w:p w14:paraId="64EED73E">
            <w:pPr>
              <w:snapToGrid w:val="0"/>
              <w:spacing w:line="336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1.交付期：自签订合同之日起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日历日内验收合格并交付采购人使用。</w:t>
            </w:r>
          </w:p>
          <w:p w14:paraId="5D928F55"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招标人指定地点。</w:t>
            </w:r>
          </w:p>
        </w:tc>
      </w:tr>
      <w:tr w14:paraId="36267F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2" w:hRule="atLeast"/>
          <w:jc w:val="center"/>
        </w:trPr>
        <w:tc>
          <w:tcPr>
            <w:tcW w:w="2468" w:type="dxa"/>
            <w:shd w:val="clear" w:color="auto" w:fill="auto"/>
            <w:vAlign w:val="center"/>
          </w:tcPr>
          <w:p w14:paraId="344262A2">
            <w:pPr>
              <w:jc w:val="both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付款方式</w:t>
            </w:r>
          </w:p>
        </w:tc>
        <w:tc>
          <w:tcPr>
            <w:tcW w:w="7388" w:type="dxa"/>
            <w:shd w:val="clear" w:color="auto" w:fill="auto"/>
            <w:vAlign w:val="center"/>
          </w:tcPr>
          <w:p w14:paraId="7FD7015A">
            <w:pPr>
              <w:spacing w:line="360" w:lineRule="exact"/>
              <w:ind w:right="-55" w:rightChars="-26"/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付款方式：合同签订之后，乙方将尽快安排入场安装，在软件上线并验收合格后，乙方开具对应金额的有效发票，甲方在收到发票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后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30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个工作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日后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将终验款（合同金额9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%），一次性支付给乙方；合同总额中包含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不少于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年的维保，维保到期后乙方提出履约保证金付款申请，甲方收到申请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30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个工作日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后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将履约保证金（合同金额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%）一次性支付给乙方。合同维保到期以后每年的维保费用不超过合同总额的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color w:val="FF000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%，维保协议双方另行签订。</w:t>
            </w:r>
          </w:p>
          <w:p w14:paraId="2B94BE8C">
            <w:pPr>
              <w:snapToGrid w:val="0"/>
              <w:spacing w:line="336" w:lineRule="exact"/>
              <w:rPr>
                <w:rFonts w:hint="eastAsia" w:asciiTheme="minorEastAsia" w:hAnsiTheme="minorEastAsia" w:eastAsiaTheme="minorEastAsia" w:cstheme="minorEastAsia"/>
                <w:b w:val="0"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中标人申请款项时需同时开具正式足额发票给招标人，否则</w:t>
            </w: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  <w:lang w:val="en-US" w:eastAsia="zh-CN"/>
              </w:rPr>
              <w:t>采购人</w:t>
            </w: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可以拒绝付款。</w:t>
            </w:r>
          </w:p>
        </w:tc>
      </w:tr>
      <w:tr w14:paraId="203FA4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68" w:type="dxa"/>
            <w:shd w:val="clear" w:color="auto" w:fill="auto"/>
            <w:vAlign w:val="center"/>
          </w:tcPr>
          <w:p w14:paraId="03924928">
            <w:pPr>
              <w:snapToGrid w:val="0"/>
              <w:spacing w:line="336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验收标准</w:t>
            </w:r>
          </w:p>
          <w:p w14:paraId="1284D39E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</w:rPr>
            </w:pPr>
          </w:p>
        </w:tc>
        <w:tc>
          <w:tcPr>
            <w:tcW w:w="7388" w:type="dxa"/>
            <w:shd w:val="clear" w:color="auto" w:fill="auto"/>
            <w:vAlign w:val="center"/>
          </w:tcPr>
          <w:p w14:paraId="49F6A680">
            <w:pPr>
              <w:adjustRightInd w:val="0"/>
              <w:snapToGrid w:val="0"/>
              <w:spacing w:line="360" w:lineRule="exact"/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1.依据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  <w:lang w:val="en-US" w:eastAsia="zh-CN"/>
              </w:rPr>
              <w:t>招标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文件要求的采购需求、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  <w:lang w:val="en-US" w:eastAsia="zh-CN"/>
              </w:rPr>
              <w:t>投标人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报价响应文件承诺以及国家现行相关标准、规范履行合同。</w:t>
            </w:r>
          </w:p>
          <w:p w14:paraId="093C31EA">
            <w:pPr>
              <w:snapToGrid w:val="0"/>
              <w:spacing w:line="336" w:lineRule="exact"/>
              <w:rPr>
                <w:rFonts w:hint="eastAsia" w:asciiTheme="minorEastAsia" w:hAnsiTheme="minorEastAsia" w:eastAsiaTheme="minorEastAsia" w:cstheme="minorEastAsia"/>
                <w:b w:val="0"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2.采购人依照国家相关法律法规及行业规定及询价文件要求、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  <w:lang w:val="en-US" w:eastAsia="zh-CN"/>
              </w:rPr>
              <w:t>投标人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报价响应文件承诺进行验收。</w:t>
            </w:r>
          </w:p>
        </w:tc>
      </w:tr>
      <w:tr w14:paraId="57A0AF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68" w:type="dxa"/>
            <w:shd w:val="clear" w:color="auto" w:fill="auto"/>
            <w:vAlign w:val="center"/>
          </w:tcPr>
          <w:p w14:paraId="3745DE9F">
            <w:pPr>
              <w:jc w:val="both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/>
                <w:color w:val="000000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lang w:val="en-US" w:eastAsia="zh-CN"/>
              </w:rPr>
              <w:t>.报价要求</w:t>
            </w:r>
          </w:p>
        </w:tc>
        <w:tc>
          <w:tcPr>
            <w:tcW w:w="7388" w:type="dxa"/>
            <w:shd w:val="clear" w:color="auto" w:fill="auto"/>
            <w:vAlign w:val="center"/>
          </w:tcPr>
          <w:p w14:paraId="72F3D8DE"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本项目采用综合单价方式报价，综合单价应综合考虑完成本项目产生的所有成本、税金及合理利润，具体包含但不限于完成采购标的包含的所有人工费用、差旅费、交通费、故障诊断费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培训费、保险、税金、利润等所有成本费用。在合同实施时，采购人将不予支付完成本项目必须的但成交人没有列入的费用，并认为此费用已包括在报价中。</w:t>
            </w:r>
          </w:p>
        </w:tc>
      </w:tr>
      <w:tr w14:paraId="096EB2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atLeast"/>
          <w:jc w:val="center"/>
        </w:trPr>
        <w:tc>
          <w:tcPr>
            <w:tcW w:w="2468" w:type="dxa"/>
            <w:shd w:val="clear" w:color="auto" w:fill="auto"/>
            <w:vAlign w:val="center"/>
          </w:tcPr>
          <w:p w14:paraId="0228A186">
            <w:pPr>
              <w:jc w:val="both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/>
                <w:color w:val="000000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lang w:val="en-US" w:eastAsia="zh-CN"/>
              </w:rPr>
              <w:t>.最高限价</w:t>
            </w:r>
          </w:p>
        </w:tc>
        <w:tc>
          <w:tcPr>
            <w:tcW w:w="7388" w:type="dxa"/>
            <w:shd w:val="clear" w:color="auto" w:fill="auto"/>
            <w:vAlign w:val="center"/>
          </w:tcPr>
          <w:p w14:paraId="7A18DFF6"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本项目预算金额为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人民币</w:t>
            </w:r>
            <w:r>
              <w:rPr>
                <w:rFonts w:hint="eastAsia" w:asciiTheme="minorEastAsia" w:hAnsiTheme="minorEastAsia" w:cstheme="minorEastAsia"/>
                <w:color w:val="FF0000"/>
                <w:sz w:val="24"/>
                <w:szCs w:val="24"/>
                <w:lang w:val="en-US" w:eastAsia="zh-CN"/>
              </w:rPr>
              <w:t>壹拾万元整（¥100000.00）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  <w:lang w:val="en-US" w:eastAsia="zh-CN"/>
              </w:rPr>
              <w:t>投标人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报价超出参考预算金额的，按无效处理。</w:t>
            </w:r>
          </w:p>
        </w:tc>
      </w:tr>
      <w:tr w14:paraId="192811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2468" w:type="dxa"/>
            <w:shd w:val="clear" w:color="auto" w:fill="auto"/>
            <w:vAlign w:val="center"/>
          </w:tcPr>
          <w:p w14:paraId="31854712">
            <w:pPr>
              <w:jc w:val="both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zh-CN"/>
              </w:rPr>
              <w:t>其他要求</w:t>
            </w:r>
          </w:p>
        </w:tc>
        <w:tc>
          <w:tcPr>
            <w:tcW w:w="7388" w:type="dxa"/>
            <w:shd w:val="clear" w:color="auto" w:fill="auto"/>
            <w:vAlign w:val="center"/>
          </w:tcPr>
          <w:p w14:paraId="64380228">
            <w:pPr>
              <w:snapToGrid w:val="0"/>
              <w:spacing w:line="336" w:lineRule="exact"/>
              <w:rPr>
                <w:rFonts w:hint="eastAsia" w:asciiTheme="minorEastAsia" w:hAnsiTheme="minorEastAsia" w:eastAsiaTheme="minorEastAsia" w:cstheme="minorEastAsia"/>
                <w:b w:val="0"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本项目所提供的软件必须具有合法的版权或使用权，如在本项目范围内使用过程中出现版权或使用权纠纷，应由中标人负责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。</w:t>
            </w:r>
          </w:p>
        </w:tc>
      </w:tr>
    </w:tbl>
    <w:p w14:paraId="393ADB5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A17ACD"/>
    <w:rsid w:val="0DBC574E"/>
    <w:rsid w:val="12670401"/>
    <w:rsid w:val="17375756"/>
    <w:rsid w:val="184616E2"/>
    <w:rsid w:val="1E1332F5"/>
    <w:rsid w:val="2E693783"/>
    <w:rsid w:val="305203E9"/>
    <w:rsid w:val="30F73365"/>
    <w:rsid w:val="345B12C4"/>
    <w:rsid w:val="3F9E3E2A"/>
    <w:rsid w:val="411B504A"/>
    <w:rsid w:val="44E0071B"/>
    <w:rsid w:val="4D7A195F"/>
    <w:rsid w:val="503B1779"/>
    <w:rsid w:val="52CE1B5C"/>
    <w:rsid w:val="5C886ED1"/>
    <w:rsid w:val="5DD451FE"/>
    <w:rsid w:val="6D133DBF"/>
    <w:rsid w:val="77B5724E"/>
    <w:rsid w:val="784A4D50"/>
    <w:rsid w:val="79BF7F82"/>
    <w:rsid w:val="7A58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link w:val="10"/>
    <w:semiHidden/>
    <w:unhideWhenUsed/>
    <w:qFormat/>
    <w:uiPriority w:val="0"/>
    <w:pPr>
      <w:keepNext/>
      <w:keepLines/>
      <w:ind w:firstLine="560" w:firstLineChars="200"/>
      <w:outlineLvl w:val="2"/>
    </w:pPr>
    <w:rPr>
      <w:rFonts w:ascii="Calibri" w:hAnsi="Calibri" w:eastAsia="宋体" w:cs="Times New Roman"/>
      <w:sz w:val="28"/>
      <w:szCs w:val="22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unhideWhenUsed/>
    <w:qFormat/>
    <w:uiPriority w:val="0"/>
    <w:pPr>
      <w:spacing w:after="120"/>
    </w:pPr>
  </w:style>
  <w:style w:type="paragraph" w:styleId="6">
    <w:name w:val="toc 1"/>
    <w:basedOn w:val="1"/>
    <w:next w:val="1"/>
    <w:qFormat/>
    <w:uiPriority w:val="39"/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标题 3 Char"/>
    <w:link w:val="4"/>
    <w:qFormat/>
    <w:uiPriority w:val="99"/>
    <w:rPr>
      <w:rFonts w:ascii="Calibri" w:hAnsi="Calibri" w:eastAsia="宋体" w:cs="Times New Roman"/>
      <w:kern w:val="2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2746</Words>
  <Characters>2977</Characters>
  <Lines>0</Lines>
  <Paragraphs>0</Paragraphs>
  <TotalTime>1</TotalTime>
  <ScaleCrop>false</ScaleCrop>
  <LinksUpToDate>false</LinksUpToDate>
  <CharactersWithSpaces>2991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2024-11-13T01:32:00Z</dcterms:created>
  <dc:creator>Administrator</dc:creator>
  <cp:lastModifiedBy>Samuel</cp:lastModifiedBy>
  <dcterms:modified xsi:type="dcterms:W3CDTF">2026-04-01T08:21:13Z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FFA178395422479EA6AC4575A525858A_13</vt:lpwstr>
  </property>
  <property fmtid="{D5CDD505-2E9C-101B-9397-08002B2CF9AE}" pid="4" name="KSOTemplateDocerSaveRecord">
    <vt:lpwstr>eyJoZGlkIjoiODJhZjYxNmNlMWQyYTI4MDdkNDQzYWM1MDViY2VlZTMiLCJ1c2VySWQiOiI0MzYyNDA5MDIifQ==</vt:lpwstr>
  </property>
</Properties>
</file>