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5551E">
      <w:pPr>
        <w:pStyle w:val="3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维保服务</w:t>
      </w:r>
      <w:r>
        <w:rPr>
          <w:rFonts w:hint="eastAsia" w:ascii="仿宋" w:hAnsi="仿宋" w:eastAsia="仿宋" w:cs="仿宋"/>
          <w:color w:val="auto"/>
          <w:highlight w:val="none"/>
        </w:rPr>
        <w:t>采购需求</w:t>
      </w:r>
    </w:p>
    <w:tbl>
      <w:tblPr>
        <w:tblStyle w:val="7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196"/>
        <w:gridCol w:w="618"/>
        <w:gridCol w:w="7303"/>
      </w:tblGrid>
      <w:tr w14:paraId="246B8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1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0FF4B1">
            <w:pPr>
              <w:spacing w:line="400" w:lineRule="exact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  <w:bookmarkStart w:id="0" w:name="_Toc146525431"/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一、项目要求及技术需求</w:t>
            </w:r>
          </w:p>
        </w:tc>
      </w:tr>
      <w:tr w14:paraId="1C761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7415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9121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E6EB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F54DC4C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服务需求</w:t>
            </w:r>
          </w:p>
        </w:tc>
      </w:tr>
      <w:tr w14:paraId="02BC2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A609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A452E">
            <w:pPr>
              <w:spacing w:line="400" w:lineRule="exact"/>
              <w:jc w:val="both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联影CT780维保服务</w:t>
            </w:r>
          </w:p>
        </w:tc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6E43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3年</w:t>
            </w:r>
          </w:p>
        </w:tc>
        <w:tc>
          <w:tcPr>
            <w:tcW w:w="7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83A96A">
            <w:pPr>
              <w:numPr>
                <w:ilvl w:val="0"/>
                <w:numId w:val="1"/>
              </w:numPr>
              <w:spacing w:line="400" w:lineRule="exact"/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服务要求：</w:t>
            </w:r>
          </w:p>
          <w:p w14:paraId="591876F2">
            <w:pPr>
              <w:spacing w:line="400" w:lineRule="exact"/>
              <w:ind w:right="2" w:rightChars="1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项目为桂林市人民医院，购买联影780CT全保服务。服务商（维保单位）必须按国家、行业的标准及采购文件的要求对项目内的设备进行系统的、全面的检测、维护及保养，以保证设备的高效、正常运作。</w:t>
            </w:r>
          </w:p>
          <w:tbl>
            <w:tblPr>
              <w:tblStyle w:val="7"/>
              <w:tblpPr w:leftFromText="180" w:rightFromText="180" w:vertAnchor="text" w:horzAnchor="page" w:tblpX="105" w:tblpY="379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2"/>
              <w:gridCol w:w="2130"/>
              <w:gridCol w:w="2551"/>
              <w:gridCol w:w="1134"/>
            </w:tblGrid>
            <w:tr w14:paraId="505568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</w:trPr>
              <w:tc>
                <w:tcPr>
                  <w:tcW w:w="672" w:type="dxa"/>
                  <w:vAlign w:val="center"/>
                </w:tcPr>
                <w:p w14:paraId="7BCBACB6">
                  <w:pPr>
                    <w:pStyle w:val="5"/>
                    <w:spacing w:before="100" w:beforeAutospacing="1"/>
                    <w:ind w:left="-105" w:leftChars="-50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2130" w:type="dxa"/>
                  <w:vAlign w:val="center"/>
                </w:tcPr>
                <w:p w14:paraId="42BF1147">
                  <w:pPr>
                    <w:pStyle w:val="5"/>
                    <w:spacing w:before="100" w:beforeAutospacing="1"/>
                    <w:ind w:left="-105" w:leftChars="-50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2551" w:type="dxa"/>
                  <w:vAlign w:val="center"/>
                </w:tcPr>
                <w:p w14:paraId="2680E287">
                  <w:pPr>
                    <w:pStyle w:val="5"/>
                    <w:spacing w:before="100" w:beforeAutospacing="1"/>
                    <w:ind w:left="-105" w:leftChars="-50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</w:rPr>
                    <w:t>规格型号</w:t>
                  </w:r>
                </w:p>
              </w:tc>
              <w:tc>
                <w:tcPr>
                  <w:tcW w:w="1134" w:type="dxa"/>
                  <w:vAlign w:val="center"/>
                </w:tcPr>
                <w:p w14:paraId="25CFD568">
                  <w:pPr>
                    <w:pStyle w:val="5"/>
                    <w:spacing w:before="100" w:beforeAutospacing="1"/>
                    <w:ind w:left="-105" w:leftChars="-50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  <w:t>维保类型</w:t>
                  </w:r>
                </w:p>
              </w:tc>
            </w:tr>
            <w:tr w14:paraId="3F5559C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672" w:type="dxa"/>
                  <w:vAlign w:val="center"/>
                </w:tcPr>
                <w:p w14:paraId="356FB0D8">
                  <w:pPr>
                    <w:pStyle w:val="5"/>
                    <w:spacing w:before="100" w:beforeAutospacing="1" w:line="240" w:lineRule="auto"/>
                    <w:ind w:left="-105" w:leftChars="-50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130" w:type="dxa"/>
                  <w:vAlign w:val="center"/>
                </w:tcPr>
                <w:p w14:paraId="2670A812">
                  <w:pPr>
                    <w:spacing w:line="240" w:lineRule="auto"/>
                    <w:jc w:val="center"/>
                    <w:rPr>
                      <w:rFonts w:hint="default" w:ascii="仿宋" w:hAnsi="仿宋" w:eastAsia="仿宋" w:cs="仿宋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color w:val="auto"/>
                      <w:sz w:val="24"/>
                      <w:szCs w:val="24"/>
                      <w:lang w:val="en-US" w:eastAsia="zh-CN"/>
                    </w:rPr>
                    <w:t>联影CT</w:t>
                  </w:r>
                </w:p>
              </w:tc>
              <w:tc>
                <w:tcPr>
                  <w:tcW w:w="2551" w:type="dxa"/>
                  <w:vAlign w:val="center"/>
                </w:tcPr>
                <w:p w14:paraId="4997AE77">
                  <w:pPr>
                    <w:pStyle w:val="4"/>
                    <w:spacing w:line="240" w:lineRule="auto"/>
                    <w:ind w:firstLine="0" w:firstLineChars="0"/>
                    <w:jc w:val="center"/>
                    <w:rPr>
                      <w:rFonts w:hint="default" w:ascii="仿宋" w:hAnsi="仿宋" w:eastAsia="仿宋" w:cs="仿宋"/>
                      <w:b w:val="0"/>
                      <w:bCs w:val="0"/>
                      <w:color w:val="auto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color w:val="auto"/>
                      <w:kern w:val="2"/>
                      <w:sz w:val="24"/>
                      <w:szCs w:val="24"/>
                      <w:lang w:val="en-US" w:eastAsia="zh-CN" w:bidi="ar-SA"/>
                    </w:rPr>
                    <w:t>CT780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2B15A84">
                  <w:pPr>
                    <w:pStyle w:val="5"/>
                    <w:spacing w:before="100" w:beforeAutospacing="1" w:line="240" w:lineRule="auto"/>
                    <w:ind w:left="-105" w:leftChars="-50"/>
                    <w:jc w:val="center"/>
                    <w:rPr>
                      <w:rFonts w:hint="eastAsia" w:ascii="仿宋" w:hAnsi="仿宋" w:eastAsia="仿宋" w:cs="仿宋"/>
                      <w:b w:val="0"/>
                      <w:bCs w:val="0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 w:val="0"/>
                      <w:kern w:val="0"/>
                      <w:sz w:val="24"/>
                      <w:szCs w:val="24"/>
                      <w:lang w:val="en-US" w:eastAsia="zh-CN" w:bidi="ar-SA"/>
                    </w:rPr>
                    <w:t>全保</w:t>
                  </w:r>
                </w:p>
              </w:tc>
            </w:tr>
          </w:tbl>
          <w:p w14:paraId="7D26D8EE">
            <w:pPr>
              <w:spacing w:line="400" w:lineRule="exact"/>
              <w:ind w:right="2" w:rightChars="1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  <w:p w14:paraId="03538FA3">
            <w:pPr>
              <w:pStyle w:val="6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 w14:paraId="71B904E8">
            <w:pPr>
              <w:spacing w:line="400" w:lineRule="exact"/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</w:p>
          <w:p w14:paraId="4D2C85F3"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rPr>
                <w:rFonts w:hint="default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维保年限：三年</w:t>
            </w:r>
          </w:p>
          <w:p w14:paraId="6837296B">
            <w:pPr>
              <w:numPr>
                <w:ilvl w:val="0"/>
                <w:numId w:val="1"/>
              </w:numPr>
              <w:spacing w:line="400" w:lineRule="exact"/>
              <w:ind w:left="0" w:leftChars="0" w:firstLine="0" w:firstLineChars="0"/>
              <w:rPr>
                <w:rFonts w:hint="default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维保要求</w:t>
            </w:r>
          </w:p>
          <w:p w14:paraId="3211D6FA">
            <w:pPr>
              <w:numPr>
                <w:ilvl w:val="0"/>
                <w:numId w:val="0"/>
              </w:numPr>
              <w:spacing w:line="400" w:lineRule="exact"/>
              <w:ind w:leftChars="0"/>
              <w:rPr>
                <w:rFonts w:hint="default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设备名称：联影CT780维保服务</w:t>
            </w:r>
          </w:p>
          <w:p w14:paraId="4726AB3B">
            <w:pPr>
              <w:numPr>
                <w:ilvl w:val="0"/>
                <w:numId w:val="0"/>
              </w:numPr>
              <w:spacing w:line="400" w:lineRule="exact"/>
              <w:ind w:leftChars="0"/>
              <w:rPr>
                <w:rFonts w:hint="default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服务内容及需求：</w:t>
            </w:r>
          </w:p>
          <w:p w14:paraId="7C8A357C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1、维保合同有效期内提供不限次数人工服务(保修费用含所有人工费、交通费、住宿费、故障诊断费)。</w:t>
            </w:r>
          </w:p>
          <w:p w14:paraId="1513528D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仿宋" w:hAnsi="仿宋" w:eastAsia="仿宋" w:cs="仿宋"/>
                <w:b/>
                <w:bCs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2、保修期内整机全保，包含CT设备整机软、硬件紧急技术维修及球管、探测器、高压发生器、主机等故障配件的更换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（原厂全新配件）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，即提供整机预防性保养、工时、技术支持、开机率保障、备件等。不包含第三方附属设备（第三方品牌工作站、UPS电源、高压注射器、胶片打印机、叫号系统等）。更换的旧件由中标方回收。</w:t>
            </w:r>
            <w:bookmarkStart w:id="1" w:name="_GoBack"/>
            <w:bookmarkEnd w:id="1"/>
          </w:p>
          <w:p w14:paraId="2E8D53BC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3、投标人需提供24 小时*365 天专人接听客户服务专线。响应时间：接到故障报修电话后，1小时内做出响应；停机情况下，24小时内到达现场进行维修。</w:t>
            </w:r>
          </w:p>
          <w:p w14:paraId="53F9109F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4、每年度定期校准和保养，更换易损耗件,保障最高的开机率及安全性。具体保养次数：每年4次、每季度一次。保养内容包含：设备内外部精细除尘清洁、性能测试及校准、机械及电气检查、系统情况检查、图像质量检查、硬盘空间统计及检查、球管使用情况检查、图像处理系统检查、通讯检查以及非紧急性质的补救性维护。定期对设备的数据进行备份，确保设备安全平稳高效的运行，使设备保持国家权威质量计监部门标准，保养后提供专业保养的书面报告。</w:t>
            </w:r>
          </w:p>
          <w:p w14:paraId="428E4A6D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5、保修期内保证设备开机率≥95%（按全年365天计算，不分节假日,全年停机时间累计不超过18天）。如低于95%开机率，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甲方有权终止合同，乙方进行相应赔偿。</w:t>
            </w:r>
          </w:p>
          <w:p w14:paraId="10C33AAA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  <w:t>6、备件来源要求：重要零配件更换时间不超过48小时，为保障采购人维保设备运行的安全性及可靠性，投标人确保备件安装完毕后达到原厂设备运行标准。保证备件100%供应保障，投标人提供的备件必须合法合规，如因此引起的任何法律纠纷均由投标人承担。</w:t>
            </w:r>
          </w:p>
          <w:p w14:paraId="28709112">
            <w:pPr>
              <w:numPr>
                <w:ilvl w:val="0"/>
                <w:numId w:val="0"/>
              </w:numPr>
              <w:spacing w:line="400" w:lineRule="exact"/>
              <w:rPr>
                <w:rFonts w:hint="eastAsia" w:ascii="仿宋" w:hAnsi="仿宋" w:eastAsia="仿宋" w:cs="仿宋"/>
                <w:color w:val="auto"/>
                <w:spacing w:val="-1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01E3728C">
      <w:pPr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</w:p>
    <w:p w14:paraId="4E7C4671">
      <w:pPr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</w:p>
    <w:bookmarkEnd w:id="0"/>
    <w:p w14:paraId="6AB070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7EFB54"/>
    <w:multiLevelType w:val="singleLevel"/>
    <w:tmpl w:val="CB7EFB5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F373F"/>
    <w:rsid w:val="05690388"/>
    <w:rsid w:val="126B1E8E"/>
    <w:rsid w:val="13625ABA"/>
    <w:rsid w:val="2ADA55DD"/>
    <w:rsid w:val="42AD5054"/>
    <w:rsid w:val="4A553520"/>
    <w:rsid w:val="57EE6238"/>
    <w:rsid w:val="6C8530B2"/>
    <w:rsid w:val="6E6355CD"/>
    <w:rsid w:val="70CC45E4"/>
    <w:rsid w:val="7DFC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99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80" w:lineRule="exact"/>
      <w:ind w:firstLine="1044" w:firstLineChars="200"/>
      <w:jc w:val="left"/>
    </w:pPr>
    <w:rPr>
      <w:sz w:val="24"/>
    </w:r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Plain Text"/>
    <w:basedOn w:val="1"/>
    <w:next w:val="1"/>
    <w:qFormat/>
    <w:uiPriority w:val="99"/>
    <w:rPr>
      <w:rFonts w:ascii="宋体" w:hAnsi="Courier New"/>
      <w:szCs w:val="20"/>
    </w:rPr>
  </w:style>
  <w:style w:type="paragraph" w:styleId="6">
    <w:name w:val="Body Text Indent 3"/>
    <w:basedOn w:val="1"/>
    <w:qFormat/>
    <w:uiPriority w:val="99"/>
    <w:pPr>
      <w:spacing w:after="120" w:line="400" w:lineRule="exact"/>
      <w:ind w:left="420" w:leftChars="200" w:firstLine="1044" w:firstLineChars="200"/>
      <w:jc w:val="left"/>
    </w:pPr>
    <w:rPr>
      <w:sz w:val="16"/>
      <w:szCs w:val="16"/>
    </w:r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820</Words>
  <Characters>856</Characters>
  <Lines>0</Lines>
  <Paragraphs>0</Paragraphs>
  <TotalTime>10</TotalTime>
  <ScaleCrop>false</ScaleCrop>
  <LinksUpToDate>false</LinksUpToDate>
  <CharactersWithSpaces>858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2026-04-02T17:47:00Z</dcterms:created>
  <dc:creator>ASUS-</dc:creator>
  <cp:lastModifiedBy>陈冰</cp:lastModifiedBy>
  <dcterms:modified xsi:type="dcterms:W3CDTF">2026-04-15T08:42:08Z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eyJoZGlkIjoiYjdlYjUwMDM5MDYwOTNmOTk2MWZkOTNhYzAyNDc4OTMiLCJ1c2VySWQiOiI4NTY4MzAyNDcifQ==</vt:lpwstr>
  </property>
  <property fmtid="{D5CDD505-2E9C-101B-9397-08002B2CF9AE}" pid="4" name="ICV">
    <vt:lpwstr>AE07A02EBA8B4163BA1A5FE24F878251_13</vt:lpwstr>
  </property>
</Properties>
</file>