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B66AE">
      <w:pPr>
        <w:spacing w:line="360" w:lineRule="auto"/>
        <w:jc w:val="center"/>
        <w:rPr>
          <w:rFonts w:hint="eastAsia" w:ascii="宋体" w:hAnsi="宋体" w:cs="宋体"/>
          <w:b/>
          <w:szCs w:val="21"/>
          <w:lang w:val="en-US" w:eastAsia="zh-CN"/>
        </w:rPr>
      </w:pPr>
      <w:r>
        <w:rPr>
          <w:rFonts w:hint="eastAsia" w:ascii="宋体" w:hAnsi="宋体" w:cs="宋体"/>
          <w:b/>
          <w:szCs w:val="21"/>
          <w:lang w:val="en-US" w:eastAsia="zh-CN"/>
        </w:rPr>
        <w:t>台式计算机采购-需求参数</w:t>
      </w:r>
    </w:p>
    <w:p w14:paraId="7630D0C8">
      <w:pPr>
        <w:spacing w:line="360" w:lineRule="auto"/>
        <w:jc w:val="left"/>
        <w:rPr>
          <w:rFonts w:hint="default" w:ascii="宋体" w:hAnsi="宋体" w:cs="宋体"/>
          <w:b/>
          <w:szCs w:val="21"/>
          <w:lang w:val="en-US" w:eastAsia="zh-CN"/>
        </w:rPr>
      </w:pPr>
      <w:r>
        <w:rPr>
          <w:rFonts w:hint="eastAsia" w:ascii="宋体" w:hAnsi="宋体" w:cs="宋体"/>
          <w:b/>
          <w:szCs w:val="21"/>
          <w:lang w:val="en-US" w:eastAsia="zh-CN"/>
        </w:rPr>
        <w:t>1.技术参数</w:t>
      </w:r>
    </w:p>
    <w:tbl>
      <w:tblPr>
        <w:tblStyle w:val="6"/>
        <w:tblW w:w="11438" w:type="dxa"/>
        <w:jc w:val="center"/>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
      <w:tblGrid>
        <w:gridCol w:w="599"/>
        <w:gridCol w:w="1136"/>
        <w:gridCol w:w="5974"/>
        <w:gridCol w:w="594"/>
        <w:gridCol w:w="487"/>
        <w:gridCol w:w="902"/>
        <w:gridCol w:w="873"/>
        <w:gridCol w:w="873"/>
      </w:tblGrid>
      <w:tr w14:paraId="3E6A77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7C2D80">
            <w:pPr>
              <w:jc w:val="center"/>
              <w:rPr>
                <w:rFonts w:hint="eastAsia" w:ascii="宋体" w:hAnsi="宋体" w:cs="宋体"/>
                <w:b/>
                <w:color w:val="auto"/>
                <w:szCs w:val="21"/>
              </w:rPr>
            </w:pPr>
            <w:r>
              <w:rPr>
                <w:rFonts w:hint="eastAsia" w:ascii="宋体" w:hAnsi="宋体" w:cs="宋体"/>
                <w:b/>
                <w:color w:val="auto"/>
                <w:szCs w:val="21"/>
                <w:lang w:eastAsia="zh-CN"/>
              </w:rPr>
              <w:t>序</w:t>
            </w:r>
            <w:r>
              <w:rPr>
                <w:rFonts w:hint="eastAsia" w:ascii="宋体" w:hAnsi="宋体" w:cs="宋体"/>
                <w:b/>
                <w:color w:val="auto"/>
                <w:szCs w:val="21"/>
              </w:rPr>
              <w:t>号</w:t>
            </w:r>
          </w:p>
        </w:tc>
        <w:tc>
          <w:tcPr>
            <w:tcW w:w="11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19F6C3">
            <w:pPr>
              <w:jc w:val="center"/>
              <w:rPr>
                <w:rFonts w:hint="eastAsia" w:ascii="宋体" w:hAnsi="宋体" w:cs="宋体"/>
                <w:b/>
                <w:color w:val="auto"/>
                <w:szCs w:val="21"/>
              </w:rPr>
            </w:pPr>
            <w:r>
              <w:rPr>
                <w:rFonts w:hint="eastAsia" w:ascii="宋体" w:hAnsi="宋体" w:cs="宋体"/>
                <w:b/>
                <w:color w:val="auto"/>
                <w:szCs w:val="21"/>
              </w:rPr>
              <w:t>货物名称</w:t>
            </w:r>
          </w:p>
        </w:tc>
        <w:tc>
          <w:tcPr>
            <w:tcW w:w="5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46CF34">
            <w:pPr>
              <w:jc w:val="center"/>
              <w:rPr>
                <w:rFonts w:hint="eastAsia" w:ascii="宋体" w:hAnsi="宋体" w:cs="宋体"/>
                <w:b/>
                <w:color w:val="auto"/>
                <w:szCs w:val="21"/>
              </w:rPr>
            </w:pPr>
            <w:r>
              <w:rPr>
                <w:rFonts w:hint="eastAsia" w:ascii="宋体" w:hAnsi="宋体" w:cs="宋体"/>
                <w:b/>
                <w:bCs/>
                <w:color w:val="auto"/>
                <w:szCs w:val="21"/>
                <w:highlight w:val="none"/>
              </w:rPr>
              <w:t>主要技术参数及性能（配置）要求</w:t>
            </w:r>
          </w:p>
        </w:tc>
        <w:tc>
          <w:tcPr>
            <w:tcW w:w="5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7C125E">
            <w:pPr>
              <w:jc w:val="center"/>
              <w:rPr>
                <w:rFonts w:hint="eastAsia" w:ascii="宋体" w:hAnsi="宋体" w:cs="宋体"/>
                <w:b/>
                <w:color w:val="auto"/>
                <w:szCs w:val="21"/>
              </w:rPr>
            </w:pPr>
            <w:r>
              <w:rPr>
                <w:rFonts w:hint="eastAsia" w:ascii="宋体" w:hAnsi="宋体" w:cs="宋体"/>
                <w:b/>
                <w:color w:val="auto"/>
                <w:szCs w:val="21"/>
              </w:rPr>
              <w:t>单位</w:t>
            </w:r>
          </w:p>
        </w:tc>
        <w:tc>
          <w:tcPr>
            <w:tcW w:w="4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6C0418">
            <w:pPr>
              <w:jc w:val="center"/>
              <w:rPr>
                <w:rFonts w:hint="eastAsia" w:ascii="宋体" w:hAnsi="宋体" w:cs="宋体"/>
                <w:b/>
                <w:color w:val="auto"/>
                <w:szCs w:val="21"/>
              </w:rPr>
            </w:pPr>
            <w:r>
              <w:rPr>
                <w:rFonts w:hint="eastAsia" w:ascii="宋体" w:hAnsi="宋体" w:cs="宋体"/>
                <w:b/>
                <w:color w:val="auto"/>
                <w:szCs w:val="21"/>
              </w:rPr>
              <w:t>数量</w:t>
            </w:r>
          </w:p>
        </w:tc>
        <w:tc>
          <w:tcPr>
            <w:tcW w:w="9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47730B">
            <w:pPr>
              <w:jc w:val="center"/>
              <w:rPr>
                <w:rFonts w:hint="default" w:ascii="宋体" w:hAnsi="宋体" w:eastAsia="宋体" w:cs="宋体"/>
                <w:b/>
                <w:color w:val="auto"/>
                <w:szCs w:val="21"/>
                <w:lang w:val="en-US" w:eastAsia="zh-CN"/>
              </w:rPr>
            </w:pPr>
            <w:r>
              <w:rPr>
                <w:rFonts w:hint="eastAsia" w:ascii="宋体" w:hAnsi="宋体" w:cs="宋体"/>
                <w:b/>
                <w:color w:val="auto"/>
                <w:szCs w:val="21"/>
                <w:lang w:val="en-US" w:eastAsia="zh-CN"/>
              </w:rPr>
              <w:t>推荐品牌</w:t>
            </w:r>
          </w:p>
        </w:tc>
        <w:tc>
          <w:tcPr>
            <w:tcW w:w="87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A2983C">
            <w:pPr>
              <w:jc w:val="center"/>
              <w:rPr>
                <w:rFonts w:hint="eastAsia" w:ascii="宋体" w:hAnsi="宋体" w:eastAsia="宋体" w:cs="宋体"/>
                <w:b/>
                <w:color w:val="auto"/>
                <w:szCs w:val="21"/>
                <w:lang w:eastAsia="zh-CN"/>
              </w:rPr>
            </w:pPr>
            <w:r>
              <w:rPr>
                <w:rFonts w:hint="eastAsia" w:ascii="宋体" w:hAnsi="宋体" w:cs="宋体"/>
                <w:b/>
                <w:color w:val="auto"/>
                <w:szCs w:val="21"/>
                <w:lang w:val="en-US" w:eastAsia="zh-CN"/>
              </w:rPr>
              <w:t>预算单价</w:t>
            </w:r>
            <w:r>
              <w:rPr>
                <w:rFonts w:hint="eastAsia" w:ascii="宋体" w:hAnsi="宋体" w:cs="宋体"/>
                <w:b/>
                <w:color w:val="auto"/>
                <w:szCs w:val="21"/>
                <w:lang w:eastAsia="zh-CN"/>
              </w:rPr>
              <w:t>（元）</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9C7A1BA">
            <w:pPr>
              <w:jc w:val="center"/>
              <w:rPr>
                <w:rFonts w:hint="eastAsia" w:ascii="宋体" w:hAnsi="宋体" w:eastAsia="宋体" w:cs="宋体"/>
                <w:b/>
                <w:color w:val="auto"/>
                <w:kern w:val="2"/>
                <w:sz w:val="21"/>
                <w:szCs w:val="21"/>
                <w:lang w:val="en-US" w:eastAsia="zh-CN" w:bidi="ar-SA"/>
              </w:rPr>
            </w:pPr>
            <w:r>
              <w:rPr>
                <w:rFonts w:hint="eastAsia" w:ascii="宋体" w:hAnsi="宋体" w:cs="宋体"/>
                <w:b/>
                <w:color w:val="auto"/>
                <w:szCs w:val="21"/>
                <w:lang w:val="en-US" w:eastAsia="zh-CN"/>
              </w:rPr>
              <w:t>汇总价</w:t>
            </w:r>
            <w:r>
              <w:rPr>
                <w:rFonts w:hint="eastAsia" w:ascii="宋体" w:hAnsi="宋体" w:cs="宋体"/>
                <w:b/>
                <w:color w:val="auto"/>
                <w:szCs w:val="21"/>
                <w:lang w:eastAsia="zh-CN"/>
              </w:rPr>
              <w:t>（元）</w:t>
            </w:r>
          </w:p>
        </w:tc>
      </w:tr>
      <w:tr w14:paraId="71719D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0E06FA">
            <w:pPr>
              <w:jc w:val="center"/>
              <w:rPr>
                <w:rFonts w:hint="eastAsia" w:ascii="宋体" w:hAnsi="宋体" w:cs="宋体"/>
                <w:b/>
                <w:color w:val="auto"/>
                <w:szCs w:val="21"/>
                <w:highlight w:val="none"/>
              </w:rPr>
            </w:pPr>
            <w:bookmarkStart w:id="0" w:name="OLE_LINK2" w:colFirst="2" w:colLast="2"/>
            <w:bookmarkStart w:id="1" w:name="OLE_LINK3" w:colFirst="6" w:colLast="7"/>
            <w:bookmarkStart w:id="2" w:name="OLE_LINK1" w:colFirst="1" w:colLast="1"/>
            <w:bookmarkStart w:id="3" w:name="OLE_LINK10" w:colFirst="1" w:colLast="2"/>
            <w:r>
              <w:rPr>
                <w:rFonts w:hint="eastAsia" w:ascii="宋体" w:hAnsi="宋体" w:cs="宋体"/>
                <w:color w:val="auto"/>
                <w:szCs w:val="21"/>
                <w:highlight w:val="none"/>
              </w:rPr>
              <w:t>1</w:t>
            </w:r>
          </w:p>
        </w:tc>
        <w:tc>
          <w:tcPr>
            <w:tcW w:w="11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0E4A39">
            <w:pPr>
              <w:jc w:val="center"/>
              <w:rPr>
                <w:rFonts w:hint="eastAsia" w:ascii="宋体" w:hAnsi="宋体" w:eastAsia="宋体" w:cs="宋体"/>
                <w:b/>
                <w:color w:val="auto"/>
                <w:szCs w:val="21"/>
                <w:highlight w:val="none"/>
                <w:lang w:eastAsia="zh-CN"/>
              </w:rPr>
            </w:pPr>
            <w:r>
              <w:rPr>
                <w:rFonts w:hint="eastAsia" w:ascii="宋体" w:hAnsi="宋体" w:cs="宋体"/>
                <w:color w:val="auto"/>
                <w:szCs w:val="21"/>
                <w:highlight w:val="none"/>
              </w:rPr>
              <w:t>台式计算机</w:t>
            </w:r>
            <w:r>
              <w:rPr>
                <w:rFonts w:hint="eastAsia" w:ascii="宋体" w:hAnsi="宋体" w:cs="宋体"/>
                <w:color w:val="auto"/>
                <w:szCs w:val="21"/>
                <w:highlight w:val="none"/>
                <w:lang w:val="en-US" w:eastAsia="zh-CN"/>
              </w:rPr>
              <w:t>1</w:t>
            </w:r>
          </w:p>
        </w:tc>
        <w:tc>
          <w:tcPr>
            <w:tcW w:w="5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B4BA4F">
            <w:pPr>
              <w:keepNext w:val="0"/>
              <w:keepLines w:val="0"/>
              <w:widowControl/>
              <w:suppressLineNumbers w:val="0"/>
              <w:jc w:val="both"/>
              <w:textAlignment w:val="center"/>
              <w:rPr>
                <w:rFonts w:hint="eastAsia" w:ascii="宋体" w:hAnsi="宋体" w:cs="宋体"/>
                <w:b/>
                <w:color w:val="auto"/>
                <w:sz w:val="18"/>
                <w:szCs w:val="18"/>
              </w:rPr>
            </w:pPr>
            <w:r>
              <w:rPr>
                <w:rFonts w:hint="eastAsia" w:ascii="宋体" w:hAnsi="宋体" w:eastAsia="宋体" w:cs="宋体"/>
                <w:i w:val="0"/>
                <w:color w:val="000000"/>
                <w:kern w:val="0"/>
                <w:sz w:val="18"/>
                <w:szCs w:val="18"/>
                <w:u w:val="none"/>
                <w:lang w:val="en-US" w:eastAsia="zh-CN" w:bidi="ar"/>
              </w:rPr>
              <w:t>一、主机硬件参数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1.CPU：Intel十三代 Core i5-13420H处理器或以上，主频≥2.1GHz 、≥8核处理器12线程，三级缓存≥12MB。</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 主板：Intel SoC。</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 内存：8GB DDR4 3200MT/s内存或以上。最大可支持拓展64GB。</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 硬盘：≥256GB M.2 NVMe SSD硬盘,≥1TB HDD硬盘</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5.支持拓展9.5mm标准光驱。</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 支持1000Mbps。网口支持wake on LAN。</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 集成标准声卡。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8. USB有线键盘、鼠标。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9.前置面板：USB3.0≥2个（USB 3.2 Gen1）；USB2.0≥2个；TypeC≥1个（支持USB 3.2 Gen1）；音频输入≥1个，音频输出≥1个。</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sz w:val="18"/>
                <w:szCs w:val="18"/>
              </w:rPr>
              <w:t>★</w:t>
            </w:r>
            <w:r>
              <w:rPr>
                <w:rFonts w:hint="eastAsia" w:ascii="宋体" w:hAnsi="宋体" w:cs="宋体"/>
                <w:i w:val="0"/>
                <w:color w:val="000000"/>
                <w:kern w:val="0"/>
                <w:sz w:val="18"/>
                <w:szCs w:val="18"/>
                <w:u w:val="none"/>
                <w:lang w:val="en-US" w:eastAsia="zh-CN" w:bidi="ar"/>
              </w:rPr>
              <w:t>10</w:t>
            </w:r>
            <w:r>
              <w:rPr>
                <w:rFonts w:hint="eastAsia" w:ascii="宋体" w:hAnsi="宋体" w:eastAsia="宋体" w:cs="宋体"/>
                <w:i w:val="0"/>
                <w:color w:val="000000"/>
                <w:kern w:val="0"/>
                <w:sz w:val="18"/>
                <w:szCs w:val="18"/>
                <w:u w:val="none"/>
                <w:lang w:val="en-US" w:eastAsia="zh-CN" w:bidi="ar"/>
              </w:rPr>
              <w:t>.关机状态下，支持≥2</w:t>
            </w:r>
            <w:r>
              <w:rPr>
                <w:rFonts w:hint="eastAsia" w:ascii="宋体" w:hAnsi="宋体" w:cs="宋体"/>
                <w:i w:val="0"/>
                <w:color w:val="000000"/>
                <w:kern w:val="0"/>
                <w:sz w:val="18"/>
                <w:szCs w:val="18"/>
                <w:u w:val="none"/>
                <w:lang w:val="en-US" w:eastAsia="zh-CN" w:bidi="ar"/>
              </w:rPr>
              <w:t>个</w:t>
            </w:r>
            <w:r>
              <w:rPr>
                <w:rFonts w:hint="eastAsia" w:ascii="宋体" w:hAnsi="宋体" w:eastAsia="宋体" w:cs="宋体"/>
                <w:i w:val="0"/>
                <w:color w:val="000000"/>
                <w:kern w:val="0"/>
                <w:sz w:val="18"/>
                <w:szCs w:val="18"/>
                <w:u w:val="none"/>
                <w:lang w:val="en-US" w:eastAsia="zh-CN" w:bidi="ar"/>
              </w:rPr>
              <w:t>前置USB端口对外供电</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前置面板音频输出接口采用四段式接口，兼容单耳机输出和耳机、麦克风二合一。支持欧标/美标自动切换。（提供国家认可的第三方认证（检测）机构所出具的权威检测报告复印件并加盖厂家公章）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.后置面板：USB3.0≥2个（USB 3.2 Gen2）；USB2.0≥2个；HDMI输出≥1；VGA输出≥1；音频输入≥1；音频输出≥1；RJ45≥1。</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.内部插槽：PCIEX16接口≥1个（支持拓展独立显卡）；PCIEX1接口≥1个；M.2接口≥2个；SATA接口≥</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个。（提供国家认可的第三方认证（检测）机构所出具的权威检测报告复印件并加盖厂家公章）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.机箱体积：≤8L</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电源功率：≤180W。</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sz w:val="18"/>
                <w:szCs w:val="18"/>
              </w:rPr>
              <w:t>★</w:t>
            </w: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4</w:t>
            </w:r>
            <w:r>
              <w:rPr>
                <w:rFonts w:hint="eastAsia" w:ascii="宋体" w:hAnsi="宋体" w:eastAsia="宋体" w:cs="宋体"/>
                <w:i w:val="0"/>
                <w:color w:val="000000"/>
                <w:kern w:val="0"/>
                <w:sz w:val="18"/>
                <w:szCs w:val="18"/>
                <w:u w:val="none"/>
                <w:lang w:val="en-US" w:eastAsia="zh-CN" w:bidi="ar"/>
              </w:rPr>
              <w:t>. 可通过物理按键实现系统一键还原。（提供国家认可的第三方认证（检测）机构所出具的权威检测报告复印件并加盖厂家公章）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二、显示器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1.≥23.8显示屏幕，分辨率≥1920*1080，屏幕亮度≥250nit；</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2.支持VGA≥1，HDMI≥1；</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3.显示屏幕sRGB色域覆盖率≥99%；</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▲4.对比度≥1000:1，屏幕刷新率≥100Hz，响应时间≤</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ms；（竞标时响应文件中须出具检验结果符合或者优于以该参数的国家认可的第三方认证（检测）机构出具的带有CMA或CNAS标志的检测报告）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5.可视角度≥178°；</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sz w:val="18"/>
                <w:szCs w:val="18"/>
              </w:rPr>
              <w:t>★</w:t>
            </w:r>
            <w:r>
              <w:rPr>
                <w:rFonts w:hint="eastAsia" w:ascii="宋体" w:hAnsi="宋体" w:eastAsia="宋体" w:cs="宋体"/>
                <w:i w:val="0"/>
                <w:color w:val="000000"/>
                <w:kern w:val="0"/>
                <w:sz w:val="18"/>
                <w:szCs w:val="18"/>
                <w:u w:val="none"/>
                <w:lang w:val="en-US" w:eastAsia="zh-CN" w:bidi="ar"/>
              </w:rPr>
              <w:t>6.显示屏分别提供标准模式、炫彩模式、护眼模式、阅读模式选项；（竞标时响应文件中须出具检验结果符合或者优于以该参数的国家认可的第三方认证（检测）机构出具的带有CMA或CNAS标志的检测报告）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7.上左右边框≤3.6mm，下边框≤16.6mm，屏占比≥92%；</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三、终端应用软件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1.登录方式：支持帐号/密码和手机微信扫码两种登录方式。用户首次登录时绑定微信ID与帐号的对应关系。</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2.设备运行状态：能查看当前设备的内存、CPU、硬盘、系统盘、网速的实时占用状态信息。</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▲3.文件发送：支持一次发送单个或多个文件给多个接收端软件。接收端离线时文件能够暂存在云端，在线后可进行自动下载。支持发送图片、视频、文档等类型的文件，支持查看发送进度。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4.文件列表：接收到新文件时有提示新文件；支持查看当前已接收的文件列表；可对文件进行下载或打开操作；支持自动清理超过14天的文件，可对自己的文件夹的图标颜色和命名进行个性化设置。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5.预览：能够在线预览图片、音视频、文档；支持预览的格式，包括但不限于：图片：BMP、GIF、JPE、JPEG、JPG、PNG；音频：WAV、MP3、OGG；视频：3GP、F4V、M4V、MP4、OGV、MOV；文档：DOC、DOCX、PDF、PPT、XLS、XLSX。</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6.发送到接收端：用户可在云盘中把多个文件发送至接收端软件中，发送的文件不限格式，接收端软件自动下载该文件。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快捷打开：终端应用软件具备桌面快捷操作栏功能，固定在桌面，可具备展示用户添加的应用、网站和组件，点击后即可快速打开。支持在终端应用软件内打开包含文件发送、设备信息等功能的快捷方式；并支持支持在软件内切换、关闭标签；能对窗口进行最小化、最大化、关闭。</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8.移动：终端应用软件支持用户将固定在桌面上的快捷操作栏拖动到屏幕的任意位置，当用户拖动快捷操作栏靠近屏幕边缘时会自动收到侧边；鼠标悬浮在侧边的时候，会弹出该快捷操作栏，再次拖动快捷操作栏会取消收起。</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9.截屏：支持自定义框选屏幕的内容；截取的内容支持画笔标注，支持选择画笔粗细和画笔颜色；支持识别出截取的文字内容，并能对文字进行复制；支持保存截图到电脑本地或者快速发送到接收端软件中；支持保存截图到剪切板，并能粘贴到目标位置；支持快捷键唤起截图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10.长截图：支持长截图功能，可通过滚动鼠标滚轮方式对可截取区域进行长截图，截取完毕后，支持保存截图到电脑本地；支持保存截图到剪切板，并能粘贴到目标位置。（竞标时响应文件中须出具检验结果符合或者优于以该参数的国家认可的第三方认证（检测）机构出具的带有CMA或CNAS标志的检测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11.PDF格式转化：通过终端应用内置PDF格式转换功能，支持对PDF的文件进行转换格式，转换为XLSX、DOCX、PPT;转换后文件内容的排布与源PDF保持基本一致；支持对转换后的文件进行编辑，包括(编辑文本、编辑表格);转换后支持下载文件至电脑本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▲12.图片转格式：支持对图片进行格式转换，图片原始格式为bmp、jpg、jpeg、png、webp;转换为jpg、png;转换后支持下载图片到电脑本地。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13.提取文字：支持对图片进行在线文字识别，识别后支持对文字进行复制。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14.智能抠图：支持通过本地上传图片、复制粘贴图片（包括但不限于直接从网页、本地资源管理器中可复制的图片资源）、手机拍照上传的方式上传图片，通过对图片进行智能识别主体并抠图得到图片中的主体，支持扣取纯色背景、复杂背景的图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sz w:val="18"/>
                <w:szCs w:val="18"/>
              </w:rPr>
              <w:t>★</w:t>
            </w:r>
            <w:r>
              <w:rPr>
                <w:rFonts w:hint="eastAsia" w:ascii="宋体" w:hAnsi="宋体" w:eastAsia="宋体" w:cs="宋体"/>
                <w:i w:val="0"/>
                <w:color w:val="000000"/>
                <w:kern w:val="0"/>
                <w:sz w:val="18"/>
                <w:szCs w:val="18"/>
                <w:u w:val="none"/>
                <w:lang w:val="en-US" w:eastAsia="zh-CN" w:bidi="ar"/>
              </w:rPr>
              <w:t>15.清除笔迹：支持通过本地上传图片、复制粘贴图片（包括但不限于直接从网页、本地资源管理器中可复制的图片资源）、手机拍照上传的方式上传图片，通过对图片中书写的笔迹进行识别，可清除图片中手写的笔迹，支持清除的笔迹包括不限于手写的字母、手写的汉字、手写的图形、手写的符号。（竞标时响应文件中须出具检验结果符合或者优于以该参数的国家认可的第三方认证（检测）机构出具的带有CMA或CNAS标志的检测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▲16.内容总结：支持对格式为txt、html、doc、docx、csv、xlsx、pdf进行大模型识别并进行内容总结，总结后的内容可复制，并可根据总结内容自动生成思维导图，思维导图可以编辑。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▲17.快速剪辑：支持提取视频的声音并转换成文字，自动识别出语气词，用户可选择删除，支持手动删除文字。</w:t>
            </w:r>
          </w:p>
        </w:tc>
        <w:tc>
          <w:tcPr>
            <w:tcW w:w="5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58C013">
            <w:pPr>
              <w:jc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套</w:t>
            </w:r>
          </w:p>
        </w:tc>
        <w:tc>
          <w:tcPr>
            <w:tcW w:w="4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6A17DD">
            <w:pPr>
              <w:keepNext w:val="0"/>
              <w:keepLines w:val="0"/>
              <w:widowControl/>
              <w:suppressLineNumbers w:val="0"/>
              <w:jc w:val="center"/>
              <w:textAlignment w:val="center"/>
              <w:rPr>
                <w:rFonts w:hint="eastAsia" w:ascii="宋体" w:hAnsi="宋体" w:cs="宋体"/>
                <w:b/>
                <w:color w:val="auto"/>
                <w:sz w:val="18"/>
                <w:szCs w:val="18"/>
              </w:rPr>
            </w:pPr>
            <w:r>
              <w:rPr>
                <w:rFonts w:hint="eastAsia" w:ascii="宋体" w:hAnsi="宋体" w:cs="宋体"/>
                <w:color w:val="auto"/>
                <w:sz w:val="18"/>
                <w:szCs w:val="18"/>
                <w:lang w:val="en-US" w:eastAsia="zh-CN"/>
              </w:rPr>
              <w:t>90</w:t>
            </w:r>
          </w:p>
        </w:tc>
        <w:tc>
          <w:tcPr>
            <w:tcW w:w="9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286C08">
            <w:pPr>
              <w:jc w:val="center"/>
              <w:rPr>
                <w:rFonts w:hint="eastAsia" w:ascii="宋体" w:hAnsi="宋体" w:cs="宋体"/>
                <w:color w:val="auto"/>
                <w:sz w:val="18"/>
                <w:szCs w:val="18"/>
              </w:rPr>
            </w:pPr>
            <w:r>
              <w:rPr>
                <w:rStyle w:val="11"/>
                <w:rFonts w:hint="eastAsia"/>
                <w:color w:val="auto"/>
                <w:sz w:val="18"/>
                <w:szCs w:val="18"/>
                <w:lang w:val="en-US" w:eastAsia="zh-CN"/>
              </w:rPr>
              <w:t>联想、H3C、希沃、戴尔</w:t>
            </w:r>
            <w:r>
              <w:rPr>
                <w:rStyle w:val="11"/>
                <w:rFonts w:hint="eastAsia"/>
                <w:color w:val="auto"/>
                <w:sz w:val="18"/>
                <w:szCs w:val="18"/>
                <w:lang w:eastAsia="zh-CN"/>
              </w:rPr>
              <w:t>…或同等级以上档次品牌</w:t>
            </w:r>
          </w:p>
        </w:tc>
        <w:tc>
          <w:tcPr>
            <w:tcW w:w="87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1C9C2B">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5100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6F516E8">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18"/>
                <w:szCs w:val="18"/>
                <w:lang w:val="en-US" w:eastAsia="zh-CN"/>
              </w:rPr>
              <w:t>459000</w:t>
            </w:r>
          </w:p>
        </w:tc>
      </w:tr>
      <w:tr w14:paraId="31DA4A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5"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8C3F4C">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w:t>
            </w:r>
          </w:p>
        </w:tc>
        <w:tc>
          <w:tcPr>
            <w:tcW w:w="11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D6BD0DF">
            <w:pPr>
              <w:jc w:val="center"/>
              <w:rPr>
                <w:rFonts w:hint="eastAsia" w:ascii="宋体" w:hAnsi="宋体" w:cs="宋体"/>
                <w:color w:val="auto"/>
                <w:szCs w:val="21"/>
                <w:highlight w:val="none"/>
              </w:rPr>
            </w:pPr>
            <w:r>
              <w:rPr>
                <w:rFonts w:hint="eastAsia" w:ascii="宋体" w:hAnsi="宋体" w:cs="宋体"/>
                <w:color w:val="auto"/>
                <w:szCs w:val="21"/>
                <w:highlight w:val="none"/>
              </w:rPr>
              <w:t>台式计算机</w:t>
            </w:r>
          </w:p>
          <w:p w14:paraId="226A68B2">
            <w:pPr>
              <w:pStyle w:val="2"/>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5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961372">
            <w:pPr>
              <w:jc w:val="left"/>
              <w:rPr>
                <w:rFonts w:hint="eastAsia" w:ascii="宋体" w:hAnsi="宋体" w:eastAsia="宋体" w:cs="宋体"/>
                <w:color w:val="auto"/>
                <w:sz w:val="18"/>
                <w:szCs w:val="18"/>
                <w:lang w:val="en-US" w:eastAsia="zh-CN"/>
              </w:rPr>
            </w:pPr>
            <w:bookmarkStart w:id="4" w:name="OLE_LINK13"/>
            <w:bookmarkStart w:id="5" w:name="OLE_LINK14"/>
            <w:r>
              <w:rPr>
                <w:rFonts w:hint="eastAsia" w:ascii="宋体" w:hAnsi="宋体" w:cs="宋体"/>
                <w:color w:val="auto"/>
                <w:sz w:val="18"/>
                <w:szCs w:val="18"/>
                <w:lang w:val="en-US" w:eastAsia="zh-CN"/>
              </w:rPr>
              <w:t>主机配置：</w:t>
            </w:r>
          </w:p>
          <w:bookmarkEnd w:id="4"/>
          <w:p w14:paraId="1A4AAF2A">
            <w:pPr>
              <w:rPr>
                <w:rFonts w:hint="eastAsia" w:asciiTheme="minorEastAsia" w:hAnsiTheme="minorEastAsia" w:eastAsiaTheme="minorEastAsia" w:cstheme="minorEastAsia"/>
                <w:sz w:val="18"/>
                <w:szCs w:val="18"/>
              </w:rPr>
            </w:pPr>
            <w:bookmarkStart w:id="6" w:name="OLE_LINK15"/>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CPU：英特尔第十</w:t>
            </w:r>
            <w:r>
              <w:rPr>
                <w:rFonts w:hint="eastAsia" w:asciiTheme="minorEastAsia" w:hAnsiTheme="minorEastAsia" w:eastAsiaTheme="minorEastAsia" w:cstheme="minorEastAsia"/>
                <w:sz w:val="18"/>
                <w:szCs w:val="18"/>
                <w:lang w:val="en-US" w:eastAsia="zh-CN"/>
              </w:rPr>
              <w:t>四</w:t>
            </w:r>
            <w:r>
              <w:rPr>
                <w:rFonts w:hint="eastAsia" w:asciiTheme="minorEastAsia" w:hAnsiTheme="minorEastAsia" w:eastAsiaTheme="minorEastAsia" w:cstheme="minorEastAsia"/>
                <w:sz w:val="18"/>
                <w:szCs w:val="18"/>
              </w:rPr>
              <w:t>代酷睿处理器I7-1</w:t>
            </w:r>
            <w:r>
              <w:rPr>
                <w:rFonts w:hint="eastAsia" w:asciiTheme="minorEastAsia" w:hAnsiTheme="minorEastAsia" w:eastAsiaTheme="minorEastAsia" w:cstheme="minorEastAsia"/>
                <w:sz w:val="18"/>
                <w:szCs w:val="18"/>
                <w:lang w:val="en-US" w:eastAsia="zh-CN"/>
              </w:rPr>
              <w:t>4</w:t>
            </w:r>
            <w:r>
              <w:rPr>
                <w:rFonts w:hint="eastAsia" w:asciiTheme="minorEastAsia" w:hAnsiTheme="minorEastAsia" w:eastAsiaTheme="minorEastAsia" w:cstheme="minorEastAsia"/>
                <w:sz w:val="18"/>
                <w:szCs w:val="18"/>
              </w:rPr>
              <w:t>700或以上，配置风扇导流罩；</w:t>
            </w:r>
          </w:p>
          <w:p w14:paraId="66E959B9">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主板：英特尔B</w:t>
            </w:r>
            <w:r>
              <w:rPr>
                <w:rFonts w:hint="eastAsia" w:asciiTheme="minorEastAsia" w:hAnsiTheme="minorEastAsia" w:eastAsiaTheme="minorEastAsia" w:cstheme="minorEastAsia"/>
                <w:sz w:val="18"/>
                <w:szCs w:val="18"/>
                <w:lang w:val="en-US" w:eastAsia="zh-CN"/>
              </w:rPr>
              <w:t>7</w:t>
            </w:r>
            <w:r>
              <w:rPr>
                <w:rFonts w:hint="eastAsia" w:asciiTheme="minorEastAsia" w:hAnsiTheme="minorEastAsia" w:eastAsiaTheme="minorEastAsia" w:cstheme="minorEastAsia"/>
                <w:sz w:val="18"/>
                <w:szCs w:val="18"/>
              </w:rPr>
              <w:t>60芯片组或以上，PCI扩展插槽≥</w:t>
            </w: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rPr>
              <w:t>个PCI-Ex1+1个PCI-Ex16，≥2个M2插槽；</w:t>
            </w:r>
          </w:p>
          <w:p w14:paraId="5125FF5A">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内存：≥16G DDR</w:t>
            </w:r>
            <w:r>
              <w:rPr>
                <w:rFonts w:hint="eastAsia" w:asciiTheme="minorEastAsia" w:hAnsiTheme="minorEastAsia" w:eastAsiaTheme="minorEastAsia" w:cstheme="minorEastAsia"/>
                <w:sz w:val="18"/>
                <w:szCs w:val="18"/>
                <w:lang w:val="en-US" w:eastAsia="zh-CN"/>
              </w:rPr>
              <w:t>5</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48</w:t>
            </w:r>
            <w:r>
              <w:rPr>
                <w:rFonts w:hint="eastAsia" w:asciiTheme="minorEastAsia" w:hAnsiTheme="minorEastAsia" w:eastAsiaTheme="minorEastAsia" w:cstheme="minorEastAsia"/>
                <w:sz w:val="18"/>
                <w:szCs w:val="18"/>
              </w:rPr>
              <w:t>00；</w:t>
            </w:r>
          </w:p>
          <w:p w14:paraId="323939DA">
            <w:pPr>
              <w:jc w:val="left"/>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4</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硬盘：扩展需要，不少于4个硬盘位，支持固态硬盘</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混合硬盘，本次要求不小于</w:t>
            </w:r>
            <w:r>
              <w:rPr>
                <w:rFonts w:hint="eastAsia" w:ascii="宋体" w:hAnsi="宋体" w:cs="宋体"/>
                <w:color w:val="auto"/>
                <w:sz w:val="18"/>
                <w:szCs w:val="18"/>
                <w:highlight w:val="none"/>
                <w:lang w:val="en-US" w:eastAsia="zh-CN"/>
              </w:rPr>
              <w:t>512</w:t>
            </w:r>
            <w:r>
              <w:rPr>
                <w:rFonts w:hint="eastAsia" w:ascii="宋体" w:hAnsi="宋体" w:cs="宋体"/>
                <w:color w:val="auto"/>
                <w:sz w:val="18"/>
                <w:szCs w:val="18"/>
                <w:highlight w:val="none"/>
              </w:rPr>
              <w:t>GB SSD固态硬盘；</w:t>
            </w:r>
          </w:p>
          <w:p w14:paraId="4766D517">
            <w:pPr>
              <w:jc w:val="left"/>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5</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显卡：≥高性能集成；</w:t>
            </w:r>
          </w:p>
          <w:p w14:paraId="0E1BC76F">
            <w:pPr>
              <w:jc w:val="left"/>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6</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电源：≥</w:t>
            </w:r>
            <w:r>
              <w:rPr>
                <w:rFonts w:hint="eastAsia" w:ascii="宋体" w:hAnsi="宋体" w:cs="宋体"/>
                <w:color w:val="auto"/>
                <w:sz w:val="18"/>
                <w:szCs w:val="18"/>
                <w:highlight w:val="none"/>
                <w:lang w:val="en-US" w:eastAsia="zh-CN"/>
              </w:rPr>
              <w:t>230</w:t>
            </w:r>
            <w:r>
              <w:rPr>
                <w:rFonts w:hint="eastAsia" w:ascii="宋体" w:hAnsi="宋体" w:cs="宋体"/>
                <w:color w:val="auto"/>
                <w:sz w:val="18"/>
                <w:szCs w:val="18"/>
                <w:highlight w:val="none"/>
              </w:rPr>
              <w:t>W节能电源；</w:t>
            </w:r>
          </w:p>
          <w:p w14:paraId="676ABAB8">
            <w:pPr>
              <w:jc w:val="left"/>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7</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接口：≥8个USB口（前置≥4个USB3.2），≥1个VGA接口，≥1个HDMI接口；</w:t>
            </w:r>
          </w:p>
          <w:p w14:paraId="7B008535">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音频：集成高保真声卡；</w:t>
            </w:r>
          </w:p>
          <w:p w14:paraId="63C084C7">
            <w:pPr>
              <w:pStyle w:val="2"/>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.机箱无需工具可实现内存条、固态硬盘、机械硬盘、独立显卡、电源的拆装维护；</w:t>
            </w:r>
          </w:p>
          <w:p w14:paraId="03B94B82">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0</w:t>
            </w:r>
            <w:r>
              <w:rPr>
                <w:rFonts w:hint="eastAsia" w:ascii="宋体" w:hAnsi="宋体" w:eastAsia="宋体" w:cs="宋体"/>
                <w:sz w:val="18"/>
                <w:szCs w:val="18"/>
              </w:rPr>
              <w:t>.机箱体积：≥17L，机箱配备非后加或非原配件顶置提手；</w:t>
            </w:r>
          </w:p>
          <w:p w14:paraId="7DBD6831">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1</w:t>
            </w:r>
            <w:r>
              <w:rPr>
                <w:rFonts w:hint="eastAsia" w:ascii="宋体" w:hAnsi="宋体" w:eastAsia="宋体" w:cs="宋体"/>
                <w:sz w:val="18"/>
                <w:szCs w:val="18"/>
              </w:rPr>
              <w:t>.电源：电源功率≥330W，电源转换效率≥9</w:t>
            </w:r>
            <w:r>
              <w:rPr>
                <w:rFonts w:hint="eastAsia" w:ascii="宋体" w:hAnsi="宋体" w:eastAsia="宋体" w:cs="宋体"/>
                <w:sz w:val="18"/>
                <w:szCs w:val="18"/>
                <w:lang w:val="en-US" w:eastAsia="zh-CN"/>
              </w:rPr>
              <w:t>0</w:t>
            </w:r>
            <w:r>
              <w:rPr>
                <w:rFonts w:hint="eastAsia" w:ascii="宋体" w:hAnsi="宋体" w:eastAsia="宋体" w:cs="宋体"/>
                <w:sz w:val="18"/>
                <w:szCs w:val="18"/>
              </w:rPr>
              <w:t>%</w:t>
            </w:r>
            <w:r>
              <w:rPr>
                <w:rFonts w:hint="eastAsia" w:ascii="宋体" w:hAnsi="宋体" w:eastAsia="宋体" w:cs="宋体"/>
                <w:sz w:val="18"/>
                <w:szCs w:val="18"/>
                <w:lang w:eastAsia="zh-CN"/>
              </w:rPr>
              <w:t>；</w:t>
            </w:r>
          </w:p>
          <w:p w14:paraId="5EB41C19">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2</w:t>
            </w:r>
            <w:r>
              <w:rPr>
                <w:rFonts w:hint="eastAsia" w:ascii="宋体" w:hAnsi="宋体" w:eastAsia="宋体" w:cs="宋体"/>
                <w:sz w:val="18"/>
                <w:szCs w:val="18"/>
              </w:rPr>
              <w:t>.采用直插电源，电源与主板不通过软质线材连接；</w:t>
            </w:r>
          </w:p>
          <w:p w14:paraId="4C48EAC9">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3</w:t>
            </w:r>
            <w:r>
              <w:rPr>
                <w:rFonts w:hint="eastAsia" w:ascii="宋体" w:hAnsi="宋体" w:eastAsia="宋体" w:cs="宋体"/>
                <w:sz w:val="18"/>
                <w:szCs w:val="18"/>
              </w:rPr>
              <w:t>.具备机箱防尘滤网，防尘滤网可以在不拆开机箱的情况下拆卸；</w:t>
            </w:r>
          </w:p>
          <w:p w14:paraId="3CA0D399">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4</w:t>
            </w:r>
            <w:r>
              <w:rPr>
                <w:rFonts w:hint="eastAsia" w:ascii="宋体" w:hAnsi="宋体" w:eastAsia="宋体" w:cs="宋体"/>
                <w:sz w:val="18"/>
                <w:szCs w:val="18"/>
              </w:rPr>
              <w:t>.机箱后面板具有一键还原按钮，提供非基于操作系统的一键备份还原的功能；</w:t>
            </w:r>
          </w:p>
          <w:p w14:paraId="2CE3595A">
            <w:pPr>
              <w:pStyle w:val="2"/>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5</w:t>
            </w:r>
            <w:r>
              <w:rPr>
                <w:rFonts w:hint="eastAsia" w:ascii="宋体" w:hAnsi="宋体" w:eastAsia="宋体" w:cs="宋体"/>
                <w:sz w:val="18"/>
                <w:szCs w:val="18"/>
              </w:rPr>
              <w:t>.安全管控：BIOS支持单独管控关闭USB接口。支持关闭以太网接口。</w:t>
            </w:r>
          </w:p>
          <w:p w14:paraId="7E51B37E">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显示器：同品牌≥23英寸LED显示器；</w:t>
            </w:r>
          </w:p>
          <w:bookmarkEnd w:id="6"/>
          <w:p w14:paraId="66D48379">
            <w:pPr>
              <w:rPr>
                <w:rFonts w:hint="eastAsia" w:ascii="宋体" w:hAnsi="宋体" w:cs="宋体"/>
                <w:color w:val="auto"/>
                <w:sz w:val="18"/>
                <w:szCs w:val="18"/>
                <w:highlight w:val="none"/>
              </w:rPr>
            </w:pPr>
            <w:r>
              <w:rPr>
                <w:rFonts w:hint="eastAsia" w:ascii="宋体" w:hAnsi="宋体" w:eastAsia="宋体" w:cs="宋体"/>
                <w:color w:val="auto"/>
                <w:sz w:val="18"/>
                <w:szCs w:val="18"/>
                <w:highlight w:val="none"/>
              </w:rPr>
              <w:t>1</w:t>
            </w: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键鼠：USB键盘和</w:t>
            </w:r>
            <w:r>
              <w:rPr>
                <w:rFonts w:hint="eastAsia" w:ascii="宋体" w:hAnsi="宋体" w:eastAsia="宋体" w:cs="宋体"/>
                <w:sz w:val="18"/>
                <w:szCs w:val="18"/>
              </w:rPr>
              <w:t>鼠标；</w:t>
            </w:r>
            <w:bookmarkEnd w:id="5"/>
          </w:p>
        </w:tc>
        <w:tc>
          <w:tcPr>
            <w:tcW w:w="5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A7D9EA">
            <w:pPr>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套</w:t>
            </w:r>
          </w:p>
        </w:tc>
        <w:tc>
          <w:tcPr>
            <w:tcW w:w="4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D05224F">
            <w:pPr>
              <w:keepNext w:val="0"/>
              <w:keepLines w:val="0"/>
              <w:widowControl/>
              <w:suppressLineNumbers w:val="0"/>
              <w:jc w:val="center"/>
              <w:textAlignment w:val="center"/>
              <w:rPr>
                <w:rFonts w:hint="default" w:ascii="宋体" w:hAnsi="宋体" w:cs="宋体"/>
                <w:color w:val="auto"/>
                <w:sz w:val="18"/>
                <w:szCs w:val="18"/>
                <w:lang w:val="en-US"/>
              </w:rPr>
            </w:pPr>
            <w:r>
              <w:rPr>
                <w:rFonts w:hint="eastAsia" w:ascii="宋体" w:hAnsi="宋体" w:cs="宋体"/>
                <w:color w:val="auto"/>
                <w:sz w:val="18"/>
                <w:szCs w:val="18"/>
                <w:lang w:val="en-US" w:eastAsia="zh-CN"/>
              </w:rPr>
              <w:t>15</w:t>
            </w:r>
          </w:p>
        </w:tc>
        <w:tc>
          <w:tcPr>
            <w:tcW w:w="90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925B13C">
            <w:pPr>
              <w:jc w:val="center"/>
              <w:rPr>
                <w:rFonts w:hint="eastAsia" w:ascii="宋体" w:hAnsi="宋体" w:cs="宋体"/>
                <w:color w:val="auto"/>
                <w:sz w:val="18"/>
                <w:szCs w:val="18"/>
              </w:rPr>
            </w:pPr>
            <w:r>
              <w:rPr>
                <w:rStyle w:val="11"/>
                <w:rFonts w:hint="eastAsia"/>
                <w:color w:val="auto"/>
                <w:sz w:val="18"/>
                <w:szCs w:val="18"/>
                <w:lang w:val="en-US" w:eastAsia="zh-CN"/>
              </w:rPr>
              <w:t>联想、H3C、希沃、戴尔</w:t>
            </w:r>
            <w:r>
              <w:rPr>
                <w:rStyle w:val="11"/>
                <w:rFonts w:hint="eastAsia"/>
                <w:color w:val="auto"/>
                <w:sz w:val="18"/>
                <w:szCs w:val="18"/>
                <w:lang w:eastAsia="zh-CN"/>
              </w:rPr>
              <w:t>…或同等级以上档次品牌</w:t>
            </w:r>
          </w:p>
        </w:tc>
        <w:tc>
          <w:tcPr>
            <w:tcW w:w="8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962E13C">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8800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0C7CC96">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18"/>
                <w:szCs w:val="18"/>
                <w:lang w:val="en-US" w:eastAsia="zh-CN"/>
              </w:rPr>
              <w:t>132000</w:t>
            </w:r>
          </w:p>
        </w:tc>
      </w:tr>
      <w:tr w14:paraId="246790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5"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C8C267F">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3</w:t>
            </w:r>
          </w:p>
        </w:tc>
        <w:tc>
          <w:tcPr>
            <w:tcW w:w="11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A94A814">
            <w:pPr>
              <w:jc w:val="center"/>
              <w:rPr>
                <w:rFonts w:hint="eastAsia" w:ascii="宋体" w:hAnsi="宋体" w:cs="宋体"/>
                <w:color w:val="auto"/>
                <w:szCs w:val="21"/>
                <w:highlight w:val="none"/>
              </w:rPr>
            </w:pPr>
            <w:r>
              <w:rPr>
                <w:rFonts w:hint="eastAsia" w:ascii="宋体" w:hAnsi="宋体" w:cs="宋体"/>
                <w:color w:val="auto"/>
                <w:szCs w:val="21"/>
                <w:highlight w:val="none"/>
              </w:rPr>
              <w:t>台式计算机</w:t>
            </w:r>
          </w:p>
          <w:p w14:paraId="4497DCAD">
            <w:pPr>
              <w:pStyle w:val="2"/>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5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03F5F2">
            <w:pPr>
              <w:jc w:val="left"/>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主机配置：</w:t>
            </w:r>
          </w:p>
          <w:p w14:paraId="794E5A12">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CPU：英特尔酷睿处理器I5-1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500T或以上</w:t>
            </w:r>
            <w:r>
              <w:rPr>
                <w:rFonts w:hint="eastAsia" w:ascii="宋体" w:hAnsi="宋体" w:cs="宋体"/>
                <w:color w:val="auto"/>
                <w:kern w:val="0"/>
                <w:sz w:val="18"/>
                <w:szCs w:val="18"/>
                <w:highlight w:val="none"/>
                <w:lang w:eastAsia="zh-CN"/>
              </w:rPr>
              <w:t>；</w:t>
            </w:r>
          </w:p>
          <w:p w14:paraId="5D7AB348">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主板：英特尔</w:t>
            </w:r>
            <w:r>
              <w:rPr>
                <w:rFonts w:hint="eastAsia" w:ascii="宋体" w:hAnsi="宋体" w:cs="宋体"/>
                <w:color w:val="auto"/>
                <w:kern w:val="0"/>
                <w:sz w:val="18"/>
                <w:szCs w:val="18"/>
                <w:highlight w:val="none"/>
                <w:lang w:val="en-US" w:eastAsia="zh-CN"/>
              </w:rPr>
              <w:t>Q</w:t>
            </w:r>
            <w:r>
              <w:rPr>
                <w:rFonts w:hint="eastAsia" w:ascii="宋体" w:hAnsi="宋体" w:cs="宋体"/>
                <w:color w:val="auto"/>
                <w:kern w:val="0"/>
                <w:sz w:val="18"/>
                <w:szCs w:val="18"/>
                <w:highlight w:val="none"/>
              </w:rPr>
              <w:t>6</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0芯片组</w:t>
            </w:r>
            <w:bookmarkStart w:id="7" w:name="OLE_LINK16"/>
            <w:r>
              <w:rPr>
                <w:rFonts w:hint="eastAsia" w:ascii="宋体" w:hAnsi="宋体" w:cs="宋体"/>
                <w:color w:val="auto"/>
                <w:kern w:val="0"/>
                <w:sz w:val="18"/>
                <w:szCs w:val="18"/>
                <w:highlight w:val="none"/>
              </w:rPr>
              <w:t>或以上</w:t>
            </w:r>
            <w:bookmarkEnd w:id="7"/>
            <w:r>
              <w:rPr>
                <w:rFonts w:hint="eastAsia" w:ascii="宋体" w:hAnsi="宋体" w:cs="宋体"/>
                <w:color w:val="auto"/>
                <w:kern w:val="0"/>
                <w:sz w:val="18"/>
                <w:szCs w:val="18"/>
                <w:highlight w:val="none"/>
              </w:rPr>
              <w:t>；</w:t>
            </w:r>
          </w:p>
          <w:p w14:paraId="2210A7FE">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内存：≥8G DDR</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 xml:space="preserve"> </w:t>
            </w:r>
            <w:r>
              <w:rPr>
                <w:rFonts w:hint="eastAsia" w:ascii="宋体" w:hAnsi="宋体" w:cs="宋体"/>
                <w:color w:val="auto"/>
                <w:kern w:val="0"/>
                <w:sz w:val="18"/>
                <w:szCs w:val="18"/>
                <w:highlight w:val="none"/>
                <w:lang w:val="en-US" w:eastAsia="zh-CN"/>
              </w:rPr>
              <w:t>5600</w:t>
            </w:r>
            <w:r>
              <w:rPr>
                <w:rFonts w:hint="eastAsia" w:ascii="宋体" w:hAnsi="宋体" w:cs="宋体"/>
                <w:color w:val="auto"/>
                <w:kern w:val="0"/>
                <w:sz w:val="18"/>
                <w:szCs w:val="18"/>
                <w:highlight w:val="none"/>
              </w:rPr>
              <w:t>MHZ。</w:t>
            </w:r>
          </w:p>
          <w:p w14:paraId="24D5ADDD">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硬盘：</w:t>
            </w:r>
            <w:bookmarkStart w:id="8" w:name="OLE_LINK17"/>
            <w:r>
              <w:rPr>
                <w:rFonts w:hint="eastAsia" w:ascii="宋体" w:hAnsi="宋体" w:cs="宋体"/>
                <w:color w:val="auto"/>
                <w:kern w:val="0"/>
                <w:sz w:val="18"/>
                <w:szCs w:val="18"/>
                <w:highlight w:val="none"/>
              </w:rPr>
              <w:t>≥</w:t>
            </w:r>
            <w:bookmarkEnd w:id="8"/>
            <w:r>
              <w:rPr>
                <w:rFonts w:hint="eastAsia" w:ascii="宋体" w:hAnsi="宋体" w:cs="宋体"/>
                <w:color w:val="auto"/>
                <w:kern w:val="0"/>
                <w:sz w:val="18"/>
                <w:szCs w:val="18"/>
                <w:highlight w:val="none"/>
              </w:rPr>
              <w:t>5</w:t>
            </w:r>
            <w:r>
              <w:rPr>
                <w:rFonts w:hint="eastAsia" w:ascii="宋体" w:hAnsi="宋体" w:cs="宋体"/>
                <w:color w:val="auto"/>
                <w:kern w:val="0"/>
                <w:sz w:val="18"/>
                <w:szCs w:val="18"/>
                <w:highlight w:val="none"/>
                <w:lang w:val="en-US" w:eastAsia="zh-CN"/>
              </w:rPr>
              <w:t>12</w:t>
            </w:r>
            <w:r>
              <w:rPr>
                <w:rFonts w:hint="eastAsia" w:ascii="宋体" w:hAnsi="宋体" w:cs="宋体"/>
                <w:color w:val="auto"/>
                <w:kern w:val="0"/>
                <w:sz w:val="18"/>
                <w:szCs w:val="18"/>
                <w:highlight w:val="none"/>
              </w:rPr>
              <w:t>G-SSD固态；</w:t>
            </w:r>
          </w:p>
          <w:p w14:paraId="06FEB93C">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显卡：集成；</w:t>
            </w:r>
          </w:p>
          <w:p w14:paraId="0FB7D731">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lang w:eastAsia="zh-CN"/>
              </w:rPr>
              <w:t>.</w:t>
            </w:r>
            <w:r>
              <w:rPr>
                <w:rFonts w:hint="eastAsia" w:ascii="宋体" w:hAnsi="宋体" w:cs="宋体"/>
                <w:color w:val="auto"/>
                <w:sz w:val="18"/>
                <w:szCs w:val="18"/>
                <w:highlight w:val="none"/>
              </w:rPr>
              <w:t>键鼠：USB键盘和鼠标</w:t>
            </w:r>
            <w:r>
              <w:rPr>
                <w:rFonts w:hint="eastAsia" w:ascii="宋体" w:hAnsi="宋体" w:cs="宋体"/>
                <w:color w:val="auto"/>
                <w:kern w:val="0"/>
                <w:sz w:val="18"/>
                <w:szCs w:val="18"/>
                <w:highlight w:val="none"/>
              </w:rPr>
              <w:t>；</w:t>
            </w:r>
          </w:p>
          <w:p w14:paraId="3766DEBE">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电源：≤</w:t>
            </w:r>
            <w:r>
              <w:rPr>
                <w:rFonts w:hint="eastAsia" w:ascii="宋体" w:hAnsi="宋体" w:cs="宋体"/>
                <w:color w:val="auto"/>
                <w:kern w:val="0"/>
                <w:sz w:val="18"/>
                <w:szCs w:val="18"/>
                <w:highlight w:val="none"/>
                <w:lang w:val="en-US" w:eastAsia="zh-CN"/>
              </w:rPr>
              <w:t>9</w:t>
            </w:r>
            <w:r>
              <w:rPr>
                <w:rFonts w:hint="eastAsia" w:ascii="宋体" w:hAnsi="宋体" w:cs="宋体"/>
                <w:color w:val="auto"/>
                <w:kern w:val="0"/>
                <w:sz w:val="18"/>
                <w:szCs w:val="18"/>
                <w:highlight w:val="none"/>
              </w:rPr>
              <w:t>0W节能电源；</w:t>
            </w:r>
          </w:p>
          <w:p w14:paraId="568076C7">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接口：前置面板：≥2×USB3.2 Gen2 Type-A，1×USB3.2 Gen2 Type- C</w:t>
            </w:r>
          </w:p>
          <w:p w14:paraId="4A91F7B0">
            <w:pPr>
              <w:jc w:val="left"/>
              <w:rPr>
                <w:rFonts w:hint="eastAsia" w:ascii="宋体" w:hAnsi="宋体" w:cs="宋体"/>
                <w:b/>
                <w:color w:val="auto"/>
                <w:kern w:val="0"/>
                <w:sz w:val="18"/>
                <w:szCs w:val="18"/>
                <w:highlight w:val="none"/>
              </w:rPr>
            </w:pPr>
            <w:r>
              <w:rPr>
                <w:rFonts w:hint="eastAsia" w:ascii="宋体" w:hAnsi="宋体" w:cs="宋体"/>
                <w:color w:val="auto"/>
                <w:kern w:val="0"/>
                <w:sz w:val="18"/>
                <w:szCs w:val="18"/>
                <w:highlight w:val="none"/>
              </w:rPr>
              <w:t>后置面板：≥4×USB3.2 Gen2 Type-A，1×USB3.2 Gen2 Type- C；</w:t>
            </w:r>
          </w:p>
          <w:p w14:paraId="3181D86C">
            <w:pPr>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lang w:val="en-US" w:eastAsia="zh-CN"/>
              </w:rPr>
              <w:t>9</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机箱：</w:t>
            </w:r>
            <w:r>
              <w:rPr>
                <w:rFonts w:hint="eastAsia" w:ascii="宋体" w:hAnsi="宋体" w:cs="宋体"/>
                <w:bCs/>
                <w:color w:val="auto"/>
                <w:kern w:val="0"/>
                <w:sz w:val="18"/>
                <w:szCs w:val="18"/>
                <w:highlight w:val="none"/>
              </w:rPr>
              <w:t>机型体积</w:t>
            </w: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lang w:val="en-US" w:eastAsia="zh-CN"/>
              </w:rPr>
              <w:t>182×36×178mm</w:t>
            </w:r>
            <w:r>
              <w:rPr>
                <w:rFonts w:hint="eastAsia" w:ascii="宋体" w:hAnsi="宋体" w:cs="宋体"/>
                <w:color w:val="auto"/>
                <w:kern w:val="0"/>
                <w:sz w:val="18"/>
                <w:szCs w:val="18"/>
                <w:highlight w:val="none"/>
              </w:rPr>
              <w:t>；</w:t>
            </w:r>
          </w:p>
        </w:tc>
        <w:tc>
          <w:tcPr>
            <w:tcW w:w="5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164ABF9">
            <w:pPr>
              <w:jc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color w:val="auto"/>
                <w:sz w:val="18"/>
                <w:szCs w:val="18"/>
              </w:rPr>
              <w:t>套</w:t>
            </w:r>
          </w:p>
        </w:tc>
        <w:tc>
          <w:tcPr>
            <w:tcW w:w="4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777D92C">
            <w:pPr>
              <w:keepNext w:val="0"/>
              <w:keepLines w:val="0"/>
              <w:widowControl/>
              <w:suppressLineNumbers w:val="0"/>
              <w:jc w:val="center"/>
              <w:textAlignment w:val="center"/>
              <w:rPr>
                <w:rFonts w:hint="eastAsia" w:ascii="宋体" w:hAnsi="宋体" w:cs="宋体"/>
                <w:color w:val="auto"/>
                <w:sz w:val="18"/>
                <w:szCs w:val="18"/>
              </w:rPr>
            </w:pPr>
            <w:r>
              <w:rPr>
                <w:rFonts w:hint="eastAsia"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0</w:t>
            </w:r>
          </w:p>
        </w:tc>
        <w:tc>
          <w:tcPr>
            <w:tcW w:w="90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ECAAFF">
            <w:pPr>
              <w:jc w:val="center"/>
              <w:rPr>
                <w:rFonts w:hint="eastAsia" w:ascii="宋体" w:hAnsi="宋体" w:cs="宋体"/>
                <w:color w:val="auto"/>
                <w:sz w:val="18"/>
                <w:szCs w:val="18"/>
              </w:rPr>
            </w:pPr>
            <w:r>
              <w:rPr>
                <w:rStyle w:val="11"/>
                <w:rFonts w:hint="eastAsia"/>
                <w:color w:val="auto"/>
                <w:sz w:val="18"/>
                <w:szCs w:val="18"/>
                <w:lang w:val="en-US" w:eastAsia="zh-CN"/>
              </w:rPr>
              <w:t>联想、H3C、希沃、戴尔</w:t>
            </w:r>
            <w:r>
              <w:rPr>
                <w:rStyle w:val="11"/>
                <w:rFonts w:hint="eastAsia"/>
                <w:color w:val="auto"/>
                <w:sz w:val="18"/>
                <w:szCs w:val="18"/>
                <w:lang w:eastAsia="zh-CN"/>
              </w:rPr>
              <w:t>…或同等级以上档次品牌</w:t>
            </w:r>
          </w:p>
        </w:tc>
        <w:tc>
          <w:tcPr>
            <w:tcW w:w="8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01D4B1D">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5500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479DA14">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18"/>
                <w:szCs w:val="18"/>
                <w:lang w:val="en-US" w:eastAsia="zh-CN"/>
              </w:rPr>
              <w:t>55000</w:t>
            </w:r>
          </w:p>
        </w:tc>
      </w:tr>
      <w:tr w14:paraId="415367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5"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6C58168">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4</w:t>
            </w:r>
          </w:p>
        </w:tc>
        <w:tc>
          <w:tcPr>
            <w:tcW w:w="113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B9E565">
            <w:pPr>
              <w:pStyle w:val="2"/>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国产台式计算机4</w:t>
            </w:r>
          </w:p>
        </w:tc>
        <w:tc>
          <w:tcPr>
            <w:tcW w:w="5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3FA9DFEA">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一、技术参数：</w:t>
            </w:r>
          </w:p>
          <w:p w14:paraId="7C238648">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★1、处理器：</w:t>
            </w:r>
            <w:r>
              <w:rPr>
                <w:rFonts w:hint="eastAsia" w:ascii="宋体" w:hAnsi="宋体" w:cs="宋体"/>
                <w:sz w:val="18"/>
                <w:szCs w:val="18"/>
                <w:lang w:val="en-US" w:eastAsia="zh-CN"/>
              </w:rPr>
              <w:t>海光</w:t>
            </w:r>
            <w:r>
              <w:rPr>
                <w:rFonts w:hint="eastAsia" w:ascii="宋体" w:hAnsi="宋体" w:eastAsia="宋体" w:cs="宋体"/>
                <w:sz w:val="18"/>
                <w:szCs w:val="18"/>
                <w:lang w:val="en-US" w:eastAsia="zh-CN"/>
              </w:rPr>
              <w:t>C86-3G 3350或以上性能</w:t>
            </w:r>
            <w:r>
              <w:rPr>
                <w:rFonts w:hint="eastAsia" w:ascii="宋体" w:hAnsi="宋体" w:eastAsia="宋体" w:cs="宋体"/>
                <w:sz w:val="18"/>
                <w:szCs w:val="18"/>
              </w:rPr>
              <w:t>芯片（主频≥</w:t>
            </w:r>
            <w:r>
              <w:rPr>
                <w:rFonts w:hint="eastAsia" w:ascii="宋体" w:hAnsi="宋体" w:eastAsia="宋体" w:cs="宋体"/>
                <w:sz w:val="18"/>
                <w:szCs w:val="18"/>
                <w:lang w:val="en-US" w:eastAsia="zh-CN"/>
              </w:rPr>
              <w:t>3.0</w:t>
            </w:r>
            <w:r>
              <w:rPr>
                <w:rFonts w:hint="eastAsia" w:ascii="宋体" w:hAnsi="宋体" w:eastAsia="宋体" w:cs="宋体"/>
                <w:sz w:val="18"/>
                <w:szCs w:val="18"/>
              </w:rPr>
              <w:t>GHz 、≥8核处理器16线程，三级缓存≥16MB）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通过安全可靠测评，</w:t>
            </w:r>
            <w:r>
              <w:rPr>
                <w:rFonts w:hint="eastAsia" w:ascii="宋体" w:hAnsi="宋体" w:eastAsia="宋体" w:cs="宋体"/>
                <w:b w:val="0"/>
                <w:bCs w:val="0"/>
                <w:color w:val="auto"/>
                <w:kern w:val="2"/>
                <w:sz w:val="18"/>
                <w:szCs w:val="18"/>
                <w:lang w:val="en-US" w:eastAsia="zh-CN" w:bidi="ar-SA"/>
              </w:rPr>
              <w:t>CPU芯片符合GM/T 0008的相关规定，或芯片密码模块应符合GB/T 37092或GM/T 0028的相关规定，通过商用密码检测机构检测并经商用密码认证机构认证合格（投标时须提供上述相关认证合格材料）</w:t>
            </w:r>
            <w:r>
              <w:rPr>
                <w:rFonts w:hint="eastAsia" w:ascii="宋体" w:hAnsi="宋体" w:eastAsia="宋体" w:cs="宋体"/>
                <w:color w:val="auto"/>
                <w:sz w:val="18"/>
                <w:szCs w:val="18"/>
              </w:rPr>
              <w:t>；</w:t>
            </w:r>
          </w:p>
          <w:p w14:paraId="0A780379">
            <w:pPr>
              <w:widowControl/>
              <w:adjustRightInd w:val="0"/>
              <w:snapToGrid w:val="0"/>
              <w:spacing w:line="320" w:lineRule="exact"/>
              <w:ind w:left="265" w:hanging="226" w:hangingChars="126"/>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w:t>
            </w:r>
            <w:r>
              <w:rPr>
                <w:rFonts w:hint="eastAsia" w:ascii="宋体" w:hAnsi="宋体" w:eastAsia="宋体" w:cs="宋体"/>
                <w:sz w:val="18"/>
                <w:szCs w:val="18"/>
                <w:lang w:val="en-US" w:eastAsia="zh-CN"/>
              </w:rPr>
              <w:t>2、主板：</w:t>
            </w:r>
            <w:r>
              <w:rPr>
                <w:rFonts w:hint="eastAsia" w:ascii="宋体" w:hAnsi="宋体" w:eastAsia="宋体" w:cs="宋体"/>
                <w:sz w:val="18"/>
                <w:szCs w:val="18"/>
              </w:rPr>
              <w:t>主板</w:t>
            </w:r>
            <w:r>
              <w:rPr>
                <w:rFonts w:hint="eastAsia" w:ascii="宋体" w:hAnsi="宋体" w:eastAsia="宋体" w:cs="宋体"/>
                <w:b w:val="0"/>
                <w:bCs w:val="0"/>
                <w:color w:val="auto"/>
                <w:kern w:val="2"/>
                <w:sz w:val="18"/>
                <w:szCs w:val="18"/>
                <w:lang w:val="en-US" w:eastAsia="zh-CN" w:bidi="ar-SA"/>
              </w:rPr>
              <w:t>具备智能温控功能，通过主板集成不低于2个温度传感器，精准调控风扇转速优化计算机使用寿命及功耗</w:t>
            </w:r>
            <w:r>
              <w:rPr>
                <w:rFonts w:hint="eastAsia" w:ascii="宋体" w:hAnsi="宋体" w:eastAsia="宋体" w:cs="宋体"/>
                <w:color w:val="auto"/>
                <w:sz w:val="18"/>
                <w:szCs w:val="18"/>
                <w:lang w:eastAsia="zh-CN"/>
              </w:rPr>
              <w:t>；</w:t>
            </w:r>
            <w:r>
              <w:rPr>
                <w:rFonts w:hint="eastAsia" w:ascii="宋体" w:hAnsi="宋体" w:eastAsia="宋体" w:cs="宋体"/>
                <w:sz w:val="18"/>
                <w:szCs w:val="18"/>
                <w:lang w:eastAsia="zh-CN"/>
              </w:rPr>
              <w:t>(投标时要求提供满足上述功能的相关证明材料，包括但不限于官网截图、功能截图、检测报告等其中一项证明并加盖原厂公章)</w:t>
            </w:r>
          </w:p>
          <w:p w14:paraId="480F034C">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sz w:val="18"/>
                <w:szCs w:val="18"/>
              </w:rPr>
              <w:t>2、内存：≥</w:t>
            </w:r>
            <w:r>
              <w:rPr>
                <w:rFonts w:hint="eastAsia" w:ascii="宋体" w:hAnsi="宋体" w:eastAsia="宋体" w:cs="宋体"/>
                <w:sz w:val="18"/>
                <w:szCs w:val="18"/>
                <w:lang w:val="en-US" w:eastAsia="zh-CN"/>
              </w:rPr>
              <w:t>原厂8</w:t>
            </w:r>
            <w:r>
              <w:rPr>
                <w:rFonts w:hint="eastAsia" w:ascii="宋体" w:hAnsi="宋体" w:eastAsia="宋体" w:cs="宋体"/>
                <w:sz w:val="18"/>
                <w:szCs w:val="18"/>
              </w:rPr>
              <w:t>GB DDR4 3200MHz</w:t>
            </w:r>
            <w:r>
              <w:rPr>
                <w:rFonts w:hint="eastAsia" w:ascii="宋体" w:hAnsi="宋体" w:eastAsia="宋体" w:cs="宋体"/>
                <w:sz w:val="18"/>
                <w:szCs w:val="18"/>
                <w:lang w:val="en-US" w:eastAsia="zh-CN"/>
              </w:rPr>
              <w:t>或以上</w:t>
            </w:r>
            <w:r>
              <w:rPr>
                <w:rFonts w:hint="eastAsia" w:ascii="宋体" w:hAnsi="宋体" w:eastAsia="宋体" w:cs="宋体"/>
                <w:sz w:val="18"/>
                <w:szCs w:val="18"/>
              </w:rPr>
              <w:t>内存，内存插槽≥4个，最高支持128GB拓展；</w:t>
            </w:r>
          </w:p>
          <w:p w14:paraId="2FD2C3DE">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3、硬盘</w:t>
            </w:r>
            <w:r>
              <w:rPr>
                <w:rFonts w:hint="eastAsia" w:ascii="宋体" w:hAnsi="宋体" w:eastAsia="宋体" w:cs="宋体"/>
                <w:sz w:val="18"/>
                <w:szCs w:val="18"/>
                <w:lang w:val="en-US" w:eastAsia="zh-CN"/>
              </w:rPr>
              <w:t>1</w:t>
            </w:r>
            <w:r>
              <w:rPr>
                <w:rFonts w:hint="eastAsia" w:ascii="宋体" w:hAnsi="宋体" w:eastAsia="宋体" w:cs="宋体"/>
                <w:sz w:val="18"/>
                <w:szCs w:val="18"/>
              </w:rPr>
              <w:t>：≥</w:t>
            </w:r>
            <w:r>
              <w:rPr>
                <w:rFonts w:hint="eastAsia" w:ascii="宋体" w:hAnsi="宋体" w:eastAsia="宋体" w:cs="宋体"/>
                <w:sz w:val="18"/>
                <w:szCs w:val="18"/>
                <w:lang w:val="en-US" w:eastAsia="zh-CN"/>
              </w:rPr>
              <w:t>512GB固态硬盘,</w:t>
            </w:r>
            <w:r>
              <w:rPr>
                <w:rFonts w:hint="eastAsia" w:ascii="宋体" w:hAnsi="宋体" w:eastAsia="宋体" w:cs="宋体"/>
                <w:sz w:val="18"/>
                <w:szCs w:val="18"/>
              </w:rPr>
              <w:t>具备</w:t>
            </w:r>
            <w:r>
              <w:rPr>
                <w:rFonts w:hint="eastAsia" w:ascii="宋体" w:hAnsi="宋体" w:eastAsia="宋体" w:cs="宋体"/>
                <w:sz w:val="18"/>
                <w:szCs w:val="18"/>
                <w:lang w:val="en-US" w:eastAsia="zh-CN"/>
              </w:rPr>
              <w:t>磁盘故障预测</w:t>
            </w:r>
            <w:r>
              <w:rPr>
                <w:rFonts w:hint="eastAsia" w:ascii="宋体" w:hAnsi="宋体" w:eastAsia="宋体" w:cs="宋体"/>
                <w:sz w:val="18"/>
                <w:szCs w:val="18"/>
              </w:rPr>
              <w:t>；(投标时要求提供满足上述功能的相关证明材料，包括但不限于官网截图、功能截图、检测报告等其中一项证明并加盖原厂项目授权章或原厂公章)</w:t>
            </w:r>
          </w:p>
          <w:p w14:paraId="4B565299">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4、硬盘</w:t>
            </w:r>
            <w:r>
              <w:rPr>
                <w:rFonts w:hint="eastAsia" w:ascii="宋体" w:hAnsi="宋体" w:eastAsia="宋体" w:cs="宋体"/>
                <w:sz w:val="18"/>
                <w:szCs w:val="18"/>
                <w:lang w:val="en-US" w:eastAsia="zh-CN"/>
              </w:rPr>
              <w:t>2</w:t>
            </w:r>
            <w:r>
              <w:rPr>
                <w:rFonts w:hint="eastAsia" w:ascii="宋体" w:hAnsi="宋体" w:eastAsia="宋体" w:cs="宋体"/>
                <w:sz w:val="18"/>
                <w:szCs w:val="18"/>
              </w:rPr>
              <w:t>：</w:t>
            </w:r>
            <w:r>
              <w:rPr>
                <w:rFonts w:hint="eastAsia" w:ascii="宋体" w:hAnsi="宋体" w:eastAsia="宋体" w:cs="宋体"/>
                <w:sz w:val="18"/>
                <w:szCs w:val="18"/>
                <w:lang w:val="en-US" w:eastAsia="zh-CN"/>
              </w:rPr>
              <w:t>配置1个原厂</w:t>
            </w:r>
            <w:r>
              <w:rPr>
                <w:rFonts w:hint="eastAsia" w:ascii="宋体" w:hAnsi="宋体" w:eastAsia="宋体" w:cs="宋体"/>
                <w:sz w:val="18"/>
                <w:szCs w:val="18"/>
              </w:rPr>
              <w:t>≥</w:t>
            </w:r>
            <w:r>
              <w:rPr>
                <w:rFonts w:hint="eastAsia" w:ascii="宋体" w:hAnsi="宋体" w:eastAsia="宋体" w:cs="宋体"/>
                <w:i w:val="0"/>
                <w:color w:val="000000"/>
                <w:kern w:val="0"/>
                <w:sz w:val="18"/>
                <w:szCs w:val="18"/>
                <w:u w:val="none"/>
                <w:lang w:val="en-US" w:eastAsia="zh-CN" w:bidi="ar"/>
              </w:rPr>
              <w:t>1TB HDD硬盘</w:t>
            </w:r>
            <w:r>
              <w:rPr>
                <w:rFonts w:hint="eastAsia" w:ascii="宋体" w:hAnsi="宋体" w:eastAsia="宋体" w:cs="宋体"/>
                <w:sz w:val="18"/>
                <w:szCs w:val="18"/>
              </w:rPr>
              <w:t>；</w:t>
            </w:r>
          </w:p>
          <w:p w14:paraId="6D03ECAB">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5</w:t>
            </w:r>
            <w:r>
              <w:rPr>
                <w:rFonts w:hint="eastAsia" w:ascii="宋体" w:hAnsi="宋体" w:eastAsia="宋体" w:cs="宋体"/>
                <w:sz w:val="18"/>
                <w:szCs w:val="18"/>
              </w:rPr>
              <w:t xml:space="preserve">、显卡: </w:t>
            </w:r>
            <w:r>
              <w:rPr>
                <w:rFonts w:hint="eastAsia" w:ascii="宋体" w:hAnsi="宋体" w:eastAsia="宋体" w:cs="宋体"/>
                <w:sz w:val="18"/>
                <w:szCs w:val="18"/>
                <w:lang w:val="en-US" w:eastAsia="zh-CN"/>
              </w:rPr>
              <w:t>国产2</w:t>
            </w:r>
            <w:r>
              <w:rPr>
                <w:rFonts w:hint="eastAsia" w:ascii="宋体" w:hAnsi="宋体" w:eastAsia="宋体" w:cs="宋体"/>
                <w:sz w:val="18"/>
                <w:szCs w:val="18"/>
              </w:rPr>
              <w:t>G显存独立显卡</w:t>
            </w:r>
            <w:r>
              <w:rPr>
                <w:rFonts w:hint="eastAsia" w:ascii="宋体" w:hAnsi="宋体" w:eastAsia="宋体" w:cs="宋体"/>
                <w:sz w:val="18"/>
                <w:szCs w:val="18"/>
                <w:lang w:eastAsia="zh-CN"/>
              </w:rPr>
              <w:t>；</w:t>
            </w:r>
            <w:r>
              <w:rPr>
                <w:rFonts w:hint="eastAsia" w:ascii="宋体" w:hAnsi="宋体" w:eastAsia="宋体" w:cs="宋体"/>
                <w:sz w:val="18"/>
                <w:szCs w:val="18"/>
              </w:rPr>
              <w:t>声卡：集成高清声卡；</w:t>
            </w:r>
          </w:p>
          <w:p w14:paraId="2A2F356E">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、网卡：10/100/1000M千兆自适应有线网卡；</w:t>
            </w:r>
          </w:p>
          <w:p w14:paraId="3E1C6E54">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7</w:t>
            </w:r>
            <w:r>
              <w:rPr>
                <w:rFonts w:hint="eastAsia" w:ascii="宋体" w:hAnsi="宋体" w:eastAsia="宋体" w:cs="宋体"/>
                <w:sz w:val="18"/>
                <w:szCs w:val="18"/>
              </w:rPr>
              <w:t>、扩展槽：1* PCIe 4.0 x16+1*PCIe x16+1*PCIe x8+1*PCIe x1；</w:t>
            </w:r>
          </w:p>
          <w:p w14:paraId="18E8444A">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sz w:val="18"/>
                <w:szCs w:val="18"/>
                <w:lang w:val="en-US" w:eastAsia="zh-CN"/>
              </w:rPr>
              <w:t>8</w:t>
            </w:r>
            <w:r>
              <w:rPr>
                <w:rFonts w:hint="eastAsia" w:ascii="宋体" w:hAnsi="宋体" w:eastAsia="宋体" w:cs="宋体"/>
                <w:sz w:val="18"/>
                <w:szCs w:val="18"/>
              </w:rPr>
              <w:t>、接口：USB接口≥1</w:t>
            </w:r>
            <w:r>
              <w:rPr>
                <w:rFonts w:hint="eastAsia" w:ascii="宋体" w:hAnsi="宋体" w:cs="宋体"/>
                <w:sz w:val="18"/>
                <w:szCs w:val="18"/>
                <w:lang w:val="en-US" w:eastAsia="zh-CN"/>
              </w:rPr>
              <w:t>0</w:t>
            </w:r>
            <w:r>
              <w:rPr>
                <w:rFonts w:hint="eastAsia" w:ascii="宋体" w:hAnsi="宋体" w:eastAsia="宋体" w:cs="宋体"/>
                <w:sz w:val="18"/>
                <w:szCs w:val="18"/>
              </w:rPr>
              <w:t>个，其中前置≥2 个USB3.2 +2个USB2.0，后置≥</w:t>
            </w:r>
            <w:r>
              <w:rPr>
                <w:rFonts w:hint="eastAsia" w:ascii="宋体" w:hAnsi="宋体" w:cs="宋体"/>
                <w:sz w:val="18"/>
                <w:szCs w:val="18"/>
                <w:lang w:val="en-US" w:eastAsia="zh-CN"/>
              </w:rPr>
              <w:t>6</w:t>
            </w:r>
            <w:r>
              <w:rPr>
                <w:rFonts w:hint="eastAsia" w:ascii="宋体" w:hAnsi="宋体" w:eastAsia="宋体" w:cs="宋体"/>
                <w:sz w:val="18"/>
                <w:szCs w:val="18"/>
              </w:rPr>
              <w:t>个USB3.2 。前置1个音频输入+1个音频输出，后置音频接口3个；</w:t>
            </w:r>
          </w:p>
          <w:p w14:paraId="63A844A4">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、视频接口：≥2个数字视频输出端口；</w:t>
            </w:r>
          </w:p>
          <w:p w14:paraId="6F7020EE">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0</w:t>
            </w:r>
            <w:r>
              <w:rPr>
                <w:rFonts w:hint="eastAsia" w:ascii="宋体" w:hAnsi="宋体" w:eastAsia="宋体" w:cs="宋体"/>
                <w:sz w:val="18"/>
                <w:szCs w:val="18"/>
              </w:rPr>
              <w:t>、其他接口：≥2个PS/2接口，≥4个SATA3.0接口；</w:t>
            </w:r>
          </w:p>
          <w:p w14:paraId="622F9154">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1</w:t>
            </w:r>
            <w:r>
              <w:rPr>
                <w:rFonts w:hint="eastAsia" w:ascii="宋体" w:hAnsi="宋体" w:eastAsia="宋体" w:cs="宋体"/>
                <w:sz w:val="18"/>
                <w:szCs w:val="18"/>
              </w:rPr>
              <w:t>、键盘鼠标：标准抗菌鼠标+防泼溅抗菌商务键盘；</w:t>
            </w:r>
          </w:p>
          <w:p w14:paraId="4D858861">
            <w:pPr>
              <w:keepNext w:val="0"/>
              <w:keepLines w:val="0"/>
              <w:widowControl/>
              <w:suppressLineNumbers w:val="0"/>
              <w:ind w:left="420" w:hanging="360" w:hangingChars="200"/>
              <w:jc w:val="left"/>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2</w:t>
            </w:r>
            <w:r>
              <w:rPr>
                <w:rFonts w:hint="eastAsia" w:ascii="宋体" w:hAnsi="宋体" w:eastAsia="宋体" w:cs="宋体"/>
                <w:sz w:val="18"/>
                <w:szCs w:val="18"/>
              </w:rPr>
              <w:t>、电源：≥</w:t>
            </w:r>
            <w:r>
              <w:rPr>
                <w:rFonts w:hint="eastAsia" w:ascii="宋体" w:hAnsi="宋体" w:eastAsia="宋体" w:cs="宋体"/>
                <w:sz w:val="18"/>
                <w:szCs w:val="18"/>
                <w:lang w:val="en-US" w:eastAsia="zh-CN"/>
              </w:rPr>
              <w:t>200</w:t>
            </w:r>
            <w:r>
              <w:rPr>
                <w:rFonts w:hint="eastAsia" w:ascii="宋体" w:hAnsi="宋体" w:eastAsia="宋体" w:cs="宋体"/>
                <w:sz w:val="18"/>
                <w:szCs w:val="18"/>
              </w:rPr>
              <w:t>W功率节能电源，</w:t>
            </w:r>
            <w:r>
              <w:rPr>
                <w:rFonts w:hint="eastAsia" w:ascii="宋体" w:hAnsi="宋体" w:eastAsia="宋体" w:cs="宋体"/>
                <w:sz w:val="18"/>
                <w:szCs w:val="18"/>
                <w:lang w:val="en-US" w:eastAsia="zh-CN"/>
              </w:rPr>
              <w:t>整机通过GB28380-2025标准</w:t>
            </w:r>
            <w:r>
              <w:rPr>
                <w:rFonts w:hint="eastAsia" w:ascii="宋体" w:hAnsi="宋体" w:eastAsia="宋体" w:cs="宋体"/>
                <w:sz w:val="18"/>
                <w:szCs w:val="18"/>
              </w:rPr>
              <w:t>；</w:t>
            </w:r>
          </w:p>
          <w:p w14:paraId="0B082175">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sz w:val="18"/>
                <w:szCs w:val="18"/>
              </w:rPr>
              <w:t>1</w:t>
            </w:r>
            <w:r>
              <w:rPr>
                <w:rFonts w:hint="eastAsia" w:ascii="宋体" w:hAnsi="宋体" w:eastAsia="宋体" w:cs="宋体"/>
                <w:sz w:val="18"/>
                <w:szCs w:val="18"/>
                <w:lang w:val="en-US" w:eastAsia="zh-CN"/>
              </w:rPr>
              <w:t>3</w:t>
            </w:r>
            <w:r>
              <w:rPr>
                <w:rFonts w:hint="eastAsia" w:ascii="宋体" w:hAnsi="宋体" w:eastAsia="宋体" w:cs="宋体"/>
                <w:sz w:val="18"/>
                <w:szCs w:val="18"/>
              </w:rPr>
              <w:t>、机箱：</w:t>
            </w:r>
            <w:r>
              <w:rPr>
                <w:rFonts w:hint="eastAsia" w:ascii="宋体" w:hAnsi="宋体" w:eastAsia="宋体" w:cs="宋体"/>
                <w:sz w:val="18"/>
                <w:szCs w:val="18"/>
                <w:lang w:val="en-US" w:eastAsia="zh-CN"/>
              </w:rPr>
              <w:t>≥10L</w:t>
            </w:r>
            <w:r>
              <w:rPr>
                <w:rFonts w:hint="eastAsia" w:ascii="宋体" w:hAnsi="宋体" w:eastAsia="宋体" w:cs="宋体"/>
                <w:sz w:val="18"/>
                <w:szCs w:val="18"/>
              </w:rPr>
              <w:t>免工具维护</w:t>
            </w:r>
            <w:r>
              <w:rPr>
                <w:rFonts w:hint="eastAsia" w:ascii="宋体" w:hAnsi="宋体" w:eastAsia="宋体" w:cs="宋体"/>
                <w:sz w:val="18"/>
                <w:szCs w:val="18"/>
                <w:lang w:val="en-US" w:eastAsia="zh-CN"/>
              </w:rPr>
              <w:t>机箱</w:t>
            </w:r>
            <w:r>
              <w:rPr>
                <w:rFonts w:hint="eastAsia" w:ascii="宋体" w:hAnsi="宋体" w:eastAsia="宋体" w:cs="宋体"/>
                <w:sz w:val="18"/>
                <w:szCs w:val="18"/>
              </w:rPr>
              <w:t>，</w:t>
            </w:r>
            <w:r>
              <w:rPr>
                <w:rFonts w:hint="eastAsia" w:ascii="宋体" w:hAnsi="宋体" w:eastAsia="宋体" w:cs="宋体"/>
                <w:b w:val="0"/>
                <w:bCs w:val="0"/>
                <w:color w:val="auto"/>
                <w:kern w:val="2"/>
                <w:sz w:val="18"/>
                <w:szCs w:val="18"/>
                <w:lang w:val="en-US" w:eastAsia="zh-CN" w:bidi="ar-SA"/>
              </w:rPr>
              <w:t>机箱IP防护等级IP5X，</w:t>
            </w:r>
            <w:r>
              <w:rPr>
                <w:rFonts w:hint="eastAsia" w:ascii="宋体" w:hAnsi="宋体" w:eastAsia="宋体" w:cs="宋体"/>
                <w:sz w:val="18"/>
                <w:szCs w:val="18"/>
              </w:rPr>
              <w:t>配置可拆卸防尘网,支持Kensington锁具，机器运行状态下噪声</w:t>
            </w:r>
            <w:r>
              <w:rPr>
                <w:rFonts w:hint="eastAsia" w:ascii="宋体" w:hAnsi="宋体" w:eastAsia="宋体" w:cs="宋体"/>
                <w:sz w:val="18"/>
                <w:szCs w:val="18"/>
                <w:lang w:val="en-US" w:eastAsia="zh-CN"/>
              </w:rPr>
              <w:t>声功率</w:t>
            </w:r>
            <w:r>
              <w:rPr>
                <w:rFonts w:hint="eastAsia" w:ascii="宋体" w:hAnsi="宋体" w:eastAsia="宋体" w:cs="宋体"/>
                <w:sz w:val="18"/>
                <w:szCs w:val="18"/>
              </w:rPr>
              <w:t>≤</w:t>
            </w:r>
            <w:r>
              <w:rPr>
                <w:rFonts w:hint="eastAsia" w:ascii="宋体" w:hAnsi="宋体" w:eastAsia="宋体" w:cs="宋体"/>
                <w:sz w:val="18"/>
                <w:szCs w:val="18"/>
                <w:lang w:val="en-US" w:eastAsia="zh-CN"/>
              </w:rPr>
              <w:t>0.4B</w:t>
            </w:r>
            <w:r>
              <w:rPr>
                <w:rFonts w:hint="eastAsia" w:ascii="宋体" w:hAnsi="宋体" w:eastAsia="宋体" w:cs="宋体"/>
                <w:sz w:val="18"/>
                <w:szCs w:val="18"/>
              </w:rPr>
              <w:t>；</w:t>
            </w:r>
          </w:p>
          <w:p w14:paraId="5FC8686C">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4</w:t>
            </w:r>
            <w:r>
              <w:rPr>
                <w:rFonts w:hint="eastAsia" w:ascii="宋体" w:hAnsi="宋体" w:eastAsia="宋体" w:cs="宋体"/>
                <w:sz w:val="18"/>
                <w:szCs w:val="18"/>
              </w:rPr>
              <w:t>、操作系统：</w:t>
            </w:r>
            <w:r>
              <w:rPr>
                <w:rFonts w:hint="eastAsia" w:ascii="宋体" w:hAnsi="宋体" w:eastAsia="宋体" w:cs="宋体"/>
                <w:sz w:val="18"/>
                <w:szCs w:val="18"/>
                <w:lang w:val="en-US" w:eastAsia="zh-CN"/>
              </w:rPr>
              <w:t>配置正版国产统信桌面操作系统，支持Windows专业版操作系统</w:t>
            </w:r>
            <w:r>
              <w:rPr>
                <w:rFonts w:hint="eastAsia" w:ascii="宋体" w:hAnsi="宋体" w:eastAsia="宋体" w:cs="宋体"/>
                <w:sz w:val="18"/>
                <w:szCs w:val="18"/>
              </w:rPr>
              <w:t>；</w:t>
            </w:r>
          </w:p>
          <w:p w14:paraId="2DF1F8FF">
            <w:pPr>
              <w:widowControl/>
              <w:adjustRightInd w:val="0"/>
              <w:snapToGrid w:val="0"/>
              <w:spacing w:line="320" w:lineRule="exact"/>
              <w:ind w:left="265" w:hanging="226" w:hangingChars="126"/>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sz w:val="18"/>
                <w:szCs w:val="18"/>
              </w:rPr>
              <w:t>1</w:t>
            </w:r>
            <w:r>
              <w:rPr>
                <w:rFonts w:hint="eastAsia" w:ascii="宋体" w:hAnsi="宋体" w:eastAsia="宋体" w:cs="宋体"/>
                <w:sz w:val="18"/>
                <w:szCs w:val="18"/>
                <w:lang w:val="en-US" w:eastAsia="zh-CN"/>
              </w:rPr>
              <w:t>5</w:t>
            </w:r>
            <w:r>
              <w:rPr>
                <w:rFonts w:hint="eastAsia" w:ascii="宋体" w:hAnsi="宋体" w:eastAsia="宋体" w:cs="宋体"/>
                <w:sz w:val="18"/>
                <w:szCs w:val="18"/>
              </w:rPr>
              <w:t>、主机产品MTBF≥</w:t>
            </w:r>
            <w:r>
              <w:rPr>
                <w:rFonts w:hint="eastAsia" w:ascii="宋体" w:hAnsi="宋体" w:eastAsia="宋体" w:cs="宋体"/>
                <w:sz w:val="18"/>
                <w:szCs w:val="18"/>
                <w:lang w:val="en-US" w:eastAsia="zh-CN"/>
              </w:rPr>
              <w:t>45</w:t>
            </w:r>
            <w:r>
              <w:rPr>
                <w:rFonts w:hint="eastAsia" w:ascii="宋体" w:hAnsi="宋体" w:eastAsia="宋体" w:cs="宋体"/>
                <w:sz w:val="18"/>
                <w:szCs w:val="18"/>
              </w:rPr>
              <w:t>W小时无故障认证（</w:t>
            </w:r>
            <w:r>
              <w:rPr>
                <w:rFonts w:hint="eastAsia" w:ascii="宋体" w:hAnsi="宋体" w:eastAsia="宋体" w:cs="宋体"/>
                <w:b w:val="0"/>
                <w:bCs w:val="0"/>
                <w:sz w:val="18"/>
                <w:szCs w:val="18"/>
              </w:rPr>
              <w:t>(投标时要求提供满足上述功能的相关证明材料，包括但不限于官网截图、功能截图、检测报告等其中一项证明并加盖原厂公章)）；</w:t>
            </w:r>
          </w:p>
          <w:p w14:paraId="5AE6FDC8">
            <w:pPr>
              <w:keepNext w:val="0"/>
              <w:keepLines w:val="0"/>
              <w:widowControl/>
              <w:suppressLineNumbers w:val="0"/>
              <w:ind w:left="210" w:hanging="180" w:hangingChars="100"/>
              <w:jc w:val="left"/>
              <w:rPr>
                <w:rFonts w:hint="eastAsia" w:ascii="宋体" w:hAnsi="宋体" w:eastAsia="宋体" w:cs="宋体"/>
                <w:sz w:val="18"/>
                <w:szCs w:val="18"/>
                <w:lang w:val="en-US" w:eastAsia="zh-CN"/>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sz w:val="18"/>
                <w:szCs w:val="18"/>
              </w:rPr>
              <w:t>1</w:t>
            </w:r>
            <w:r>
              <w:rPr>
                <w:rFonts w:hint="eastAsia" w:ascii="宋体" w:hAnsi="宋体" w:eastAsia="宋体" w:cs="宋体"/>
                <w:sz w:val="18"/>
                <w:szCs w:val="18"/>
                <w:lang w:val="en-US" w:eastAsia="zh-CN"/>
              </w:rPr>
              <w:t>6</w:t>
            </w:r>
            <w:r>
              <w:rPr>
                <w:rFonts w:hint="eastAsia" w:ascii="宋体" w:hAnsi="宋体" w:eastAsia="宋体" w:cs="宋体"/>
                <w:sz w:val="18"/>
                <w:szCs w:val="18"/>
              </w:rPr>
              <w:t>、显示器：≥</w:t>
            </w:r>
            <w:r>
              <w:rPr>
                <w:rFonts w:hint="eastAsia" w:ascii="宋体" w:hAnsi="宋体" w:eastAsia="宋体" w:cs="宋体"/>
                <w:sz w:val="18"/>
                <w:szCs w:val="18"/>
                <w:lang w:val="en-US" w:eastAsia="zh-CN"/>
              </w:rPr>
              <w:t>23.8</w:t>
            </w:r>
            <w:r>
              <w:rPr>
                <w:rFonts w:hint="eastAsia" w:ascii="宋体" w:hAnsi="宋体" w:eastAsia="宋体" w:cs="宋体"/>
                <w:sz w:val="18"/>
                <w:szCs w:val="18"/>
              </w:rPr>
              <w:t>英寸同一品牌商用液晶显示器，分辨率≥</w:t>
            </w:r>
            <w:r>
              <w:rPr>
                <w:rFonts w:hint="eastAsia" w:ascii="宋体" w:hAnsi="宋体" w:eastAsia="宋体" w:cs="宋体"/>
                <w:sz w:val="18"/>
                <w:szCs w:val="18"/>
                <w:lang w:val="en-US" w:eastAsia="zh-CN"/>
              </w:rPr>
              <w:t>1920*1080</w:t>
            </w:r>
            <w:r>
              <w:rPr>
                <w:rFonts w:hint="eastAsia" w:ascii="宋体" w:hAnsi="宋体" w:eastAsia="宋体" w:cs="宋体"/>
                <w:sz w:val="18"/>
                <w:szCs w:val="18"/>
              </w:rPr>
              <w:t>、刷新率≥</w:t>
            </w:r>
            <w:r>
              <w:rPr>
                <w:rFonts w:hint="eastAsia" w:ascii="宋体" w:hAnsi="宋体" w:eastAsia="宋体" w:cs="宋体"/>
                <w:sz w:val="18"/>
                <w:szCs w:val="18"/>
                <w:lang w:val="en-US" w:eastAsia="zh-CN"/>
              </w:rPr>
              <w:t>100</w:t>
            </w:r>
            <w:r>
              <w:rPr>
                <w:rFonts w:hint="eastAsia" w:ascii="宋体" w:hAnsi="宋体" w:eastAsia="宋体" w:cs="宋体"/>
                <w:sz w:val="18"/>
                <w:szCs w:val="18"/>
              </w:rPr>
              <w:t>Hz、亮度≥3</w:t>
            </w:r>
            <w:r>
              <w:rPr>
                <w:rFonts w:hint="eastAsia" w:ascii="宋体" w:hAnsi="宋体" w:eastAsia="宋体" w:cs="宋体"/>
                <w:sz w:val="18"/>
                <w:szCs w:val="18"/>
                <w:lang w:val="en-US" w:eastAsia="zh-CN"/>
              </w:rPr>
              <w:t>0</w:t>
            </w:r>
            <w:r>
              <w:rPr>
                <w:rFonts w:hint="eastAsia" w:ascii="宋体" w:hAnsi="宋体" w:eastAsia="宋体" w:cs="宋体"/>
                <w:sz w:val="18"/>
                <w:szCs w:val="18"/>
              </w:rPr>
              <w:t>0nits、对比度≥</w:t>
            </w:r>
            <w:r>
              <w:rPr>
                <w:rFonts w:hint="eastAsia" w:ascii="宋体" w:hAnsi="宋体" w:eastAsia="宋体" w:cs="宋体"/>
                <w:sz w:val="18"/>
                <w:szCs w:val="18"/>
                <w:lang w:val="en-US" w:eastAsia="zh-CN"/>
              </w:rPr>
              <w:t>3</w:t>
            </w:r>
            <w:r>
              <w:rPr>
                <w:rFonts w:hint="eastAsia" w:ascii="宋体" w:hAnsi="宋体" w:eastAsia="宋体" w:cs="宋体"/>
                <w:sz w:val="18"/>
                <w:szCs w:val="18"/>
              </w:rPr>
              <w:t>000:1，</w:t>
            </w:r>
            <w:r>
              <w:rPr>
                <w:rFonts w:hint="eastAsia" w:ascii="宋体" w:hAnsi="宋体" w:eastAsia="宋体" w:cs="宋体"/>
                <w:sz w:val="18"/>
                <w:szCs w:val="18"/>
                <w:lang w:val="en-US" w:eastAsia="zh-CN"/>
              </w:rPr>
              <w:t>支持低蓝光认证。</w:t>
            </w:r>
          </w:p>
          <w:p w14:paraId="7944DEBF">
            <w:pPr>
              <w:keepNext w:val="0"/>
              <w:keepLines w:val="0"/>
              <w:widowControl/>
              <w:numPr>
                <w:ilvl w:val="0"/>
                <w:numId w:val="0"/>
              </w:numPr>
              <w:suppressLineNumbers w:val="0"/>
              <w:ind w:left="180" w:leftChars="0" w:hanging="180" w:hangingChars="100"/>
              <w:jc w:val="left"/>
              <w:rPr>
                <w:rFonts w:hint="eastAsia" w:ascii="宋体" w:hAnsi="宋体" w:eastAsia="宋体" w:cs="宋体"/>
                <w:sz w:val="18"/>
                <w:szCs w:val="18"/>
                <w:lang w:val="en-US" w:eastAsia="zh-CN"/>
              </w:rPr>
            </w:pPr>
            <w:r>
              <w:rPr>
                <w:rFonts w:hint="eastAsia" w:ascii="宋体" w:hAnsi="宋体" w:eastAsia="宋体" w:cs="宋体"/>
                <w:i w:val="0"/>
                <w:color w:val="000000"/>
                <w:kern w:val="0"/>
                <w:sz w:val="18"/>
                <w:szCs w:val="18"/>
                <w:u w:val="none"/>
                <w:lang w:val="en-US" w:eastAsia="zh-CN" w:bidi="ar"/>
              </w:rPr>
              <w:t>▲</w:t>
            </w:r>
            <w:r>
              <w:rPr>
                <w:rFonts w:hint="eastAsia" w:ascii="宋体" w:hAnsi="宋体" w:eastAsia="宋体" w:cs="宋体"/>
                <w:kern w:val="2"/>
                <w:sz w:val="18"/>
                <w:szCs w:val="18"/>
                <w:lang w:val="en-US" w:eastAsia="zh-CN" w:bidi="ar-SA"/>
              </w:rPr>
              <w:t>二、</w:t>
            </w:r>
            <w:r>
              <w:rPr>
                <w:rFonts w:hint="eastAsia" w:ascii="宋体" w:hAnsi="宋体" w:eastAsia="宋体" w:cs="宋体"/>
                <w:sz w:val="18"/>
                <w:szCs w:val="18"/>
                <w:lang w:val="en-US" w:eastAsia="zh-CN"/>
              </w:rPr>
              <w:t>配置国产管理平台：</w:t>
            </w:r>
          </w:p>
          <w:p w14:paraId="5DCA847F">
            <w:pPr>
              <w:widowControl/>
              <w:numPr>
                <w:ilvl w:val="0"/>
                <w:numId w:val="0"/>
              </w:numPr>
              <w:adjustRightInd w:val="0"/>
              <w:snapToGrid w:val="0"/>
              <w:spacing w:line="320" w:lineRule="exact"/>
              <w:ind w:left="226" w:leftChars="0" w:hanging="226" w:hangingChars="126"/>
              <w:jc w:val="left"/>
              <w:textAlignment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1、</w:t>
            </w:r>
            <w:r>
              <w:rPr>
                <w:rFonts w:hint="eastAsia" w:ascii="宋体" w:hAnsi="宋体" w:eastAsia="宋体" w:cs="宋体"/>
                <w:sz w:val="18"/>
                <w:szCs w:val="18"/>
              </w:rPr>
              <w:t>服务器端采用全栈国产化适配架构，原生支持飞腾、海光、龙芯、申威等国内主流自主可控CPU硬件，全面兼容银河麒麟、统信 UOS、中科方德、Loongnix-Server 等国产服务器操作系统，实现从硬件到系统的全链路自主可控，无境外技术依赖风险，适配过程无需二次开发、无需第三方中间件。满足无盘、VOI、IDV、VDI、网盘等统一管理平台。（提供产品功能截图证明材料）</w:t>
            </w:r>
          </w:p>
          <w:p w14:paraId="1A179ACD">
            <w:pPr>
              <w:widowControl/>
              <w:numPr>
                <w:ilvl w:val="0"/>
                <w:numId w:val="0"/>
              </w:numPr>
              <w:adjustRightInd w:val="0"/>
              <w:snapToGrid w:val="0"/>
              <w:spacing w:line="320" w:lineRule="exact"/>
              <w:ind w:left="226" w:leftChars="0" w:hanging="226" w:hangingChars="126"/>
              <w:jc w:val="left"/>
              <w:textAlignment w:val="center"/>
              <w:rPr>
                <w:rFonts w:hint="eastAsia" w:ascii="宋体" w:hAnsi="宋体" w:eastAsia="宋体" w:cs="宋体"/>
                <w:sz w:val="18"/>
                <w:szCs w:val="18"/>
                <w:lang w:val="en-US" w:eastAsia="zh-CN"/>
              </w:rPr>
            </w:pPr>
            <w:r>
              <w:rPr>
                <w:rFonts w:hint="eastAsia" w:ascii="宋体" w:hAnsi="宋体" w:eastAsia="宋体" w:cs="宋体"/>
                <w:kern w:val="2"/>
                <w:sz w:val="18"/>
                <w:szCs w:val="18"/>
                <w:lang w:val="en-US" w:eastAsia="zh-CN" w:bidi="ar-SA"/>
              </w:rPr>
              <w:t>2、</w:t>
            </w:r>
            <w:r>
              <w:rPr>
                <w:rFonts w:hint="eastAsia" w:ascii="宋体" w:hAnsi="宋体" w:eastAsia="宋体" w:cs="宋体"/>
                <w:sz w:val="18"/>
                <w:szCs w:val="18"/>
              </w:rPr>
              <w:t>支持基础镜像加子镜像模式，可灵活创建多个子镜像分支，每个子镜像分支支持独立快照管理，支持快照数量不少于50个；每个快照有日期时间，占用大小，备注信息，支持快照删除，应用，合并到默认，修改备注；支持快照的任意前进与后退操作，切换过程中快照数据完整保留不丢失。支持镜像下载，镜像扩容，镜像检测(进度条展示检测进度，数据块总数、已检测数量、已修复数量)。（提供产品功能截图证明材料）</w:t>
            </w:r>
          </w:p>
          <w:p w14:paraId="02B48B2E">
            <w:pPr>
              <w:widowControl/>
              <w:numPr>
                <w:ilvl w:val="0"/>
                <w:numId w:val="0"/>
              </w:numPr>
              <w:adjustRightInd w:val="0"/>
              <w:snapToGrid w:val="0"/>
              <w:spacing w:line="320" w:lineRule="exact"/>
              <w:ind w:left="226" w:leftChars="0" w:hanging="226" w:hangingChars="126"/>
              <w:jc w:val="left"/>
              <w:textAlignment w:val="center"/>
              <w:rPr>
                <w:rFonts w:hint="eastAsia" w:ascii="宋体" w:hAnsi="宋体" w:eastAsia="宋体" w:cs="宋体"/>
                <w:sz w:val="18"/>
                <w:szCs w:val="18"/>
                <w:lang w:val="en-US" w:eastAsia="zh-CN"/>
              </w:rPr>
            </w:pPr>
            <w:r>
              <w:rPr>
                <w:rFonts w:hint="eastAsia" w:ascii="宋体" w:hAnsi="宋体" w:eastAsia="宋体" w:cs="宋体"/>
                <w:kern w:val="2"/>
                <w:sz w:val="18"/>
                <w:szCs w:val="18"/>
                <w:lang w:val="en-US" w:eastAsia="zh-CN" w:bidi="ar-SA"/>
              </w:rPr>
              <w:t>3、</w:t>
            </w:r>
            <w:r>
              <w:rPr>
                <w:rFonts w:hint="eastAsia" w:ascii="宋体" w:hAnsi="宋体" w:eastAsia="宋体" w:cs="宋体"/>
                <w:sz w:val="18"/>
                <w:szCs w:val="18"/>
              </w:rPr>
              <w:t>支持Windows及统信UOS、银河麒麟、中科方德等信创操作系统桌面水印功能；终端桌面可显示机器名、IP地址、MAC 地址、分组名、自定义信息等内容；支持对水印内容、颜色、字体大小、角度、间距、偏移等参数进行可视化配置，所有调节均支持实时预览效果。（提供产品功能截图证明材料）</w:t>
            </w:r>
          </w:p>
          <w:p w14:paraId="43AF3606">
            <w:pPr>
              <w:widowControl/>
              <w:numPr>
                <w:ilvl w:val="0"/>
                <w:numId w:val="0"/>
              </w:numPr>
              <w:adjustRightInd w:val="0"/>
              <w:snapToGrid w:val="0"/>
              <w:spacing w:line="320" w:lineRule="exact"/>
              <w:ind w:left="226" w:leftChars="0" w:hanging="226" w:hangingChars="126"/>
              <w:jc w:val="left"/>
              <w:textAlignment w:val="center"/>
              <w:rPr>
                <w:rFonts w:hint="eastAsia" w:ascii="宋体" w:hAnsi="宋体" w:eastAsia="宋体" w:cs="宋体"/>
                <w:sz w:val="18"/>
                <w:szCs w:val="18"/>
                <w:lang w:val="en-US" w:eastAsia="zh-CN"/>
              </w:rPr>
            </w:pPr>
            <w:r>
              <w:rPr>
                <w:rFonts w:hint="eastAsia" w:ascii="宋体" w:hAnsi="宋体" w:eastAsia="宋体" w:cs="宋体"/>
                <w:kern w:val="2"/>
                <w:sz w:val="18"/>
                <w:szCs w:val="18"/>
                <w:lang w:val="en-US" w:eastAsia="zh-CN" w:bidi="ar-SA"/>
              </w:rPr>
              <w:t>4、</w:t>
            </w:r>
            <w:r>
              <w:rPr>
                <w:rFonts w:hint="eastAsia" w:ascii="宋体" w:hAnsi="宋体" w:eastAsia="宋体" w:cs="宋体"/>
                <w:sz w:val="18"/>
                <w:szCs w:val="18"/>
              </w:rPr>
              <w:t>支持多种镜像更新模式，包括网络更新、本地更新上传、网络镜像映射更新；终端在系统还原及不还原模式下均可实现本地更新上传，并支持创建新快照或与上级快照合并。（提供产品功能截图证明材料）</w:t>
            </w:r>
          </w:p>
          <w:p w14:paraId="0CC41290">
            <w:pPr>
              <w:widowControl/>
              <w:numPr>
                <w:ilvl w:val="0"/>
                <w:numId w:val="0"/>
              </w:numPr>
              <w:adjustRightInd w:val="0"/>
              <w:snapToGrid w:val="0"/>
              <w:spacing w:line="320" w:lineRule="exact"/>
              <w:ind w:left="226" w:leftChars="0" w:hanging="226" w:hangingChars="126"/>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kern w:val="2"/>
                <w:sz w:val="18"/>
                <w:szCs w:val="18"/>
                <w:lang w:val="en-US" w:eastAsia="zh-CN" w:bidi="ar-SA"/>
              </w:rPr>
              <w:t>5、</w:t>
            </w:r>
            <w:r>
              <w:rPr>
                <w:rFonts w:hint="eastAsia" w:ascii="宋体" w:hAnsi="宋体" w:eastAsia="宋体" w:cs="宋体"/>
                <w:sz w:val="18"/>
                <w:szCs w:val="18"/>
              </w:rPr>
              <w:t>支持PXE同步（无盘）、BOOT 同步、灰度同步多种同步方式。支持在终端Boot同步过程中开展远程协助，可实时查看同步进度、更新量、网卡速率（低于1000Mbps时自动红色字体提示）及更新速度；终端同步、更新过程中，可远程接入终端查看实时进度；支持通过快捷键快速打开帮助、日志、任务管理器等常用功能菜单，提升远程运维便捷性</w:t>
            </w:r>
            <w:r>
              <w:rPr>
                <w:rFonts w:hint="eastAsia" w:ascii="宋体" w:hAnsi="宋体" w:eastAsia="宋体" w:cs="宋体"/>
                <w:sz w:val="18"/>
                <w:szCs w:val="18"/>
                <w:lang w:eastAsia="zh-CN"/>
              </w:rPr>
              <w:t>。</w:t>
            </w:r>
            <w:r>
              <w:rPr>
                <w:rFonts w:hint="eastAsia" w:ascii="宋体" w:hAnsi="宋体" w:eastAsia="宋体" w:cs="宋体"/>
                <w:sz w:val="18"/>
                <w:szCs w:val="18"/>
              </w:rPr>
              <w:t>（提供产品功能截图证明材料）</w:t>
            </w:r>
          </w:p>
        </w:tc>
        <w:tc>
          <w:tcPr>
            <w:tcW w:w="59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D774534">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套</w:t>
            </w:r>
          </w:p>
        </w:tc>
        <w:tc>
          <w:tcPr>
            <w:tcW w:w="4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5C294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50</w:t>
            </w:r>
          </w:p>
        </w:tc>
        <w:tc>
          <w:tcPr>
            <w:tcW w:w="90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16447DF">
            <w:pPr>
              <w:jc w:val="center"/>
              <w:rPr>
                <w:rStyle w:val="11"/>
                <w:rFonts w:hint="eastAsia"/>
                <w:color w:val="auto"/>
                <w:sz w:val="18"/>
                <w:szCs w:val="18"/>
                <w:lang w:val="en-US" w:eastAsia="zh-CN"/>
              </w:rPr>
            </w:pPr>
            <w:r>
              <w:rPr>
                <w:rStyle w:val="11"/>
                <w:rFonts w:hint="eastAsia"/>
                <w:color w:val="auto"/>
                <w:sz w:val="18"/>
                <w:szCs w:val="18"/>
                <w:lang w:val="en-US" w:eastAsia="zh-CN"/>
              </w:rPr>
              <w:t>联想、H3C、华为、中科可控</w:t>
            </w:r>
            <w:r>
              <w:rPr>
                <w:rStyle w:val="11"/>
                <w:rFonts w:hint="eastAsia"/>
                <w:color w:val="auto"/>
                <w:sz w:val="18"/>
                <w:szCs w:val="18"/>
                <w:lang w:eastAsia="zh-CN"/>
              </w:rPr>
              <w:t>…或同等级以上档次品牌</w:t>
            </w:r>
          </w:p>
        </w:tc>
        <w:tc>
          <w:tcPr>
            <w:tcW w:w="87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BD47951">
            <w:pPr>
              <w:jc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5500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336E9935">
            <w:pPr>
              <w:jc w:val="center"/>
              <w:rPr>
                <w:rFonts w:hint="eastAsia" w:ascii="宋体" w:hAnsi="宋体" w:cs="宋体"/>
                <w:color w:val="auto"/>
                <w:szCs w:val="21"/>
                <w:lang w:val="en-US" w:eastAsia="zh-CN"/>
              </w:rPr>
            </w:pPr>
            <w:r>
              <w:rPr>
                <w:rFonts w:hint="eastAsia" w:ascii="宋体" w:hAnsi="宋体" w:cs="宋体"/>
                <w:color w:val="auto"/>
                <w:sz w:val="18"/>
                <w:szCs w:val="18"/>
                <w:lang w:val="en-US" w:eastAsia="zh-CN"/>
              </w:rPr>
              <w:t>275000</w:t>
            </w:r>
          </w:p>
        </w:tc>
      </w:tr>
      <w:tr w14:paraId="4AC15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5" w:hRule="atLeast"/>
          <w:jc w:val="center"/>
        </w:trPr>
        <w:tc>
          <w:tcPr>
            <w:tcW w:w="9692"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CA5B04A">
            <w:pPr>
              <w:tabs>
                <w:tab w:val="left" w:pos="6217"/>
              </w:tabs>
              <w:jc w:val="center"/>
              <w:rPr>
                <w:rStyle w:val="11"/>
                <w:rFonts w:hint="default"/>
                <w:color w:val="auto"/>
                <w:sz w:val="18"/>
                <w:szCs w:val="18"/>
                <w:lang w:val="en-US" w:eastAsia="zh-CN"/>
              </w:rPr>
            </w:pPr>
            <w:r>
              <w:rPr>
                <w:rStyle w:val="11"/>
                <w:rFonts w:hint="eastAsia"/>
                <w:color w:val="auto"/>
                <w:sz w:val="18"/>
                <w:szCs w:val="18"/>
                <w:lang w:val="en-US" w:eastAsia="zh-CN"/>
              </w:rPr>
              <w:t>合计</w:t>
            </w:r>
          </w:p>
        </w:tc>
        <w:tc>
          <w:tcPr>
            <w:tcW w:w="1746"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23F3C38">
            <w:pPr>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921000</w:t>
            </w:r>
          </w:p>
        </w:tc>
      </w:tr>
      <w:bookmarkEnd w:id="0"/>
      <w:bookmarkEnd w:id="1"/>
      <w:bookmarkEnd w:id="2"/>
      <w:bookmarkEnd w:id="3"/>
      <w:tr w14:paraId="4F4D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438" w:type="dxa"/>
            <w:gridSpan w:val="8"/>
            <w:vAlign w:val="center"/>
          </w:tcPr>
          <w:p w14:paraId="4026DAB1">
            <w:pPr>
              <w:pStyle w:val="4"/>
              <w:rPr>
                <w:rFonts w:hint="eastAsia" w:ascii="宋体" w:hAnsi="宋体" w:eastAsia="宋体" w:cs="宋体"/>
                <w:b/>
                <w:bCs/>
                <w:color w:val="auto"/>
                <w:sz w:val="18"/>
                <w:szCs w:val="18"/>
                <w:highlight w:val="none"/>
                <w:lang w:eastAsia="zh-CN"/>
              </w:rPr>
            </w:pPr>
            <w:r>
              <w:rPr>
                <w:rFonts w:hint="eastAsia" w:ascii="宋体" w:hAnsi="宋体" w:cs="宋体"/>
                <w:b/>
                <w:sz w:val="18"/>
                <w:szCs w:val="18"/>
                <w:lang w:val="en-US" w:eastAsia="zh-CN"/>
              </w:rPr>
              <w:t>注：</w:t>
            </w:r>
            <w:r>
              <w:rPr>
                <w:rFonts w:hint="eastAsia" w:ascii="宋体" w:hAnsi="宋体" w:cs="宋体"/>
                <w:b/>
                <w:sz w:val="18"/>
                <w:szCs w:val="18"/>
              </w:rPr>
              <w:t>本需求一览表中所有带“★”号的内容均为实质性要求和条件，投标人须满足或响应，若无法完全满足，将会被认定为无效投标；带</w:t>
            </w:r>
            <w:r>
              <w:rPr>
                <w:rFonts w:hint="eastAsia"/>
                <w:b/>
                <w:sz w:val="18"/>
                <w:szCs w:val="18"/>
              </w:rPr>
              <w:t>“</w:t>
            </w:r>
            <w:r>
              <w:rPr>
                <w:rFonts w:hint="eastAsia" w:ascii="宋体" w:hAnsi="宋体" w:cs="宋体"/>
                <w:b/>
                <w:sz w:val="18"/>
                <w:szCs w:val="18"/>
              </w:rPr>
              <w:t>▲</w:t>
            </w:r>
            <w:r>
              <w:rPr>
                <w:rFonts w:hint="eastAsia"/>
                <w:b/>
                <w:sz w:val="18"/>
                <w:szCs w:val="18"/>
              </w:rPr>
              <w:t>”号的参数为重要技术指标及要求，将作为评审依据</w:t>
            </w:r>
            <w:r>
              <w:rPr>
                <w:rFonts w:hint="eastAsia" w:ascii="宋体" w:hAnsi="宋体" w:cs="宋体"/>
                <w:b/>
                <w:sz w:val="18"/>
                <w:szCs w:val="18"/>
              </w:rPr>
              <w:t>。</w:t>
            </w:r>
          </w:p>
        </w:tc>
      </w:tr>
      <w:tr w14:paraId="76B7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438" w:type="dxa"/>
            <w:gridSpan w:val="8"/>
            <w:vAlign w:val="center"/>
          </w:tcPr>
          <w:p w14:paraId="2A09337E">
            <w:pPr>
              <w:snapToGrid w:val="0"/>
              <w:spacing w:line="336" w:lineRule="exact"/>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商务要求</w:t>
            </w:r>
            <w:r>
              <w:rPr>
                <w:rFonts w:hint="eastAsia" w:ascii="宋体" w:hAnsi="宋体" w:eastAsia="宋体" w:cs="宋体"/>
                <w:color w:val="auto"/>
                <w:sz w:val="18"/>
                <w:szCs w:val="18"/>
                <w:highlight w:val="none"/>
              </w:rPr>
              <w:t>★</w:t>
            </w:r>
          </w:p>
        </w:tc>
      </w:tr>
      <w:tr w14:paraId="75F1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735" w:type="dxa"/>
            <w:gridSpan w:val="2"/>
            <w:vAlign w:val="center"/>
          </w:tcPr>
          <w:p w14:paraId="30A8DABE">
            <w:pPr>
              <w:jc w:val="left"/>
              <w:rPr>
                <w:rFonts w:hint="eastAsia" w:ascii="宋体" w:hAnsi="宋体" w:eastAsia="宋体" w:cs="宋体"/>
                <w:color w:val="auto"/>
                <w:szCs w:val="21"/>
                <w:highlight w:val="none"/>
                <w:lang w:val="en-US" w:eastAsia="zh-CN"/>
              </w:rPr>
            </w:pPr>
            <w:bookmarkStart w:id="9" w:name="OLE_LINK11" w:colFirst="0" w:colLast="1"/>
            <w:r>
              <w:rPr>
                <w:rFonts w:hint="eastAsia" w:ascii="宋体" w:hAnsi="宋体" w:eastAsia="宋体" w:cs="宋体"/>
                <w:color w:val="auto"/>
                <w:szCs w:val="21"/>
                <w:highlight w:val="none"/>
              </w:rPr>
              <w:t>售后服务要求</w:t>
            </w:r>
          </w:p>
        </w:tc>
        <w:tc>
          <w:tcPr>
            <w:tcW w:w="8830" w:type="dxa"/>
            <w:gridSpan w:val="5"/>
            <w:vAlign w:val="center"/>
          </w:tcPr>
          <w:p w14:paraId="1B2B8265">
            <w:pPr>
              <w:jc w:val="left"/>
              <w:rPr>
                <w:rFonts w:hint="eastAsia" w:ascii="宋体" w:hAnsi="宋体" w:eastAsia="宋体" w:cs="宋体"/>
                <w:b/>
                <w:bCs/>
                <w:color w:val="auto"/>
                <w:sz w:val="18"/>
                <w:szCs w:val="18"/>
                <w:highlight w:val="none"/>
                <w:lang w:val="en-US" w:eastAsia="zh-CN"/>
              </w:rPr>
            </w:pPr>
            <w:bookmarkStart w:id="10" w:name="OLE_LINK5"/>
            <w:r>
              <w:rPr>
                <w:rFonts w:hint="eastAsia" w:ascii="宋体" w:hAnsi="宋体" w:cs="宋体"/>
                <w:b/>
                <w:bCs/>
                <w:color w:val="auto"/>
                <w:sz w:val="18"/>
                <w:szCs w:val="18"/>
                <w:highlight w:val="none"/>
                <w:lang w:val="en-US" w:eastAsia="zh-CN"/>
              </w:rPr>
              <w:t>1</w:t>
            </w:r>
            <w:r>
              <w:rPr>
                <w:rFonts w:hint="eastAsia" w:ascii="宋体" w:hAnsi="宋体" w:eastAsia="宋体" w:cs="宋体"/>
                <w:b/>
                <w:bCs/>
                <w:color w:val="auto"/>
                <w:sz w:val="18"/>
                <w:szCs w:val="18"/>
                <w:highlight w:val="none"/>
                <w:lang w:val="en-US" w:eastAsia="zh-CN"/>
              </w:rPr>
              <w:t>.售后服务</w:t>
            </w:r>
          </w:p>
          <w:p w14:paraId="18D18F44">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（1）产品按国家有关规定或厂家承诺实行“三包”，免费安装调试合格。</w:t>
            </w:r>
            <w:r>
              <w:rPr>
                <w:rFonts w:hint="eastAsia" w:ascii="宋体" w:hAnsi="宋体" w:cs="宋体"/>
                <w:color w:val="auto"/>
                <w:sz w:val="18"/>
                <w:szCs w:val="18"/>
                <w:highlight w:val="none"/>
              </w:rPr>
              <w:t>原厂</w:t>
            </w:r>
            <w:r>
              <w:rPr>
                <w:rFonts w:hint="eastAsia" w:ascii="宋体" w:hAnsi="宋体" w:cs="宋体"/>
                <w:color w:val="auto"/>
                <w:sz w:val="18"/>
                <w:szCs w:val="18"/>
                <w:highlight w:val="none"/>
                <w:lang w:val="en-US" w:eastAsia="zh-CN"/>
              </w:rPr>
              <w:t>≥</w:t>
            </w:r>
            <w:r>
              <w:rPr>
                <w:rFonts w:hint="eastAsia" w:ascii="宋体" w:hAnsi="宋体" w:cs="宋体"/>
                <w:color w:val="auto"/>
                <w:sz w:val="18"/>
                <w:szCs w:val="18"/>
                <w:highlight w:val="none"/>
              </w:rPr>
              <w:t>3年整机保修，包括键盘</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鼠标</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显示器等设备；原厂</w:t>
            </w:r>
            <w:r>
              <w:rPr>
                <w:rFonts w:hint="eastAsia" w:ascii="宋体" w:hAnsi="宋体" w:cs="宋体"/>
                <w:color w:val="auto"/>
                <w:sz w:val="18"/>
                <w:szCs w:val="18"/>
                <w:highlight w:val="none"/>
                <w:lang w:val="en-US" w:eastAsia="zh-CN"/>
              </w:rPr>
              <w:t>≥</w:t>
            </w:r>
            <w:r>
              <w:rPr>
                <w:rFonts w:hint="eastAsia" w:ascii="宋体" w:hAnsi="宋体" w:cs="宋体"/>
                <w:color w:val="auto"/>
                <w:sz w:val="18"/>
                <w:szCs w:val="18"/>
                <w:highlight w:val="none"/>
              </w:rPr>
              <w:t>3年下一工作日上门服务，每周7天24小时热线支持服务；以400电话</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800电话或官方网站查询得到的保修年限数据为准。</w:t>
            </w:r>
            <w:r>
              <w:rPr>
                <w:rFonts w:hint="eastAsia" w:ascii="宋体" w:hAnsi="宋体" w:eastAsia="宋体" w:cs="宋体"/>
                <w:color w:val="auto"/>
                <w:sz w:val="18"/>
                <w:szCs w:val="18"/>
                <w:highlight w:val="none"/>
                <w:lang w:val="en-US" w:eastAsia="zh-CN"/>
              </w:rPr>
              <w:t>按中标人承诺的维护期结束后进入有偿维护，维护费收取标准由中标人根据具体情况提出方案后报业主审核，经双方协商后确认收费标准。</w:t>
            </w:r>
          </w:p>
          <w:p w14:paraId="14FCC39E">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cs="宋体"/>
                <w:color w:val="auto"/>
                <w:sz w:val="18"/>
                <w:szCs w:val="18"/>
                <w:highlight w:val="none"/>
                <w:lang w:val="en-US" w:eastAsia="zh-CN"/>
              </w:rPr>
              <w:t>2</w:t>
            </w:r>
            <w:r>
              <w:rPr>
                <w:rFonts w:hint="eastAsia" w:ascii="宋体" w:hAnsi="宋体" w:eastAsia="宋体" w:cs="宋体"/>
                <w:color w:val="auto"/>
                <w:sz w:val="18"/>
                <w:szCs w:val="18"/>
                <w:highlight w:val="none"/>
                <w:lang w:val="en-US" w:eastAsia="zh-CN"/>
              </w:rPr>
              <w:t>）售后服务时间及方式</w:t>
            </w:r>
          </w:p>
          <w:p w14:paraId="2821D0FE">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①免费提供每周</w:t>
            </w:r>
            <w:r>
              <w:rPr>
                <w:rFonts w:hint="eastAsia" w:ascii="宋体" w:hAnsi="宋体" w:cs="宋体"/>
                <w:color w:val="auto"/>
                <w:sz w:val="18"/>
                <w:szCs w:val="18"/>
                <w:highlight w:val="none"/>
                <w:lang w:val="en-US" w:eastAsia="zh-CN"/>
              </w:rPr>
              <w:t>7</w:t>
            </w:r>
            <w:r>
              <w:rPr>
                <w:rFonts w:hint="eastAsia" w:ascii="宋体" w:hAnsi="宋体" w:eastAsia="宋体" w:cs="宋体"/>
                <w:color w:val="auto"/>
                <w:sz w:val="18"/>
                <w:szCs w:val="18"/>
                <w:highlight w:val="none"/>
                <w:lang w:val="en-US" w:eastAsia="zh-CN"/>
              </w:rPr>
              <w:t>天，每天8小时不间断的电话支持服务，解答采购人在系统使用、维护过程中遇到的问题，并及时提出解决问题的建议和操作方法；定期回访、维护。</w:t>
            </w:r>
          </w:p>
          <w:p w14:paraId="30F62616">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②服务响应时间：一般故障</w:t>
            </w:r>
            <w:r>
              <w:rPr>
                <w:rFonts w:hint="eastAsia" w:ascii="宋体" w:hAnsi="宋体" w:cs="宋体"/>
                <w:color w:val="auto"/>
                <w:sz w:val="18"/>
                <w:szCs w:val="18"/>
                <w:highlight w:val="none"/>
                <w:lang w:val="en-US" w:eastAsia="zh-CN"/>
              </w:rPr>
              <w:t>8</w:t>
            </w:r>
            <w:r>
              <w:rPr>
                <w:rFonts w:hint="eastAsia" w:ascii="宋体" w:hAnsi="宋体" w:eastAsia="宋体" w:cs="宋体"/>
                <w:color w:val="auto"/>
                <w:sz w:val="18"/>
                <w:szCs w:val="18"/>
                <w:highlight w:val="none"/>
                <w:lang w:val="en-US" w:eastAsia="zh-CN"/>
              </w:rPr>
              <w:t>小时</w:t>
            </w:r>
            <w:r>
              <w:rPr>
                <w:rFonts w:hint="eastAsia" w:ascii="宋体" w:hAnsi="宋体" w:cs="宋体"/>
                <w:color w:val="auto"/>
                <w:sz w:val="18"/>
                <w:szCs w:val="18"/>
                <w:highlight w:val="none"/>
                <w:lang w:val="en-US" w:eastAsia="zh-CN"/>
              </w:rPr>
              <w:t>，</w:t>
            </w:r>
            <w:r>
              <w:rPr>
                <w:rFonts w:hint="eastAsia" w:ascii="宋体" w:hAnsi="宋体" w:eastAsia="宋体" w:cs="宋体"/>
                <w:color w:val="auto"/>
                <w:sz w:val="18"/>
                <w:szCs w:val="18"/>
                <w:highlight w:val="none"/>
                <w:lang w:val="en-US" w:eastAsia="zh-CN"/>
              </w:rPr>
              <w:t>严重故障</w:t>
            </w:r>
            <w:r>
              <w:rPr>
                <w:rFonts w:hint="eastAsia" w:ascii="宋体" w:hAnsi="宋体" w:cs="宋体"/>
                <w:color w:val="auto"/>
                <w:sz w:val="18"/>
                <w:szCs w:val="18"/>
                <w:highlight w:val="none"/>
                <w:lang w:val="en-US" w:eastAsia="zh-CN"/>
              </w:rPr>
              <w:t>2</w:t>
            </w:r>
            <w:r>
              <w:rPr>
                <w:rFonts w:hint="eastAsia" w:ascii="宋体" w:hAnsi="宋体" w:eastAsia="宋体" w:cs="宋体"/>
                <w:color w:val="auto"/>
                <w:sz w:val="18"/>
                <w:szCs w:val="18"/>
                <w:highlight w:val="none"/>
                <w:lang w:val="en-US" w:eastAsia="zh-CN"/>
              </w:rPr>
              <w:t>小时。</w:t>
            </w:r>
          </w:p>
          <w:p w14:paraId="7FA23AB4">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③响应手段：电话、传真和电子邮件及现场服务。</w:t>
            </w:r>
          </w:p>
          <w:p w14:paraId="1E062B3E">
            <w:pPr>
              <w:jc w:val="left"/>
              <w:rPr>
                <w:rFonts w:hint="eastAsia" w:ascii="宋体" w:hAnsi="宋体" w:eastAsia="宋体" w:cs="宋体"/>
                <w:color w:val="auto"/>
                <w:sz w:val="18"/>
                <w:szCs w:val="18"/>
                <w:highlight w:val="none"/>
              </w:rPr>
            </w:pPr>
            <w:r>
              <w:rPr>
                <w:rFonts w:hint="eastAsia" w:ascii="宋体" w:hAnsi="宋体" w:cs="宋体"/>
                <w:b/>
                <w:bCs/>
                <w:color w:val="auto"/>
                <w:sz w:val="18"/>
                <w:szCs w:val="18"/>
                <w:highlight w:val="none"/>
                <w:lang w:val="en-US" w:eastAsia="zh-CN"/>
              </w:rPr>
              <w:t>2</w:t>
            </w:r>
            <w:r>
              <w:rPr>
                <w:rFonts w:hint="eastAsia" w:ascii="宋体" w:hAnsi="宋体" w:eastAsia="宋体" w:cs="宋体"/>
                <w:b/>
                <w:bCs/>
                <w:color w:val="auto"/>
                <w:sz w:val="18"/>
                <w:szCs w:val="18"/>
                <w:highlight w:val="none"/>
                <w:lang w:val="en-US" w:eastAsia="zh-CN"/>
              </w:rPr>
              <w:t>.售后保障</w:t>
            </w:r>
          </w:p>
          <w:p w14:paraId="45A705A9">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rPr>
              <w:t>（</w:t>
            </w:r>
            <w:r>
              <w:rPr>
                <w:rFonts w:hint="eastAsia" w:ascii="宋体" w:hAnsi="宋体" w:cs="宋体"/>
                <w:color w:val="auto"/>
                <w:sz w:val="18"/>
                <w:szCs w:val="18"/>
                <w:highlight w:val="none"/>
                <w:lang w:val="en-US" w:eastAsia="zh-CN"/>
              </w:rPr>
              <w:t>1</w:t>
            </w: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18"/>
                <w:szCs w:val="18"/>
                <w:highlight w:val="none"/>
              </w:rPr>
              <w:t>为确保长期的</w:t>
            </w:r>
            <w:r>
              <w:rPr>
                <w:rFonts w:hint="eastAsia" w:ascii="宋体" w:hAnsi="宋体" w:cs="宋体"/>
                <w:color w:val="auto"/>
                <w:sz w:val="18"/>
                <w:szCs w:val="18"/>
                <w:highlight w:val="none"/>
                <w:lang w:val="en-US" w:eastAsia="zh-CN"/>
              </w:rPr>
              <w:t>台式计算机</w:t>
            </w:r>
            <w:r>
              <w:rPr>
                <w:rFonts w:hint="eastAsia" w:ascii="宋体" w:hAnsi="宋体" w:eastAsia="宋体" w:cs="宋体"/>
                <w:color w:val="auto"/>
                <w:sz w:val="18"/>
                <w:szCs w:val="18"/>
                <w:highlight w:val="none"/>
              </w:rPr>
              <w:t>运维服务及服务质量，本次项目要求提供一线驻场运维服务工程师，不少于1人驻场，二线运维工程师不少于2人</w:t>
            </w:r>
            <w:r>
              <w:rPr>
                <w:rFonts w:hint="eastAsia" w:ascii="宋体" w:hAnsi="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能长期保证计算机系统安全、可靠、高效运行，必须提供5*8小时</w:t>
            </w:r>
            <w:r>
              <w:rPr>
                <w:rFonts w:hint="eastAsia" w:ascii="宋体" w:hAnsi="宋体" w:cs="宋体"/>
                <w:color w:val="auto"/>
                <w:sz w:val="18"/>
                <w:szCs w:val="18"/>
                <w:highlight w:val="none"/>
                <w:lang w:val="en-US" w:eastAsia="zh-CN"/>
              </w:rPr>
              <w:t>计算机</w:t>
            </w:r>
            <w:r>
              <w:rPr>
                <w:rFonts w:hint="eastAsia" w:ascii="宋体" w:hAnsi="宋体" w:eastAsia="宋体" w:cs="宋体"/>
                <w:color w:val="auto"/>
                <w:sz w:val="18"/>
                <w:szCs w:val="18"/>
                <w:highlight w:val="none"/>
                <w:lang w:val="en-US" w:eastAsia="zh-CN"/>
              </w:rPr>
              <w:t>软件的现场安装服务和技术故障处理、计算机软件升级服务。</w:t>
            </w:r>
            <w:bookmarkStart w:id="15" w:name="_GoBack"/>
            <w:bookmarkEnd w:id="15"/>
          </w:p>
          <w:p w14:paraId="216CE613">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rPr>
              <w:t>（</w:t>
            </w:r>
            <w:r>
              <w:rPr>
                <w:rFonts w:hint="eastAsia" w:ascii="宋体" w:hAnsi="宋体" w:cs="宋体"/>
                <w:color w:val="auto"/>
                <w:sz w:val="18"/>
                <w:szCs w:val="18"/>
                <w:highlight w:val="none"/>
                <w:lang w:val="en-US" w:eastAsia="zh-CN"/>
              </w:rPr>
              <w:t>2</w:t>
            </w: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18"/>
                <w:szCs w:val="18"/>
                <w:highlight w:val="none"/>
              </w:rPr>
              <w:t>投标人拟投入本项目的驻场运维服务工程师须为供应商本单位正式员工，具有至少2年计算机维护</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计算机网络等相关工作经历，具有经验丰富的计算机</w:t>
            </w:r>
            <w:r>
              <w:rPr>
                <w:rFonts w:hint="eastAsia" w:ascii="宋体" w:hAnsi="宋体" w:eastAsia="宋体" w:cs="宋体"/>
                <w:color w:val="auto"/>
                <w:sz w:val="18"/>
                <w:szCs w:val="18"/>
                <w:highlight w:val="none"/>
                <w:lang w:eastAsia="zh-CN"/>
              </w:rPr>
              <w:t>相关专业工程师或以上职称</w:t>
            </w:r>
            <w:r>
              <w:rPr>
                <w:rFonts w:hint="eastAsia" w:ascii="宋体" w:hAnsi="宋体" w:eastAsia="宋体" w:cs="宋体"/>
                <w:color w:val="auto"/>
                <w:sz w:val="18"/>
                <w:szCs w:val="18"/>
                <w:highlight w:val="none"/>
              </w:rPr>
              <w:t>，包括计算机</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网络</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数据库</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计算机网络软件成熟操作能力。</w:t>
            </w:r>
          </w:p>
          <w:p w14:paraId="11BE8448">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w:t>
            </w:r>
            <w:r>
              <w:rPr>
                <w:rFonts w:hint="eastAsia" w:ascii="宋体" w:hAnsi="宋体" w:cs="宋体"/>
                <w:color w:val="auto"/>
                <w:sz w:val="18"/>
                <w:szCs w:val="18"/>
                <w:highlight w:val="none"/>
                <w:lang w:val="en-US" w:eastAsia="zh-CN"/>
              </w:rPr>
              <w:t>3</w:t>
            </w: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18"/>
                <w:szCs w:val="18"/>
                <w:highlight w:val="none"/>
              </w:rPr>
              <w:t>售后服务服务过程中如有违反约定的情况，采购人有权扣除履约保证金。</w:t>
            </w:r>
            <w:bookmarkEnd w:id="10"/>
          </w:p>
        </w:tc>
        <w:tc>
          <w:tcPr>
            <w:tcW w:w="873" w:type="dxa"/>
            <w:vAlign w:val="center"/>
          </w:tcPr>
          <w:p w14:paraId="33258261">
            <w:pPr>
              <w:jc w:val="left"/>
              <w:rPr>
                <w:rFonts w:hint="eastAsia" w:ascii="宋体" w:hAnsi="宋体" w:eastAsia="宋体" w:cs="宋体"/>
                <w:color w:val="auto"/>
                <w:szCs w:val="21"/>
                <w:highlight w:val="none"/>
                <w:lang w:eastAsia="zh-CN"/>
              </w:rPr>
            </w:pPr>
          </w:p>
        </w:tc>
      </w:tr>
      <w:tr w14:paraId="3915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735" w:type="dxa"/>
            <w:gridSpan w:val="2"/>
            <w:vAlign w:val="center"/>
          </w:tcPr>
          <w:p w14:paraId="048689B6">
            <w:pPr>
              <w:jc w:val="center"/>
              <w:rPr>
                <w:rFonts w:hint="eastAsia" w:ascii="宋体" w:hAnsi="宋体" w:cs="宋体"/>
                <w:color w:val="auto"/>
                <w:szCs w:val="21"/>
              </w:rPr>
            </w:pPr>
            <w:r>
              <w:rPr>
                <w:rFonts w:hint="eastAsia" w:ascii="宋体" w:hAnsi="宋体" w:cs="宋体"/>
                <w:color w:val="auto"/>
                <w:kern w:val="0"/>
                <w:szCs w:val="21"/>
              </w:rPr>
              <w:t>核心产品</w:t>
            </w:r>
          </w:p>
        </w:tc>
        <w:tc>
          <w:tcPr>
            <w:tcW w:w="8830" w:type="dxa"/>
            <w:gridSpan w:val="5"/>
            <w:vAlign w:val="center"/>
          </w:tcPr>
          <w:p w14:paraId="627C6BD8">
            <w:pPr>
              <w:jc w:val="left"/>
              <w:rPr>
                <w:rFonts w:hint="eastAsia" w:ascii="宋体" w:hAnsi="宋体" w:eastAsia="宋体" w:cs="宋体"/>
                <w:color w:val="auto"/>
                <w:sz w:val="18"/>
                <w:szCs w:val="18"/>
                <w:highlight w:val="none"/>
              </w:rPr>
            </w:pPr>
            <w:r>
              <w:rPr>
                <w:rFonts w:hint="eastAsia" w:ascii="宋体" w:hAnsi="宋体" w:eastAsia="宋体" w:cs="宋体"/>
                <w:b/>
                <w:bCs w:val="0"/>
                <w:color w:val="auto"/>
                <w:sz w:val="18"/>
                <w:szCs w:val="18"/>
                <w:lang w:val="en-US"/>
              </w:rPr>
              <w:t>第</w:t>
            </w:r>
            <w:r>
              <w:rPr>
                <w:rFonts w:hint="eastAsia" w:ascii="宋体" w:hAnsi="宋体" w:cs="宋体"/>
                <w:b/>
                <w:bCs w:val="0"/>
                <w:color w:val="auto"/>
                <w:sz w:val="18"/>
                <w:szCs w:val="18"/>
                <w:lang w:val="en-US" w:eastAsia="zh-CN"/>
              </w:rPr>
              <w:t>1</w:t>
            </w:r>
            <w:r>
              <w:rPr>
                <w:rFonts w:hint="eastAsia" w:ascii="宋体" w:hAnsi="宋体" w:eastAsia="宋体" w:cs="宋体"/>
                <w:b/>
                <w:bCs w:val="0"/>
                <w:color w:val="auto"/>
                <w:sz w:val="18"/>
                <w:szCs w:val="18"/>
                <w:lang w:val="en-US"/>
              </w:rPr>
              <w:t>项货物“</w:t>
            </w:r>
            <w:r>
              <w:rPr>
                <w:rFonts w:hint="eastAsia" w:ascii="宋体" w:hAnsi="宋体" w:eastAsia="宋体" w:cs="宋体"/>
                <w:b/>
                <w:bCs w:val="0"/>
                <w:color w:val="auto"/>
                <w:sz w:val="18"/>
                <w:szCs w:val="18"/>
                <w:lang w:val="en-US" w:eastAsia="zh-CN"/>
              </w:rPr>
              <w:t>台式计算机</w:t>
            </w:r>
            <w:r>
              <w:rPr>
                <w:rFonts w:hint="eastAsia" w:ascii="宋体" w:hAnsi="宋体" w:cs="宋体"/>
                <w:b/>
                <w:bCs w:val="0"/>
                <w:color w:val="auto"/>
                <w:sz w:val="18"/>
                <w:szCs w:val="18"/>
                <w:lang w:val="en-US" w:eastAsia="zh-CN"/>
              </w:rPr>
              <w:t>1</w:t>
            </w:r>
            <w:r>
              <w:rPr>
                <w:rFonts w:hint="eastAsia" w:ascii="宋体" w:hAnsi="宋体" w:eastAsia="宋体" w:cs="宋体"/>
                <w:b/>
                <w:bCs w:val="0"/>
                <w:color w:val="auto"/>
                <w:sz w:val="18"/>
                <w:szCs w:val="18"/>
                <w:lang w:val="en-US"/>
              </w:rPr>
              <w:t>”</w:t>
            </w:r>
          </w:p>
        </w:tc>
        <w:tc>
          <w:tcPr>
            <w:tcW w:w="873" w:type="dxa"/>
            <w:vAlign w:val="center"/>
          </w:tcPr>
          <w:p w14:paraId="24194748">
            <w:pPr>
              <w:jc w:val="left"/>
              <w:rPr>
                <w:rFonts w:hint="eastAsia" w:ascii="宋体" w:hAnsi="宋体" w:eastAsia="宋体" w:cs="宋体"/>
                <w:b/>
                <w:bCs w:val="0"/>
                <w:color w:val="auto"/>
                <w:sz w:val="21"/>
                <w:szCs w:val="21"/>
                <w:lang w:val="en-US"/>
              </w:rPr>
            </w:pPr>
          </w:p>
        </w:tc>
      </w:tr>
      <w:tr w14:paraId="10A2C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35" w:type="dxa"/>
            <w:gridSpan w:val="2"/>
            <w:vAlign w:val="center"/>
          </w:tcPr>
          <w:p w14:paraId="1D7B3861">
            <w:pPr>
              <w:jc w:val="center"/>
              <w:rPr>
                <w:rFonts w:hint="eastAsia" w:ascii="宋体" w:hAnsi="宋体" w:eastAsia="宋体" w:cs="宋体"/>
                <w:color w:val="auto"/>
                <w:szCs w:val="21"/>
                <w:highlight w:val="none"/>
              </w:rPr>
            </w:pPr>
            <w:bookmarkStart w:id="11" w:name="OLE_LINK12"/>
            <w:r>
              <w:rPr>
                <w:rFonts w:hint="eastAsia" w:ascii="宋体" w:hAnsi="宋体" w:cs="宋体"/>
                <w:color w:val="auto"/>
                <w:kern w:val="0"/>
                <w:szCs w:val="21"/>
              </w:rPr>
              <w:t>交付使用期及地点</w:t>
            </w:r>
            <w:bookmarkEnd w:id="11"/>
          </w:p>
        </w:tc>
        <w:tc>
          <w:tcPr>
            <w:tcW w:w="8830" w:type="dxa"/>
            <w:gridSpan w:val="5"/>
            <w:vAlign w:val="center"/>
          </w:tcPr>
          <w:p w14:paraId="76B16B54">
            <w:pPr>
              <w:jc w:val="left"/>
              <w:rPr>
                <w:rFonts w:hint="eastAsia" w:ascii="宋体" w:hAnsi="宋体" w:eastAsia="宋体" w:cs="宋体"/>
                <w:color w:val="auto"/>
                <w:sz w:val="18"/>
                <w:szCs w:val="18"/>
                <w:highlight w:val="none"/>
              </w:rPr>
            </w:pPr>
            <w:bookmarkStart w:id="12" w:name="OLE_LINK6"/>
            <w:r>
              <w:rPr>
                <w:rFonts w:hint="eastAsia" w:ascii="宋体" w:hAnsi="宋体" w:eastAsia="宋体" w:cs="宋体"/>
                <w:color w:val="auto"/>
                <w:sz w:val="18"/>
                <w:szCs w:val="18"/>
                <w:highlight w:val="none"/>
              </w:rPr>
              <w:t>1.交付期：自</w:t>
            </w:r>
            <w:r>
              <w:rPr>
                <w:rFonts w:hint="eastAsia" w:ascii="宋体" w:hAnsi="宋体" w:cs="宋体"/>
                <w:color w:val="auto"/>
                <w:sz w:val="18"/>
                <w:szCs w:val="18"/>
                <w:highlight w:val="none"/>
                <w:lang w:val="en-US" w:eastAsia="zh-CN"/>
              </w:rPr>
              <w:t>签订合同之日起</w:t>
            </w:r>
            <w:r>
              <w:rPr>
                <w:rFonts w:hint="eastAsia" w:ascii="宋体" w:hAnsi="宋体" w:eastAsia="宋体" w:cs="宋体"/>
                <w:color w:val="auto"/>
                <w:sz w:val="18"/>
                <w:szCs w:val="18"/>
                <w:highlight w:val="none"/>
                <w:lang w:val="en-US" w:eastAsia="zh-CN"/>
              </w:rPr>
              <w:t>10个工作日</w:t>
            </w:r>
            <w:r>
              <w:rPr>
                <w:rFonts w:hint="eastAsia" w:ascii="宋体" w:hAnsi="宋体" w:eastAsia="宋体" w:cs="宋体"/>
                <w:color w:val="auto"/>
                <w:sz w:val="18"/>
                <w:szCs w:val="18"/>
                <w:highlight w:val="none"/>
              </w:rPr>
              <w:t>内</w:t>
            </w:r>
            <w:r>
              <w:rPr>
                <w:rFonts w:hint="eastAsia" w:ascii="宋体" w:hAnsi="宋体" w:eastAsia="宋体" w:cs="宋体"/>
                <w:color w:val="auto"/>
                <w:sz w:val="18"/>
                <w:szCs w:val="18"/>
                <w:highlight w:val="none"/>
                <w:lang w:val="en-US" w:eastAsia="zh-CN"/>
              </w:rPr>
              <w:t>完成安装</w:t>
            </w:r>
            <w:r>
              <w:rPr>
                <w:rFonts w:hint="eastAsia" w:ascii="宋体" w:hAnsi="宋体" w:eastAsia="宋体" w:cs="宋体"/>
                <w:color w:val="auto"/>
                <w:sz w:val="18"/>
                <w:szCs w:val="18"/>
                <w:highlight w:val="none"/>
              </w:rPr>
              <w:t>验收合格并交付采购人使用。</w:t>
            </w:r>
          </w:p>
          <w:p w14:paraId="3443E5B1">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2.交付地点：招标人指定地点。</w:t>
            </w:r>
            <w:bookmarkEnd w:id="12"/>
          </w:p>
        </w:tc>
        <w:tc>
          <w:tcPr>
            <w:tcW w:w="873" w:type="dxa"/>
            <w:vAlign w:val="center"/>
          </w:tcPr>
          <w:p w14:paraId="6F5AD978">
            <w:pPr>
              <w:jc w:val="left"/>
              <w:rPr>
                <w:rFonts w:hint="eastAsia" w:ascii="宋体" w:hAnsi="宋体" w:eastAsia="宋体" w:cs="宋体"/>
                <w:color w:val="auto"/>
                <w:szCs w:val="21"/>
                <w:highlight w:val="none"/>
              </w:rPr>
            </w:pPr>
          </w:p>
        </w:tc>
      </w:tr>
      <w:tr w14:paraId="3449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735" w:type="dxa"/>
            <w:gridSpan w:val="2"/>
            <w:vAlign w:val="center"/>
          </w:tcPr>
          <w:p w14:paraId="1754224C">
            <w:pPr>
              <w:jc w:val="center"/>
              <w:rPr>
                <w:rFonts w:hint="eastAsia" w:ascii="宋体" w:hAnsi="宋体" w:eastAsia="宋体" w:cs="宋体"/>
                <w:color w:val="auto"/>
                <w:szCs w:val="21"/>
                <w:highlight w:val="none"/>
              </w:rPr>
            </w:pPr>
            <w:r>
              <w:rPr>
                <w:rFonts w:hint="eastAsia" w:ascii="宋体" w:hAnsi="宋体" w:cs="宋体"/>
                <w:color w:val="auto"/>
                <w:kern w:val="0"/>
                <w:szCs w:val="21"/>
              </w:rPr>
              <w:t>付款方式</w:t>
            </w:r>
          </w:p>
        </w:tc>
        <w:tc>
          <w:tcPr>
            <w:tcW w:w="8830" w:type="dxa"/>
            <w:gridSpan w:val="5"/>
            <w:vAlign w:val="center"/>
          </w:tcPr>
          <w:p w14:paraId="087A09D2">
            <w:pPr>
              <w:pStyle w:val="4"/>
              <w:rPr>
                <w:rFonts w:hint="default" w:eastAsia="宋体"/>
                <w:color w:val="auto"/>
                <w:sz w:val="18"/>
                <w:szCs w:val="18"/>
                <w:lang w:val="en-US" w:eastAsia="zh-CN"/>
              </w:rPr>
            </w:pPr>
            <w:r>
              <w:rPr>
                <w:rFonts w:hint="eastAsia" w:ascii="宋体" w:hAnsi="宋体" w:eastAsia="宋体" w:cs="宋体"/>
                <w:sz w:val="18"/>
                <w:szCs w:val="18"/>
                <w:lang w:val="en-US" w:eastAsia="zh-CN"/>
              </w:rPr>
              <w:t>合同签订后，</w:t>
            </w:r>
            <w:r>
              <w:rPr>
                <w:rFonts w:hint="eastAsia" w:ascii="宋体" w:hAnsi="宋体" w:eastAsia="宋体" w:cs="宋体"/>
                <w:sz w:val="18"/>
                <w:szCs w:val="18"/>
              </w:rPr>
              <w:t>自验收合格</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培训指导完成、设备、软件正式使用）</w:t>
            </w:r>
            <w:r>
              <w:rPr>
                <w:rFonts w:hint="eastAsia" w:ascii="宋体" w:hAnsi="宋体" w:eastAsia="宋体" w:cs="宋体"/>
                <w:sz w:val="18"/>
                <w:szCs w:val="18"/>
              </w:rPr>
              <w:t>收到</w:t>
            </w:r>
            <w:r>
              <w:rPr>
                <w:rFonts w:hint="eastAsia" w:ascii="宋体" w:hAnsi="宋体" w:eastAsia="宋体" w:cs="宋体"/>
                <w:i w:val="0"/>
                <w:iCs w:val="0"/>
                <w:color w:val="0000FF"/>
                <w:kern w:val="0"/>
                <w:sz w:val="18"/>
                <w:szCs w:val="18"/>
                <w:u w:val="none"/>
                <w:lang w:val="en-US" w:eastAsia="zh-CN" w:bidi="ar"/>
              </w:rPr>
              <w:t>正规等额、有效发票</w:t>
            </w:r>
            <w:r>
              <w:rPr>
                <w:rFonts w:hint="eastAsia" w:ascii="宋体" w:hAnsi="宋体" w:eastAsia="宋体" w:cs="宋体"/>
                <w:sz w:val="18"/>
                <w:szCs w:val="18"/>
              </w:rPr>
              <w:t>之日起</w:t>
            </w:r>
            <w:r>
              <w:rPr>
                <w:rFonts w:hint="eastAsia" w:ascii="宋体" w:hAnsi="宋体" w:cs="宋体"/>
                <w:sz w:val="18"/>
                <w:szCs w:val="18"/>
                <w:highlight w:val="none"/>
                <w:lang w:val="en-US" w:eastAsia="zh-CN"/>
              </w:rPr>
              <w:t>60个工作日后</w:t>
            </w:r>
            <w:r>
              <w:rPr>
                <w:rFonts w:hint="eastAsia" w:ascii="宋体" w:hAnsi="宋体" w:eastAsia="宋体" w:cs="宋体"/>
                <w:sz w:val="18"/>
                <w:szCs w:val="18"/>
              </w:rPr>
              <w:t>支付合同价款的</w:t>
            </w:r>
            <w:r>
              <w:rPr>
                <w:rFonts w:hint="eastAsia" w:ascii="宋体" w:hAnsi="宋体" w:eastAsia="宋体" w:cs="宋体"/>
                <w:color w:val="0000FF"/>
                <w:sz w:val="18"/>
                <w:szCs w:val="18"/>
              </w:rPr>
              <w:t>95%</w:t>
            </w:r>
            <w:r>
              <w:rPr>
                <w:rFonts w:hint="eastAsia" w:ascii="宋体" w:hAnsi="宋体" w:eastAsia="宋体" w:cs="宋体"/>
                <w:sz w:val="18"/>
                <w:szCs w:val="18"/>
              </w:rPr>
              <w:t>，合同价款的</w:t>
            </w:r>
            <w:r>
              <w:rPr>
                <w:rFonts w:hint="eastAsia" w:ascii="宋体" w:hAnsi="宋体" w:eastAsia="宋体" w:cs="宋体"/>
                <w:color w:val="0000FF"/>
                <w:sz w:val="18"/>
                <w:szCs w:val="18"/>
                <w:lang w:val="en-US" w:eastAsia="zh-CN"/>
              </w:rPr>
              <w:t>5</w:t>
            </w:r>
            <w:r>
              <w:rPr>
                <w:rFonts w:hint="eastAsia" w:ascii="宋体" w:hAnsi="宋体" w:eastAsia="宋体" w:cs="宋体"/>
                <w:color w:val="0000FF"/>
                <w:sz w:val="18"/>
                <w:szCs w:val="18"/>
              </w:rPr>
              <w:t>%</w:t>
            </w:r>
            <w:r>
              <w:rPr>
                <w:rFonts w:hint="eastAsia" w:ascii="宋体" w:hAnsi="宋体" w:eastAsia="宋体" w:cs="宋体"/>
                <w:sz w:val="18"/>
                <w:szCs w:val="18"/>
              </w:rPr>
              <w:t>作为履约保证金</w:t>
            </w:r>
            <w:r>
              <w:rPr>
                <w:rFonts w:hint="eastAsia" w:ascii="宋体" w:hAnsi="宋体" w:cs="宋体"/>
                <w:sz w:val="18"/>
                <w:szCs w:val="18"/>
                <w:lang w:eastAsia="zh-CN"/>
              </w:rPr>
              <w:t>，</w:t>
            </w:r>
            <w:r>
              <w:rPr>
                <w:rFonts w:hint="eastAsia" w:ascii="宋体" w:hAnsi="宋体" w:cs="宋体"/>
                <w:sz w:val="18"/>
                <w:szCs w:val="18"/>
                <w:lang w:val="en-US" w:eastAsia="zh-CN"/>
              </w:rPr>
              <w:t>质保期</w:t>
            </w:r>
            <w:r>
              <w:rPr>
                <w:rFonts w:hint="eastAsia" w:ascii="宋体" w:hAnsi="宋体" w:cs="宋体"/>
                <w:sz w:val="18"/>
                <w:szCs w:val="18"/>
                <w:u w:val="single"/>
                <w:lang w:val="en-US" w:eastAsia="zh-CN"/>
              </w:rPr>
              <w:t xml:space="preserve">   </w:t>
            </w:r>
            <w:r>
              <w:rPr>
                <w:rFonts w:hint="eastAsia" w:ascii="宋体" w:hAnsi="宋体" w:cs="宋体"/>
                <w:sz w:val="18"/>
                <w:szCs w:val="18"/>
                <w:lang w:val="en-US" w:eastAsia="zh-CN"/>
              </w:rPr>
              <w:t>年，</w:t>
            </w:r>
            <w:r>
              <w:rPr>
                <w:rFonts w:hint="eastAsia" w:ascii="宋体" w:hAnsi="宋体" w:eastAsia="宋体" w:cs="宋体"/>
                <w:i w:val="0"/>
                <w:iCs w:val="0"/>
                <w:color w:val="0000FF"/>
                <w:kern w:val="0"/>
                <w:sz w:val="18"/>
                <w:szCs w:val="18"/>
                <w:u w:val="none"/>
                <w:lang w:val="en-US" w:eastAsia="zh-CN" w:bidi="ar"/>
              </w:rPr>
              <w:t>质保期届满</w:t>
            </w:r>
            <w:r>
              <w:rPr>
                <w:rFonts w:hint="eastAsia" w:ascii="宋体" w:hAnsi="宋体" w:cs="宋体"/>
                <w:i w:val="0"/>
                <w:iCs w:val="0"/>
                <w:color w:val="0000FF"/>
                <w:kern w:val="0"/>
                <w:sz w:val="18"/>
                <w:szCs w:val="18"/>
                <w:u w:val="none"/>
                <w:lang w:val="en-US" w:eastAsia="zh-CN" w:bidi="ar"/>
              </w:rPr>
              <w:t>30</w:t>
            </w:r>
            <w:r>
              <w:rPr>
                <w:rFonts w:hint="eastAsia" w:ascii="宋体" w:hAnsi="宋体" w:eastAsia="宋体" w:cs="宋体"/>
                <w:i w:val="0"/>
                <w:iCs w:val="0"/>
                <w:color w:val="0000FF"/>
                <w:kern w:val="0"/>
                <w:sz w:val="18"/>
                <w:szCs w:val="18"/>
                <w:u w:val="none"/>
                <w:lang w:val="en-US" w:eastAsia="zh-CN" w:bidi="ar"/>
              </w:rPr>
              <w:t>个工作日</w:t>
            </w:r>
            <w:r>
              <w:rPr>
                <w:rFonts w:hint="eastAsia" w:ascii="宋体" w:hAnsi="宋体" w:cs="宋体"/>
                <w:i w:val="0"/>
                <w:iCs w:val="0"/>
                <w:color w:val="0000FF"/>
                <w:kern w:val="0"/>
                <w:sz w:val="18"/>
                <w:szCs w:val="18"/>
                <w:u w:val="none"/>
                <w:lang w:val="en-US" w:eastAsia="zh-CN" w:bidi="ar"/>
              </w:rPr>
              <w:t>后</w:t>
            </w:r>
            <w:r>
              <w:rPr>
                <w:rFonts w:hint="eastAsia" w:ascii="宋体" w:hAnsi="宋体" w:eastAsia="宋体" w:cs="宋体"/>
                <w:i w:val="0"/>
                <w:iCs w:val="0"/>
                <w:color w:val="0000FF"/>
                <w:kern w:val="0"/>
                <w:sz w:val="18"/>
                <w:szCs w:val="18"/>
                <w:u w:val="none"/>
                <w:lang w:val="en-US" w:eastAsia="zh-CN" w:bidi="ar"/>
              </w:rPr>
              <w:t>付清</w:t>
            </w:r>
            <w:r>
              <w:rPr>
                <w:rFonts w:hint="eastAsia" w:ascii="宋体" w:hAnsi="宋体" w:eastAsia="宋体" w:cs="宋体"/>
                <w:color w:val="0000FF"/>
                <w:sz w:val="18"/>
                <w:szCs w:val="18"/>
              </w:rPr>
              <w:t>（无息）</w:t>
            </w:r>
            <w:r>
              <w:rPr>
                <w:rFonts w:hint="eastAsia" w:ascii="宋体" w:hAnsi="宋体" w:eastAsia="宋体" w:cs="宋体"/>
                <w:i w:val="0"/>
                <w:iCs w:val="0"/>
                <w:color w:val="0000FF"/>
                <w:kern w:val="0"/>
                <w:sz w:val="18"/>
                <w:szCs w:val="18"/>
                <w:u w:val="none"/>
                <w:lang w:val="en-US" w:eastAsia="zh-CN" w:bidi="ar"/>
              </w:rPr>
              <w:t>。</w:t>
            </w:r>
            <w:r>
              <w:rPr>
                <w:rFonts w:hint="eastAsia" w:ascii="宋体" w:hAnsi="宋体" w:eastAsia="宋体" w:cs="宋体"/>
                <w:sz w:val="18"/>
                <w:szCs w:val="18"/>
                <w:lang w:val="en-US" w:eastAsia="zh-CN"/>
              </w:rPr>
              <w:t>质保期届满后维保费不超过合同金额的</w:t>
            </w:r>
            <w:r>
              <w:rPr>
                <w:rFonts w:hint="eastAsia" w:ascii="宋体" w:hAnsi="宋体" w:cs="宋体"/>
                <w:sz w:val="18"/>
                <w:szCs w:val="18"/>
                <w:u w:val="single"/>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%，维保协议另行签订。</w:t>
            </w:r>
          </w:p>
        </w:tc>
        <w:tc>
          <w:tcPr>
            <w:tcW w:w="873" w:type="dxa"/>
            <w:vAlign w:val="center"/>
          </w:tcPr>
          <w:p w14:paraId="2A1133DF">
            <w:pPr>
              <w:pStyle w:val="4"/>
              <w:rPr>
                <w:rFonts w:hint="eastAsia" w:ascii="宋体" w:hAnsi="宋体" w:eastAsia="宋体" w:cs="宋体"/>
                <w:color w:val="auto"/>
                <w:szCs w:val="21"/>
                <w:highlight w:val="none"/>
                <w:lang w:val="en-US" w:eastAsia="zh-CN"/>
              </w:rPr>
            </w:pPr>
          </w:p>
        </w:tc>
      </w:tr>
      <w:tr w14:paraId="609F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1735" w:type="dxa"/>
            <w:gridSpan w:val="2"/>
            <w:vAlign w:val="center"/>
          </w:tcPr>
          <w:p w14:paraId="63B10C13">
            <w:pPr>
              <w:jc w:val="center"/>
              <w:rPr>
                <w:rFonts w:hint="eastAsia" w:ascii="宋体" w:hAnsi="宋体" w:eastAsia="宋体" w:cs="宋体"/>
                <w:color w:val="auto"/>
                <w:szCs w:val="21"/>
                <w:highlight w:val="none"/>
              </w:rPr>
            </w:pPr>
            <w:r>
              <w:rPr>
                <w:rFonts w:hint="eastAsia" w:ascii="宋体" w:hAnsi="宋体" w:cs="宋体"/>
                <w:color w:val="auto"/>
                <w:szCs w:val="21"/>
              </w:rPr>
              <w:t>验收方式</w:t>
            </w:r>
          </w:p>
        </w:tc>
        <w:tc>
          <w:tcPr>
            <w:tcW w:w="8830" w:type="dxa"/>
            <w:gridSpan w:val="5"/>
            <w:vAlign w:val="center"/>
          </w:tcPr>
          <w:p w14:paraId="1A9F4171">
            <w:pPr>
              <w:jc w:val="left"/>
              <w:rPr>
                <w:rFonts w:hint="eastAsia" w:ascii="宋体" w:hAnsi="宋体" w:eastAsia="宋体" w:cs="宋体"/>
                <w:color w:val="auto"/>
                <w:sz w:val="18"/>
                <w:szCs w:val="18"/>
                <w:highlight w:val="none"/>
              </w:rPr>
            </w:pPr>
            <w:bookmarkStart w:id="13" w:name="OLE_LINK8"/>
            <w:r>
              <w:rPr>
                <w:rFonts w:hint="eastAsia" w:ascii="宋体" w:hAnsi="宋体" w:eastAsia="宋体" w:cs="宋体"/>
                <w:color w:val="auto"/>
                <w:sz w:val="18"/>
                <w:szCs w:val="18"/>
                <w:highlight w:val="none"/>
              </w:rPr>
              <w:t>1.投标人提供的产品必须符合国家强制执行的相关质量标准要求以及产品制造厂家合格产品的出厂质量标准。</w:t>
            </w:r>
          </w:p>
          <w:p w14:paraId="11ED39EF">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2.产品需全新</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完好</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无破损，产品到货交付后，招标人将根据招标文件要求及投标文件承诺逐条对应进行核验，必要时，招标人有权邀请国家质量监督检验部门或国家认可的检测机构参与共同验收。如产品不满足招标文件要求</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投标文件承诺或国家强制执行的相关质量标准要求以及产品制造厂家合格产品的出厂质量标准，招标人有权不予验收，由此造成招标人的经济损失由中标人承担全部赔偿责任，验收时所产生的一切费用由中标供应商承担。</w:t>
            </w:r>
          </w:p>
          <w:p w14:paraId="7083E109">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项目完成</w:t>
            </w:r>
            <w:r>
              <w:rPr>
                <w:rFonts w:hint="eastAsia" w:ascii="宋体" w:hAnsi="宋体" w:cs="宋体"/>
                <w:color w:val="auto"/>
                <w:sz w:val="18"/>
                <w:szCs w:val="18"/>
                <w:highlight w:val="none"/>
                <w:lang w:val="en-US" w:eastAsia="zh-CN"/>
              </w:rPr>
              <w:t>安装工作</w:t>
            </w:r>
            <w:r>
              <w:rPr>
                <w:rFonts w:hint="eastAsia" w:ascii="宋体" w:hAnsi="宋体" w:eastAsia="宋体" w:cs="宋体"/>
                <w:color w:val="auto"/>
                <w:sz w:val="18"/>
                <w:szCs w:val="18"/>
                <w:highlight w:val="none"/>
              </w:rPr>
              <w:t>，经稳定运行一周以上可提出验收，中标人按医院信息化项目管理制度要求提供有关材料，由招标人组织现场验收。</w:t>
            </w:r>
          </w:p>
          <w:p w14:paraId="3F70ADD6">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验收其他要求按合同条款执行。</w:t>
            </w:r>
            <w:bookmarkEnd w:id="13"/>
          </w:p>
        </w:tc>
        <w:tc>
          <w:tcPr>
            <w:tcW w:w="873" w:type="dxa"/>
            <w:vAlign w:val="center"/>
          </w:tcPr>
          <w:p w14:paraId="09E90C3B">
            <w:pPr>
              <w:jc w:val="left"/>
              <w:rPr>
                <w:rFonts w:hint="eastAsia" w:ascii="宋体" w:hAnsi="宋体" w:eastAsia="宋体" w:cs="宋体"/>
                <w:color w:val="auto"/>
                <w:szCs w:val="21"/>
                <w:highlight w:val="none"/>
                <w:lang w:val="en-US" w:eastAsia="zh-CN"/>
              </w:rPr>
            </w:pPr>
          </w:p>
        </w:tc>
      </w:tr>
      <w:tr w14:paraId="0A77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1735" w:type="dxa"/>
            <w:gridSpan w:val="2"/>
            <w:vAlign w:val="center"/>
          </w:tcPr>
          <w:p w14:paraId="6AE2638C">
            <w:pPr>
              <w:jc w:val="center"/>
              <w:rPr>
                <w:rFonts w:hint="eastAsia" w:ascii="宋体" w:hAnsi="宋体" w:eastAsia="宋体" w:cs="宋体"/>
                <w:color w:val="auto"/>
                <w:szCs w:val="21"/>
                <w:highlight w:val="none"/>
                <w:lang w:eastAsia="zh-CN"/>
              </w:rPr>
            </w:pPr>
            <w:r>
              <w:rPr>
                <w:rFonts w:hint="eastAsia" w:ascii="宋体" w:hAnsi="宋体" w:cs="宋体"/>
                <w:color w:val="auto"/>
                <w:szCs w:val="21"/>
              </w:rPr>
              <w:t>其他要求</w:t>
            </w:r>
          </w:p>
        </w:tc>
        <w:tc>
          <w:tcPr>
            <w:tcW w:w="8830" w:type="dxa"/>
            <w:gridSpan w:val="5"/>
            <w:vAlign w:val="center"/>
          </w:tcPr>
          <w:p w14:paraId="2D67F5F0">
            <w:pPr>
              <w:jc w:val="left"/>
              <w:rPr>
                <w:rFonts w:hint="eastAsia" w:ascii="宋体" w:hAnsi="宋体" w:eastAsia="宋体" w:cs="宋体"/>
                <w:color w:val="auto"/>
                <w:sz w:val="18"/>
                <w:szCs w:val="18"/>
                <w:highlight w:val="none"/>
                <w:lang w:eastAsia="zh-CN"/>
              </w:rPr>
            </w:pPr>
            <w:bookmarkStart w:id="14" w:name="OLE_LINK9"/>
            <w:r>
              <w:rPr>
                <w:rFonts w:hint="eastAsia" w:ascii="宋体" w:hAnsi="宋体" w:eastAsia="宋体" w:cs="宋体"/>
                <w:color w:val="auto"/>
                <w:sz w:val="18"/>
                <w:szCs w:val="18"/>
                <w:highlight w:val="none"/>
                <w:lang w:val="en-US" w:eastAsia="zh-CN"/>
              </w:rPr>
              <w:t>1.</w:t>
            </w:r>
            <w:r>
              <w:rPr>
                <w:rFonts w:hint="eastAsia" w:ascii="宋体" w:hAnsi="宋体" w:eastAsia="宋体" w:cs="宋体"/>
                <w:color w:val="auto"/>
                <w:sz w:val="18"/>
                <w:szCs w:val="18"/>
                <w:highlight w:val="none"/>
              </w:rPr>
              <w:t>本项目所提供的软件必须具有合法的版权或使用权，如在本项目范围内使用过程中出现版权或使用权纠纷，应由中标人负责</w:t>
            </w:r>
            <w:r>
              <w:rPr>
                <w:rFonts w:hint="eastAsia" w:ascii="宋体" w:hAnsi="宋体" w:eastAsia="宋体" w:cs="宋体"/>
                <w:color w:val="auto"/>
                <w:sz w:val="18"/>
                <w:szCs w:val="18"/>
                <w:highlight w:val="none"/>
                <w:lang w:eastAsia="zh-CN"/>
              </w:rPr>
              <w:t>。</w:t>
            </w:r>
          </w:p>
          <w:p w14:paraId="38B7EF81">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本项目实行总承包报价，投标报价包含本次采购需求所包含的所有服务、人员、材料、运输、管理费、购置费、售后、税金、安装、调试、技术培训、后续服务等以及其他完成本项目所须成本费用的总和，投标人综合考虑在报价中，采购人不再支付其他任何费用。</w:t>
            </w:r>
          </w:p>
          <w:p w14:paraId="1041FBBC">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w:t>
            </w:r>
            <w:r>
              <w:rPr>
                <w:rFonts w:hint="eastAsia" w:ascii="宋体" w:hAnsi="宋体" w:cs="宋体"/>
                <w:color w:val="auto"/>
                <w:sz w:val="18"/>
                <w:szCs w:val="18"/>
                <w:highlight w:val="none"/>
              </w:rPr>
              <w:t>本项目货物不接受进口产品（即通过中国海关报关验放进入中国境内且产自关境外的产品）参与投标，如有</w:t>
            </w:r>
            <w:r>
              <w:rPr>
                <w:rFonts w:hint="eastAsia" w:ascii="宋体" w:hAnsi="宋体" w:eastAsia="宋体" w:cs="宋体"/>
                <w:color w:val="auto"/>
                <w:sz w:val="18"/>
                <w:szCs w:val="18"/>
                <w:highlight w:val="none"/>
                <w:lang w:val="en-US" w:eastAsia="zh-CN"/>
              </w:rPr>
              <w:t>此类产品参与投标的作无效投标处理。</w:t>
            </w:r>
          </w:p>
          <w:p w14:paraId="7D654575">
            <w:pPr>
              <w:jc w:val="left"/>
              <w:rPr>
                <w:rFonts w:hint="default"/>
                <w:color w:val="auto"/>
                <w:sz w:val="18"/>
                <w:szCs w:val="18"/>
                <w:lang w:val="en-US"/>
              </w:rPr>
            </w:pPr>
            <w:r>
              <w:rPr>
                <w:rFonts w:hint="eastAsia" w:ascii="宋体" w:hAnsi="宋体" w:eastAsia="宋体" w:cs="宋体"/>
                <w:color w:val="FF0000"/>
                <w:sz w:val="18"/>
                <w:szCs w:val="18"/>
                <w:highlight w:val="none"/>
                <w:lang w:val="en-US" w:eastAsia="zh-CN"/>
              </w:rPr>
              <w:t>4、本项目采购预算金额：人民币</w:t>
            </w:r>
            <w:r>
              <w:rPr>
                <w:rFonts w:hint="eastAsia" w:ascii="宋体" w:hAnsi="宋体" w:cs="宋体"/>
                <w:color w:val="FF0000"/>
                <w:sz w:val="18"/>
                <w:szCs w:val="18"/>
                <w:highlight w:val="none"/>
                <w:lang w:val="en-US" w:eastAsia="zh-CN"/>
              </w:rPr>
              <w:t>玖拾贰万壹仟</w:t>
            </w:r>
            <w:r>
              <w:rPr>
                <w:rFonts w:hint="eastAsia" w:ascii="宋体" w:hAnsi="宋体" w:eastAsia="宋体" w:cs="宋体"/>
                <w:color w:val="FF0000"/>
                <w:sz w:val="18"/>
                <w:szCs w:val="18"/>
                <w:highlight w:val="none"/>
                <w:lang w:val="en-US" w:eastAsia="zh-CN"/>
              </w:rPr>
              <w:t>元整（¥</w:t>
            </w:r>
            <w:r>
              <w:rPr>
                <w:rFonts w:hint="eastAsia" w:ascii="宋体" w:hAnsi="宋体" w:cs="宋体"/>
                <w:color w:val="FF0000"/>
                <w:sz w:val="18"/>
                <w:szCs w:val="18"/>
                <w:highlight w:val="none"/>
                <w:lang w:val="en-US" w:eastAsia="zh-CN"/>
              </w:rPr>
              <w:t>921000</w:t>
            </w:r>
            <w:r>
              <w:rPr>
                <w:rFonts w:hint="eastAsia" w:ascii="宋体" w:hAnsi="宋体" w:eastAsia="宋体" w:cs="宋体"/>
                <w:color w:val="FF0000"/>
                <w:sz w:val="18"/>
                <w:szCs w:val="18"/>
                <w:highlight w:val="none"/>
                <w:lang w:val="en-US" w:eastAsia="zh-CN"/>
              </w:rPr>
              <w:t>.00元）。报价超过采购预算金额的，投标文件按无效处理。</w:t>
            </w:r>
            <w:bookmarkEnd w:id="14"/>
          </w:p>
        </w:tc>
        <w:tc>
          <w:tcPr>
            <w:tcW w:w="873" w:type="dxa"/>
            <w:vAlign w:val="center"/>
          </w:tcPr>
          <w:p w14:paraId="1127457B">
            <w:pPr>
              <w:jc w:val="left"/>
              <w:rPr>
                <w:rFonts w:hint="eastAsia" w:ascii="宋体" w:hAnsi="宋体" w:eastAsia="宋体" w:cs="宋体"/>
                <w:color w:val="auto"/>
                <w:szCs w:val="21"/>
                <w:highlight w:val="none"/>
                <w:lang w:val="en-US" w:eastAsia="zh-CN"/>
              </w:rPr>
            </w:pPr>
          </w:p>
        </w:tc>
      </w:tr>
      <w:bookmarkEnd w:id="9"/>
    </w:tbl>
    <w:p w14:paraId="4AE234DF">
      <w:pPr>
        <w:spacing w:line="400" w:lineRule="exact"/>
        <w:ind w:firstLine="600" w:firstLineChars="200"/>
        <w:rPr>
          <w:b/>
          <w:bCs/>
        </w:rPr>
      </w:pPr>
      <w:r>
        <w:rPr>
          <w:rFonts w:hint="eastAsia" w:eastAsia="方正大标宋简体"/>
          <w:sz w:val="30"/>
          <w:szCs w:val="30"/>
        </w:rPr>
        <w:t xml:space="preserve">                  </w:t>
      </w:r>
    </w:p>
    <w:p w14:paraId="6AF2CF23"/>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D616A"/>
    <w:rsid w:val="01F30BBC"/>
    <w:rsid w:val="03FB7D71"/>
    <w:rsid w:val="04BF7674"/>
    <w:rsid w:val="0EEF0468"/>
    <w:rsid w:val="0F721E6B"/>
    <w:rsid w:val="1032561E"/>
    <w:rsid w:val="113C12DA"/>
    <w:rsid w:val="12670401"/>
    <w:rsid w:val="134C0C32"/>
    <w:rsid w:val="141334FE"/>
    <w:rsid w:val="17D83E4A"/>
    <w:rsid w:val="196C5B8A"/>
    <w:rsid w:val="1A1A27B3"/>
    <w:rsid w:val="1B634D6B"/>
    <w:rsid w:val="2965324A"/>
    <w:rsid w:val="2BB7085C"/>
    <w:rsid w:val="2C9556C7"/>
    <w:rsid w:val="2D9C647A"/>
    <w:rsid w:val="35494579"/>
    <w:rsid w:val="3F795AB7"/>
    <w:rsid w:val="4AE20F59"/>
    <w:rsid w:val="4D340029"/>
    <w:rsid w:val="4F6E39F6"/>
    <w:rsid w:val="53BA0CC5"/>
    <w:rsid w:val="5A4B77C2"/>
    <w:rsid w:val="5C8E6DE6"/>
    <w:rsid w:val="64112FF4"/>
    <w:rsid w:val="6D885ECE"/>
    <w:rsid w:val="716450F5"/>
    <w:rsid w:val="71C75714"/>
    <w:rsid w:val="75E73A32"/>
    <w:rsid w:val="76E63D4F"/>
    <w:rsid w:val="7B3541F1"/>
    <w:rsid w:val="7BB25031"/>
    <w:rsid w:val="7C596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9"/>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ahoma" w:hAnsi="Tahoma"/>
      <w:sz w:val="18"/>
      <w:szCs w:val="18"/>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3 Char"/>
    <w:link w:val="3"/>
    <w:qFormat/>
    <w:uiPriority w:val="99"/>
    <w:rPr>
      <w:rFonts w:ascii="Calibri" w:hAnsi="Calibri" w:eastAsia="宋体" w:cs="Times New Roman"/>
      <w:kern w:val="2"/>
      <w:sz w:val="28"/>
      <w:szCs w:val="22"/>
      <w:lang w:val="en-US" w:eastAsia="zh-CN" w:bidi="ar-SA"/>
    </w:rPr>
  </w:style>
  <w:style w:type="paragraph" w:customStyle="1" w:styleId="10">
    <w:name w:val="列出段落1"/>
    <w:basedOn w:val="1"/>
    <w:qFormat/>
    <w:uiPriority w:val="0"/>
    <w:pPr>
      <w:ind w:firstLine="420" w:firstLineChars="200"/>
    </w:pPr>
    <w:rPr>
      <w:rFonts w:ascii="Times New Roman" w:hAnsi="Times New Roman" w:eastAsia="宋体" w:cs="Times New Roman"/>
      <w:szCs w:val="24"/>
    </w:rPr>
  </w:style>
  <w:style w:type="character" w:customStyle="1" w:styleId="11">
    <w:name w:val="font3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2639</Words>
  <Characters>2819</Characters>
  <Lines>0</Lines>
  <Paragraphs>0</Paragraphs>
  <TotalTime>9</TotalTime>
  <ScaleCrop>false</ScaleCrop>
  <LinksUpToDate>false</LinksUpToDate>
  <CharactersWithSpaces>2862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2026-05-09T03:17:31Z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6A362E6222C74248907DE9F0FC21DD42_13</vt:lpwstr>
  </property>
  <property fmtid="{D5CDD505-2E9C-101B-9397-08002B2CF9AE}" pid="4" name="KSOTemplateDocerSaveRecord">
    <vt:lpwstr>eyJoZGlkIjoiODJhZjYxNmNlMWQyYTI4MDdkNDQzYWM1MDViY2VlZTMiLCJ1c2VySWQiOiI0MzYyNDA5MDIifQ==</vt:lpwstr>
  </property>
</Properties>
</file>