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DA8CFB">
      <w:pPr>
        <w:jc w:val="cente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互联网医院功能提升建设项目</w:t>
      </w:r>
      <w:bookmarkStart w:id="0" w:name="_GoBack"/>
      <w:bookmarkEnd w:id="0"/>
      <w:r>
        <w:rPr>
          <w:rFonts w:hint="eastAsia" w:ascii="宋体" w:hAnsi="宋体" w:eastAsia="宋体" w:cs="宋体"/>
          <w:sz w:val="28"/>
          <w:szCs w:val="28"/>
          <w:lang w:val="en-US" w:eastAsia="zh-CN"/>
        </w:rPr>
        <w:t>-功能需求</w:t>
      </w:r>
    </w:p>
    <w:p w14:paraId="59E5202D">
      <w:pPr>
        <w:numPr>
          <w:ilvl w:val="0"/>
          <w:numId w:val="1"/>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技术要求</w:t>
      </w:r>
    </w:p>
    <w:tbl>
      <w:tblPr>
        <w:tblStyle w:val="3"/>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29"/>
        <w:gridCol w:w="718"/>
        <w:gridCol w:w="807"/>
        <w:gridCol w:w="936"/>
        <w:gridCol w:w="5562"/>
        <w:gridCol w:w="617"/>
      </w:tblGrid>
      <w:tr w14:paraId="12917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11337">
            <w:pPr>
              <w:keepNext w:val="0"/>
              <w:keepLines w:val="0"/>
              <w:widowControl/>
              <w:suppressLineNumbers w:val="0"/>
              <w:jc w:val="center"/>
              <w:textAlignment w:val="center"/>
              <w:rPr>
                <w:rFonts w:ascii="华文仿宋" w:hAnsi="华文仿宋" w:eastAsia="华文仿宋" w:cs="华文仿宋"/>
                <w:b/>
                <w:bCs/>
                <w:i w:val="0"/>
                <w:iCs w:val="0"/>
                <w:color w:val="000000"/>
                <w:sz w:val="20"/>
                <w:szCs w:val="20"/>
                <w:u w:val="none"/>
              </w:rPr>
            </w:pPr>
            <w:r>
              <w:rPr>
                <w:rFonts w:hint="eastAsia" w:ascii="华文仿宋" w:hAnsi="华文仿宋" w:eastAsia="华文仿宋" w:cs="华文仿宋"/>
                <w:b/>
                <w:bCs/>
                <w:i w:val="0"/>
                <w:iCs w:val="0"/>
                <w:color w:val="000000"/>
                <w:kern w:val="0"/>
                <w:sz w:val="20"/>
                <w:szCs w:val="20"/>
                <w:u w:val="none"/>
                <w:lang w:val="en-US" w:eastAsia="zh-CN" w:bidi="ar"/>
              </w:rPr>
              <w:t>模块</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48D0853">
            <w:pPr>
              <w:keepNext w:val="0"/>
              <w:keepLines w:val="0"/>
              <w:widowControl/>
              <w:suppressLineNumbers w:val="0"/>
              <w:jc w:val="center"/>
              <w:textAlignment w:val="center"/>
              <w:rPr>
                <w:rFonts w:hint="eastAsia" w:ascii="华文仿宋" w:hAnsi="华文仿宋" w:eastAsia="华文仿宋" w:cs="华文仿宋"/>
                <w:b/>
                <w:bCs/>
                <w:i w:val="0"/>
                <w:iCs w:val="0"/>
                <w:color w:val="000000"/>
                <w:sz w:val="20"/>
                <w:szCs w:val="20"/>
                <w:u w:val="none"/>
              </w:rPr>
            </w:pPr>
            <w:r>
              <w:rPr>
                <w:rFonts w:hint="eastAsia" w:ascii="华文仿宋" w:hAnsi="华文仿宋" w:eastAsia="华文仿宋" w:cs="华文仿宋"/>
                <w:b/>
                <w:bCs/>
                <w:i w:val="0"/>
                <w:iCs w:val="0"/>
                <w:color w:val="000000"/>
                <w:kern w:val="0"/>
                <w:sz w:val="20"/>
                <w:szCs w:val="20"/>
                <w:u w:val="none"/>
                <w:lang w:val="en-US" w:eastAsia="zh-CN" w:bidi="ar"/>
              </w:rPr>
              <w:t>功能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5D7FA">
            <w:pPr>
              <w:keepNext w:val="0"/>
              <w:keepLines w:val="0"/>
              <w:widowControl/>
              <w:suppressLineNumbers w:val="0"/>
              <w:jc w:val="center"/>
              <w:textAlignment w:val="center"/>
              <w:rPr>
                <w:rFonts w:hint="eastAsia" w:ascii="华文仿宋" w:hAnsi="华文仿宋" w:eastAsia="华文仿宋" w:cs="华文仿宋"/>
                <w:b/>
                <w:bCs/>
                <w:i w:val="0"/>
                <w:iCs w:val="0"/>
                <w:color w:val="000000"/>
                <w:sz w:val="20"/>
                <w:szCs w:val="20"/>
                <w:u w:val="none"/>
              </w:rPr>
            </w:pPr>
            <w:r>
              <w:rPr>
                <w:rFonts w:hint="eastAsia" w:ascii="华文仿宋" w:hAnsi="华文仿宋" w:eastAsia="华文仿宋" w:cs="华文仿宋"/>
                <w:b/>
                <w:bCs/>
                <w:i w:val="0"/>
                <w:iCs w:val="0"/>
                <w:color w:val="000000"/>
                <w:kern w:val="0"/>
                <w:sz w:val="20"/>
                <w:szCs w:val="20"/>
                <w:u w:val="none"/>
                <w:lang w:val="en-US" w:eastAsia="zh-CN" w:bidi="ar"/>
              </w:rPr>
              <w:t>功能描述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1DB34">
            <w:pPr>
              <w:keepNext w:val="0"/>
              <w:keepLines w:val="0"/>
              <w:widowControl/>
              <w:suppressLineNumbers w:val="0"/>
              <w:jc w:val="center"/>
              <w:textAlignment w:val="center"/>
              <w:rPr>
                <w:rFonts w:hint="eastAsia" w:ascii="华文仿宋" w:hAnsi="华文仿宋" w:eastAsia="华文仿宋" w:cs="华文仿宋"/>
                <w:b/>
                <w:bCs/>
                <w:i w:val="0"/>
                <w:iCs w:val="0"/>
                <w:color w:val="000000"/>
                <w:sz w:val="20"/>
                <w:szCs w:val="20"/>
                <w:u w:val="none"/>
              </w:rPr>
            </w:pPr>
            <w:r>
              <w:rPr>
                <w:rFonts w:hint="eastAsia" w:ascii="华文仿宋" w:hAnsi="华文仿宋" w:eastAsia="华文仿宋" w:cs="华文仿宋"/>
                <w:b/>
                <w:bCs/>
                <w:i w:val="0"/>
                <w:iCs w:val="0"/>
                <w:color w:val="000000"/>
                <w:kern w:val="0"/>
                <w:sz w:val="20"/>
                <w:szCs w:val="20"/>
                <w:u w:val="none"/>
                <w:lang w:val="en-US" w:eastAsia="zh-CN" w:bidi="ar"/>
              </w:rPr>
              <w:t>数量</w:t>
            </w:r>
          </w:p>
        </w:tc>
      </w:tr>
      <w:tr w14:paraId="475B74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7474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问诊方式升级</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2E5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预约问诊与视频问诊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A175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预约问诊：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一、患者测服务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1.支持查看医生排班信息，以及预约号源信息；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2.支持查看每天各问诊类型的号源信息；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3.支持按周、按月两个维度去查看医生排班信息；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4.支持患者根据问诊类型选择医生开放号源进行预约；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二、医生侧服务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1.支持进行预约后，查看预约记录；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2.支持根据预约记录，到达预约时间前X分钟，可以发起问诊；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3.支持号源用完后，患者不可在进行预约；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4.可给患者通过公众号推送问诊提醒；</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5.可给患者通过公众号推送停诊提醒；</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三、管理侧服务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1.支持班次管理，支持自定义新增班次信息；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2.支持科室排班及医生排班管理；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3.支持排班发布。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视频问诊：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1.医患交流方式要求支持视频问诊；</w:t>
            </w:r>
          </w:p>
        </w:tc>
        <w:tc>
          <w:tcPr>
            <w:tcW w:w="0" w:type="auto"/>
            <w:tcBorders>
              <w:top w:val="nil"/>
              <w:left w:val="single" w:color="000000" w:sz="4" w:space="0"/>
              <w:bottom w:val="single" w:color="000000" w:sz="4" w:space="0"/>
              <w:right w:val="single" w:color="000000" w:sz="4" w:space="0"/>
            </w:tcBorders>
            <w:shd w:val="clear" w:color="auto" w:fill="auto"/>
            <w:vAlign w:val="center"/>
          </w:tcPr>
          <w:p w14:paraId="29DEAF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1项</w:t>
            </w:r>
          </w:p>
        </w:tc>
      </w:tr>
      <w:tr w14:paraId="0E640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8F6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处方流转</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534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混合购药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EF2988">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1.提供让用户选择处方流转回院内，还是外延到社会药店；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2.实现流程回院内时，病历信息、处方信息、患者信息回传回院内HIS；</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B5FC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1项</w:t>
            </w:r>
          </w:p>
        </w:tc>
      </w:tr>
      <w:tr w14:paraId="35701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F96D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在线问诊网页端</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99A8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用户管理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7B26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用户登录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404C8A">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支持企业微信扫码登录</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1737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1项</w:t>
            </w:r>
          </w:p>
        </w:tc>
      </w:tr>
      <w:tr w14:paraId="71575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28C6A8">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8415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39B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统计看板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2CB8E7">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统计待接诊、问诊中、病历书写情况、问诊类型维度统计</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7EBC8C">
            <w:pPr>
              <w:jc w:val="center"/>
              <w:rPr>
                <w:rFonts w:hint="eastAsia" w:ascii="宋体" w:hAnsi="宋体" w:eastAsia="宋体" w:cs="宋体"/>
                <w:i w:val="0"/>
                <w:iCs w:val="0"/>
                <w:color w:val="000000"/>
                <w:sz w:val="18"/>
                <w:szCs w:val="18"/>
                <w:u w:val="none"/>
              </w:rPr>
            </w:pPr>
          </w:p>
        </w:tc>
      </w:tr>
      <w:tr w14:paraId="021A4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0011D3">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718E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在线诊疗</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BAFC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问诊工作台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66C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咨询患者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443FA6">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1.支持根据问诊阶段查看患者，如待接诊、问诊中；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2.支持与患者进行实时互动，支持图文信息、语音信息；</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29D661">
            <w:pPr>
              <w:jc w:val="center"/>
              <w:rPr>
                <w:rFonts w:hint="eastAsia" w:ascii="宋体" w:hAnsi="宋体" w:eastAsia="宋体" w:cs="宋体"/>
                <w:i w:val="0"/>
                <w:iCs w:val="0"/>
                <w:color w:val="000000"/>
                <w:sz w:val="18"/>
                <w:szCs w:val="18"/>
                <w:u w:val="none"/>
              </w:rPr>
            </w:pPr>
          </w:p>
        </w:tc>
      </w:tr>
      <w:tr w14:paraId="46D68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21F817">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0CD4D6">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B7A8E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1FD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病历书写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D45DA8">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1.支持根据预问诊报告快速生成病历；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2.支持病历内容自定义书写；</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3.支持选择国标诊断，如ICD-10，或自定义诊断。</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578997">
            <w:pPr>
              <w:jc w:val="center"/>
              <w:rPr>
                <w:rFonts w:hint="eastAsia" w:ascii="宋体" w:hAnsi="宋体" w:eastAsia="宋体" w:cs="宋体"/>
                <w:i w:val="0"/>
                <w:iCs w:val="0"/>
                <w:color w:val="000000"/>
                <w:sz w:val="18"/>
                <w:szCs w:val="18"/>
                <w:u w:val="none"/>
              </w:rPr>
            </w:pPr>
          </w:p>
        </w:tc>
      </w:tr>
      <w:tr w14:paraId="25305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2CA50B">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93B3DA">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63D88C">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C4D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开具医嘱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919AE3">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1.支持开西药医嘱；</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2.支持从历史处方快速引用开立；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3.支持从个人处方模板中快速引用开立；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4.支持调整医嘱位置、删除未提交的医嘱；</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5.支持根据药品自动加载药品常用频率和用法用量等信息；须能根据用量、频率和疗程自动计算给量；</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0C9B8A">
            <w:pPr>
              <w:jc w:val="center"/>
              <w:rPr>
                <w:rFonts w:hint="eastAsia" w:ascii="宋体" w:hAnsi="宋体" w:eastAsia="宋体" w:cs="宋体"/>
                <w:i w:val="0"/>
                <w:iCs w:val="0"/>
                <w:color w:val="000000"/>
                <w:sz w:val="18"/>
                <w:szCs w:val="18"/>
                <w:u w:val="none"/>
              </w:rPr>
            </w:pPr>
          </w:p>
        </w:tc>
      </w:tr>
      <w:tr w14:paraId="557FA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FEEF3C">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E13847">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1BB1CC">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A5D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医生签名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4ABE5C">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支持调用线上CA接口完成医生签名（需要医院提供）；</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862DD0">
            <w:pPr>
              <w:jc w:val="center"/>
              <w:rPr>
                <w:rFonts w:hint="eastAsia" w:ascii="宋体" w:hAnsi="宋体" w:eastAsia="宋体" w:cs="宋体"/>
                <w:i w:val="0"/>
                <w:iCs w:val="0"/>
                <w:color w:val="000000"/>
                <w:sz w:val="18"/>
                <w:szCs w:val="18"/>
                <w:u w:val="none"/>
              </w:rPr>
            </w:pPr>
          </w:p>
        </w:tc>
      </w:tr>
      <w:tr w14:paraId="29AAF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2BB1E4">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AFF18C">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CCA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我的患者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918A52">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1.查看我接诊过的患者，可设置为重点关注，支持查看重点关注分组；</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2.可查看患者的历史咨询记录；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3.支持基于患者姓名进行搜索，支持按照性别筛选患者；</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E83E97">
            <w:pPr>
              <w:jc w:val="center"/>
              <w:rPr>
                <w:rFonts w:hint="eastAsia" w:ascii="宋体" w:hAnsi="宋体" w:eastAsia="宋体" w:cs="宋体"/>
                <w:i w:val="0"/>
                <w:iCs w:val="0"/>
                <w:color w:val="000000"/>
                <w:sz w:val="18"/>
                <w:szCs w:val="18"/>
                <w:u w:val="none"/>
              </w:rPr>
            </w:pPr>
          </w:p>
        </w:tc>
      </w:tr>
      <w:tr w14:paraId="3F5D8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B1A7D3">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01E8DB">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C22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诊疗记录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F8AC33">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1.显示当前进行中的就诊记录，包括未接诊、进行中的记录；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2.可查看患者的基本信息、本次问诊信息及历史沟通记录、病历详情；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3.可快速结束问诊，设置结束原因。</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C8C372">
            <w:pPr>
              <w:jc w:val="center"/>
              <w:rPr>
                <w:rFonts w:hint="eastAsia" w:ascii="宋体" w:hAnsi="宋体" w:eastAsia="宋体" w:cs="宋体"/>
                <w:i w:val="0"/>
                <w:iCs w:val="0"/>
                <w:color w:val="000000"/>
                <w:sz w:val="18"/>
                <w:szCs w:val="18"/>
                <w:u w:val="none"/>
              </w:rPr>
            </w:pPr>
          </w:p>
        </w:tc>
      </w:tr>
      <w:tr w14:paraId="363DD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D68CC5">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1D092C">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7DB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模板管理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4302DD">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管理医生个人的常用模板，包括药品医嘱模板及常用回复语等。</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9352D3">
            <w:pPr>
              <w:jc w:val="center"/>
              <w:rPr>
                <w:rFonts w:hint="eastAsia" w:ascii="宋体" w:hAnsi="宋体" w:eastAsia="宋体" w:cs="宋体"/>
                <w:i w:val="0"/>
                <w:iCs w:val="0"/>
                <w:color w:val="000000"/>
                <w:sz w:val="18"/>
                <w:szCs w:val="18"/>
                <w:u w:val="none"/>
              </w:rPr>
            </w:pPr>
          </w:p>
        </w:tc>
      </w:tr>
      <w:tr w14:paraId="315A2F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F46AE4">
            <w:pPr>
              <w:jc w:val="center"/>
              <w:rPr>
                <w:rFonts w:hint="eastAsia" w:ascii="宋体" w:hAnsi="宋体" w:eastAsia="宋体" w:cs="宋体"/>
                <w:i w:val="0"/>
                <w:iCs w:val="0"/>
                <w:color w:val="000000"/>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81C1E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功能迁移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707C35">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支持现有功能迁移到页端。</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38DDEB">
            <w:pPr>
              <w:jc w:val="center"/>
              <w:rPr>
                <w:rFonts w:hint="eastAsia" w:ascii="宋体" w:hAnsi="宋体" w:eastAsia="宋体" w:cs="宋体"/>
                <w:i w:val="0"/>
                <w:iCs w:val="0"/>
                <w:color w:val="000000"/>
                <w:sz w:val="18"/>
                <w:szCs w:val="18"/>
                <w:u w:val="none"/>
              </w:rPr>
            </w:pPr>
          </w:p>
        </w:tc>
      </w:tr>
      <w:tr w14:paraId="563C4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36BF65">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BDD4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个人中心</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2DC0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医生信息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819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医生信息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640679">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展示医生信息包括医生姓名、职称、所属科室部门</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78FF52">
            <w:pPr>
              <w:jc w:val="center"/>
              <w:rPr>
                <w:rFonts w:hint="eastAsia" w:ascii="宋体" w:hAnsi="宋体" w:eastAsia="宋体" w:cs="宋体"/>
                <w:i w:val="0"/>
                <w:iCs w:val="0"/>
                <w:color w:val="000000"/>
                <w:sz w:val="18"/>
                <w:szCs w:val="18"/>
                <w:u w:val="none"/>
              </w:rPr>
            </w:pPr>
          </w:p>
        </w:tc>
      </w:tr>
      <w:tr w14:paraId="247BE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E853B1">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F7F981">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4F83A3">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2E9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医生名片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9770E8">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展示医生名片二维码，支持快速分享</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00623C">
            <w:pPr>
              <w:jc w:val="center"/>
              <w:rPr>
                <w:rFonts w:hint="eastAsia" w:ascii="宋体" w:hAnsi="宋体" w:eastAsia="宋体" w:cs="宋体"/>
                <w:i w:val="0"/>
                <w:iCs w:val="0"/>
                <w:color w:val="000000"/>
                <w:sz w:val="18"/>
                <w:szCs w:val="18"/>
                <w:u w:val="none"/>
              </w:rPr>
            </w:pPr>
          </w:p>
        </w:tc>
      </w:tr>
      <w:tr w14:paraId="38D60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78EF00">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AD09A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BB11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在线状态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74F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设置状态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ABAD14">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支持医生设置自己的在线状态，可离线或上线</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786989">
            <w:pPr>
              <w:jc w:val="center"/>
              <w:rPr>
                <w:rFonts w:hint="eastAsia" w:ascii="宋体" w:hAnsi="宋体" w:eastAsia="宋体" w:cs="宋体"/>
                <w:i w:val="0"/>
                <w:iCs w:val="0"/>
                <w:color w:val="000000"/>
                <w:sz w:val="18"/>
                <w:szCs w:val="18"/>
                <w:u w:val="none"/>
              </w:rPr>
            </w:pPr>
          </w:p>
        </w:tc>
      </w:tr>
      <w:tr w14:paraId="0144D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3CAAD5">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46D59D">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1D40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180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驳回医嘱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1012C4">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查看医生被药师驳回的处方，支持对驳回处方进行作废重开</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C73DE2">
            <w:pPr>
              <w:jc w:val="center"/>
              <w:rPr>
                <w:rFonts w:hint="eastAsia" w:ascii="宋体" w:hAnsi="宋体" w:eastAsia="宋体" w:cs="宋体"/>
                <w:i w:val="0"/>
                <w:iCs w:val="0"/>
                <w:color w:val="000000"/>
                <w:sz w:val="18"/>
                <w:szCs w:val="18"/>
                <w:u w:val="none"/>
              </w:rPr>
            </w:pPr>
          </w:p>
        </w:tc>
      </w:tr>
      <w:tr w14:paraId="72436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5723BA">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B91CCA">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09821">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F7E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编辑资料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E73DBD">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支持医生维护自己的个人信息，包括头像、医生的出诊时间、医生介绍、医生擅长等，提交经过后台审批后前台展示</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8C2534">
            <w:pPr>
              <w:jc w:val="center"/>
              <w:rPr>
                <w:rFonts w:hint="eastAsia" w:ascii="宋体" w:hAnsi="宋体" w:eastAsia="宋体" w:cs="宋体"/>
                <w:i w:val="0"/>
                <w:iCs w:val="0"/>
                <w:color w:val="000000"/>
                <w:sz w:val="18"/>
                <w:szCs w:val="18"/>
                <w:u w:val="none"/>
              </w:rPr>
            </w:pPr>
          </w:p>
        </w:tc>
      </w:tr>
      <w:tr w14:paraId="75FD7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DB0263">
            <w:pPr>
              <w:jc w:val="center"/>
              <w:rPr>
                <w:rFonts w:hint="eastAsia" w:ascii="宋体" w:hAnsi="宋体" w:eastAsia="宋体" w:cs="宋体"/>
                <w:i w:val="0"/>
                <w:iCs w:val="0"/>
                <w:color w:val="000000"/>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A78D1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嵌入HIS</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2E8B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支持嵌入HIS系统，实现医生在HIS系统访问</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771740">
            <w:pPr>
              <w:jc w:val="center"/>
              <w:rPr>
                <w:rFonts w:hint="eastAsia" w:ascii="宋体" w:hAnsi="宋体" w:eastAsia="宋体" w:cs="宋体"/>
                <w:i w:val="0"/>
                <w:iCs w:val="0"/>
                <w:color w:val="000000"/>
                <w:sz w:val="18"/>
                <w:szCs w:val="18"/>
                <w:u w:val="none"/>
              </w:rPr>
            </w:pPr>
          </w:p>
        </w:tc>
      </w:tr>
    </w:tbl>
    <w:p w14:paraId="062DBA48">
      <w:pPr>
        <w:numPr>
          <w:ilvl w:val="0"/>
          <w:numId w:val="0"/>
        </w:numPr>
        <w:rPr>
          <w:rFonts w:hint="eastAsia" w:ascii="宋体" w:hAnsi="宋体" w:eastAsia="宋体" w:cs="宋体"/>
          <w:sz w:val="28"/>
          <w:szCs w:val="28"/>
          <w:lang w:val="en-US" w:eastAsia="zh-CN"/>
        </w:rPr>
      </w:pPr>
    </w:p>
    <w:p w14:paraId="5A4BE8D5">
      <w:pP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2.</w:t>
      </w:r>
      <w:r>
        <w:rPr>
          <w:rFonts w:hint="default" w:ascii="宋体" w:hAnsi="宋体" w:eastAsia="宋体" w:cs="宋体"/>
          <w:sz w:val="28"/>
          <w:szCs w:val="28"/>
          <w:lang w:val="en-US" w:eastAsia="zh-CN"/>
        </w:rPr>
        <w:t>商务要求</w:t>
      </w:r>
    </w:p>
    <w:p w14:paraId="3464F5DA">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w:t>
      </w:r>
      <w:r>
        <w:rPr>
          <w:rFonts w:hint="eastAsia" w:ascii="Arial" w:hAnsi="Arial" w:cs="Arial"/>
          <w:b w:val="0"/>
          <w:bCs w:val="0"/>
          <w:sz w:val="18"/>
          <w:szCs w:val="18"/>
          <w:highlight w:val="none"/>
          <w:lang w:val="en-US" w:eastAsia="zh-CN"/>
        </w:rPr>
        <w:t>1</w:t>
      </w:r>
      <w:r>
        <w:rPr>
          <w:rFonts w:hint="default" w:ascii="Arial" w:hAnsi="Arial" w:cs="Arial"/>
          <w:b w:val="0"/>
          <w:bCs w:val="0"/>
          <w:sz w:val="18"/>
          <w:szCs w:val="18"/>
          <w:highlight w:val="none"/>
          <w:lang w:val="en-US" w:eastAsia="zh-CN"/>
        </w:rPr>
        <w:t>）售后服务要求：</w:t>
      </w:r>
    </w:p>
    <w:p w14:paraId="1CD187A8">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1、按国家有关产品“三包”规定执行“三包”，提供≥3年维保服务</w:t>
      </w:r>
      <w:r>
        <w:rPr>
          <w:rFonts w:hint="eastAsia" w:ascii="Arial" w:hAnsi="Arial" w:cs="Arial"/>
          <w:b w:val="0"/>
          <w:bCs w:val="0"/>
          <w:sz w:val="18"/>
          <w:szCs w:val="18"/>
          <w:highlight w:val="none"/>
          <w:lang w:val="en-US" w:eastAsia="zh-CN"/>
        </w:rPr>
        <w:t>，</w:t>
      </w:r>
      <w:r>
        <w:rPr>
          <w:rFonts w:hint="default" w:ascii="Arial" w:hAnsi="Arial" w:cs="Arial"/>
          <w:b w:val="0"/>
          <w:bCs w:val="0"/>
          <w:sz w:val="18"/>
          <w:szCs w:val="18"/>
          <w:highlight w:val="none"/>
          <w:lang w:val="en-US" w:eastAsia="zh-CN"/>
        </w:rPr>
        <w:t>维保到期以后每年的维保费用</w:t>
      </w:r>
      <w:r>
        <w:rPr>
          <w:rFonts w:hint="eastAsia" w:ascii="Arial" w:hAnsi="Arial" w:cs="Arial"/>
          <w:b w:val="0"/>
          <w:bCs w:val="0"/>
          <w:sz w:val="18"/>
          <w:szCs w:val="18"/>
          <w:highlight w:val="none"/>
          <w:lang w:val="en-US" w:eastAsia="zh-CN"/>
        </w:rPr>
        <w:t>不超过</w:t>
      </w:r>
      <w:r>
        <w:rPr>
          <w:rFonts w:hint="default" w:ascii="Arial" w:hAnsi="Arial" w:cs="Arial"/>
          <w:b w:val="0"/>
          <w:bCs w:val="0"/>
          <w:sz w:val="18"/>
          <w:szCs w:val="18"/>
          <w:highlight w:val="none"/>
          <w:lang w:val="en-US" w:eastAsia="zh-CN"/>
        </w:rPr>
        <w:t>合同总额的5%。</w:t>
      </w:r>
    </w:p>
    <w:p w14:paraId="4035B0A1">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eastAsia"/>
          <w:sz w:val="18"/>
          <w:szCs w:val="18"/>
          <w:lang w:val="en-US" w:eastAsia="zh-CN"/>
        </w:rPr>
      </w:pPr>
      <w:r>
        <w:rPr>
          <w:rFonts w:hint="default" w:ascii="Arial" w:hAnsi="Arial" w:cs="Arial"/>
          <w:b w:val="0"/>
          <w:bCs w:val="0"/>
          <w:sz w:val="18"/>
          <w:szCs w:val="18"/>
          <w:highlight w:val="none"/>
          <w:lang w:val="en-US" w:eastAsia="zh-CN"/>
        </w:rPr>
        <w:t>2、送货上门、免费技术培训（须提供详细的项目培训计划；对系统使用人员、系统运行维护管理人员等不同对象的培训计划；培训课程安排、培训方式及时间；地点场所由采购人提供；提供系统操作培训：主要面向医院医务人员及相关管理部门等使用系统的人员，提供操作培训；提供系统日常维护系统培训：主要面向医院信息管理技术人员进行培训，使其具备独立进行系统日常维护、故障的诊断与处理等方面的培训）</w:t>
      </w:r>
      <w:r>
        <w:rPr>
          <w:rFonts w:hint="eastAsia"/>
          <w:sz w:val="18"/>
          <w:szCs w:val="18"/>
          <w:lang w:val="en-US" w:eastAsia="zh-CN"/>
        </w:rPr>
        <w:t>相关费用包括在投标报价中，采购人不再另行支付。</w:t>
      </w:r>
    </w:p>
    <w:p w14:paraId="50E037C3">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3、提供3年的7*24小时售后技术服务，维保期内均提供上门维护、升级服务，故障响应时间：</w:t>
      </w:r>
      <w:r>
        <w:rPr>
          <w:rFonts w:hint="eastAsia" w:ascii="Arial" w:hAnsi="Arial" w:cs="Arial"/>
          <w:b w:val="0"/>
          <w:bCs w:val="0"/>
          <w:sz w:val="18"/>
          <w:szCs w:val="18"/>
          <w:highlight w:val="none"/>
          <w:lang w:val="en-US" w:eastAsia="zh-CN"/>
        </w:rPr>
        <w:t>1</w:t>
      </w:r>
      <w:r>
        <w:rPr>
          <w:rFonts w:hint="default" w:ascii="Arial" w:hAnsi="Arial" w:cs="Arial"/>
          <w:b w:val="0"/>
          <w:bCs w:val="0"/>
          <w:sz w:val="18"/>
          <w:szCs w:val="18"/>
          <w:highlight w:val="none"/>
          <w:lang w:val="en-US" w:eastAsia="zh-CN"/>
        </w:rPr>
        <w:t>小时内进行响应，</w:t>
      </w:r>
      <w:r>
        <w:rPr>
          <w:rFonts w:hint="eastAsia" w:ascii="Arial" w:hAnsi="Arial" w:cs="Arial"/>
          <w:b w:val="0"/>
          <w:bCs w:val="0"/>
          <w:sz w:val="18"/>
          <w:szCs w:val="18"/>
          <w:highlight w:val="none"/>
          <w:lang w:val="en-US" w:eastAsia="zh-CN"/>
        </w:rPr>
        <w:t>6</w:t>
      </w:r>
      <w:r>
        <w:rPr>
          <w:rFonts w:hint="default" w:ascii="Arial" w:hAnsi="Arial" w:cs="Arial"/>
          <w:b w:val="0"/>
          <w:bCs w:val="0"/>
          <w:sz w:val="18"/>
          <w:szCs w:val="18"/>
          <w:highlight w:val="none"/>
          <w:lang w:val="en-US" w:eastAsia="zh-CN"/>
        </w:rPr>
        <w:t>小时以内以内解决问题</w:t>
      </w:r>
      <w:r>
        <w:rPr>
          <w:rFonts w:hint="eastAsia" w:ascii="Arial" w:hAnsi="Arial" w:cs="Arial"/>
          <w:b w:val="0"/>
          <w:bCs w:val="0"/>
          <w:sz w:val="18"/>
          <w:szCs w:val="18"/>
          <w:highlight w:val="none"/>
          <w:lang w:val="en-US" w:eastAsia="zh-CN"/>
        </w:rPr>
        <w:t>，</w:t>
      </w:r>
      <w:r>
        <w:rPr>
          <w:rFonts w:hint="eastAsia" w:ascii="宋体" w:hAnsi="宋体" w:eastAsia="宋体" w:cs="宋体"/>
          <w:sz w:val="18"/>
          <w:szCs w:val="18"/>
          <w:lang w:val="en-US" w:eastAsia="zh-CN"/>
        </w:rPr>
        <w:t>并负责上门维护(不收取任何费用）</w:t>
      </w:r>
      <w:r>
        <w:rPr>
          <w:rFonts w:hint="default" w:ascii="Arial" w:hAnsi="Arial" w:cs="Arial"/>
          <w:b w:val="0"/>
          <w:bCs w:val="0"/>
          <w:sz w:val="18"/>
          <w:szCs w:val="18"/>
          <w:highlight w:val="none"/>
          <w:lang w:val="en-US" w:eastAsia="zh-CN"/>
        </w:rPr>
        <w:t>。包括升级、功能完善、故障排除、性能调优、技术咨询等。相关费用包括在投标报价中，采购人不再另行支付。</w:t>
      </w:r>
    </w:p>
    <w:p w14:paraId="236D0CD4">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w:t>
      </w:r>
      <w:r>
        <w:rPr>
          <w:rFonts w:hint="eastAsia" w:ascii="Arial" w:hAnsi="Arial" w:cs="Arial"/>
          <w:b w:val="0"/>
          <w:bCs w:val="0"/>
          <w:sz w:val="18"/>
          <w:szCs w:val="18"/>
          <w:highlight w:val="none"/>
          <w:lang w:val="en-US" w:eastAsia="zh-CN"/>
        </w:rPr>
        <w:t>2</w:t>
      </w:r>
      <w:r>
        <w:rPr>
          <w:rFonts w:hint="default" w:ascii="Arial" w:hAnsi="Arial" w:cs="Arial"/>
          <w:b w:val="0"/>
          <w:bCs w:val="0"/>
          <w:sz w:val="18"/>
          <w:szCs w:val="18"/>
          <w:highlight w:val="none"/>
          <w:lang w:val="en-US" w:eastAsia="zh-CN"/>
        </w:rPr>
        <w:t>）交付期及地点:</w:t>
      </w:r>
    </w:p>
    <w:p w14:paraId="685C18CD">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1</w:t>
      </w:r>
      <w:r>
        <w:rPr>
          <w:rFonts w:hint="eastAsia" w:ascii="Arial" w:hAnsi="Arial" w:cs="Arial"/>
          <w:b w:val="0"/>
          <w:bCs w:val="0"/>
          <w:sz w:val="18"/>
          <w:szCs w:val="18"/>
          <w:highlight w:val="none"/>
          <w:lang w:val="en-US" w:eastAsia="zh-CN"/>
        </w:rPr>
        <w:t>、</w:t>
      </w:r>
      <w:r>
        <w:rPr>
          <w:rFonts w:hint="default" w:ascii="Arial" w:hAnsi="Arial" w:cs="Arial"/>
          <w:b w:val="0"/>
          <w:bCs w:val="0"/>
          <w:sz w:val="18"/>
          <w:szCs w:val="18"/>
          <w:highlight w:val="none"/>
          <w:lang w:val="en-US" w:eastAsia="zh-CN"/>
        </w:rPr>
        <w:t>交付期：自签订合同之日起</w:t>
      </w:r>
      <w:r>
        <w:rPr>
          <w:rFonts w:hint="eastAsia" w:ascii="Arial" w:hAnsi="Arial" w:cs="Arial"/>
          <w:b w:val="0"/>
          <w:bCs w:val="0"/>
          <w:sz w:val="18"/>
          <w:szCs w:val="18"/>
          <w:highlight w:val="none"/>
          <w:lang w:val="en-US" w:eastAsia="zh-CN"/>
        </w:rPr>
        <w:t>6</w:t>
      </w:r>
      <w:r>
        <w:rPr>
          <w:rFonts w:hint="default" w:ascii="Arial" w:hAnsi="Arial" w:cs="Arial"/>
          <w:b w:val="0"/>
          <w:bCs w:val="0"/>
          <w:sz w:val="18"/>
          <w:szCs w:val="18"/>
          <w:highlight w:val="none"/>
          <w:lang w:val="en-US" w:eastAsia="zh-CN"/>
        </w:rPr>
        <w:t>0日历日内验收合格并交付采购人使用。</w:t>
      </w:r>
    </w:p>
    <w:p w14:paraId="03663AA0">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2</w:t>
      </w:r>
      <w:r>
        <w:rPr>
          <w:rFonts w:hint="eastAsia" w:ascii="Arial" w:hAnsi="Arial" w:cs="Arial"/>
          <w:b w:val="0"/>
          <w:bCs w:val="0"/>
          <w:sz w:val="18"/>
          <w:szCs w:val="18"/>
          <w:highlight w:val="none"/>
          <w:lang w:val="en-US" w:eastAsia="zh-CN"/>
        </w:rPr>
        <w:t>、</w:t>
      </w:r>
      <w:r>
        <w:rPr>
          <w:rFonts w:hint="default" w:ascii="Arial" w:hAnsi="Arial" w:cs="Arial"/>
          <w:b w:val="0"/>
          <w:bCs w:val="0"/>
          <w:sz w:val="18"/>
          <w:szCs w:val="18"/>
          <w:highlight w:val="none"/>
          <w:lang w:val="en-US" w:eastAsia="zh-CN"/>
        </w:rPr>
        <w:t>交付地点：</w:t>
      </w:r>
      <w:r>
        <w:rPr>
          <w:rFonts w:hint="eastAsia" w:ascii="Arial" w:hAnsi="Arial" w:cs="Arial"/>
          <w:b w:val="0"/>
          <w:bCs w:val="0"/>
          <w:sz w:val="18"/>
          <w:szCs w:val="18"/>
          <w:highlight w:val="none"/>
          <w:lang w:val="en-US" w:eastAsia="zh-CN"/>
        </w:rPr>
        <w:t>广西桂林市采购人</w:t>
      </w:r>
      <w:r>
        <w:rPr>
          <w:rFonts w:hint="default" w:ascii="Arial" w:hAnsi="Arial" w:cs="Arial"/>
          <w:b w:val="0"/>
          <w:bCs w:val="0"/>
          <w:sz w:val="18"/>
          <w:szCs w:val="18"/>
          <w:highlight w:val="none"/>
          <w:lang w:val="en-US" w:eastAsia="zh-CN"/>
        </w:rPr>
        <w:t>指定地点。</w:t>
      </w:r>
    </w:p>
    <w:p w14:paraId="11F0F23C">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w:t>
      </w:r>
      <w:r>
        <w:rPr>
          <w:rFonts w:hint="eastAsia" w:ascii="Arial" w:hAnsi="Arial" w:cs="Arial"/>
          <w:b w:val="0"/>
          <w:bCs w:val="0"/>
          <w:sz w:val="18"/>
          <w:szCs w:val="18"/>
          <w:highlight w:val="none"/>
          <w:lang w:val="en-US" w:eastAsia="zh-CN"/>
        </w:rPr>
        <w:t>3</w:t>
      </w:r>
      <w:r>
        <w:rPr>
          <w:rFonts w:hint="default" w:ascii="Arial" w:hAnsi="Arial" w:cs="Arial"/>
          <w:b w:val="0"/>
          <w:bCs w:val="0"/>
          <w:sz w:val="18"/>
          <w:szCs w:val="18"/>
          <w:highlight w:val="none"/>
          <w:lang w:val="en-US" w:eastAsia="zh-CN"/>
        </w:rPr>
        <w:t>）付款方式：</w:t>
      </w:r>
    </w:p>
    <w:p w14:paraId="368A8E7A">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1、付款方式：合同签订之后，</w:t>
      </w:r>
      <w:r>
        <w:rPr>
          <w:rFonts w:hint="eastAsia" w:ascii="Arial" w:hAnsi="Arial" w:cs="Arial"/>
          <w:b w:val="0"/>
          <w:bCs w:val="0"/>
          <w:sz w:val="18"/>
          <w:szCs w:val="18"/>
          <w:highlight w:val="none"/>
          <w:lang w:val="en-US" w:eastAsia="zh-CN"/>
        </w:rPr>
        <w:t>中标供应商</w:t>
      </w:r>
      <w:r>
        <w:rPr>
          <w:rFonts w:hint="default" w:ascii="Arial" w:hAnsi="Arial" w:cs="Arial"/>
          <w:b w:val="0"/>
          <w:bCs w:val="0"/>
          <w:sz w:val="18"/>
          <w:szCs w:val="18"/>
          <w:highlight w:val="none"/>
          <w:lang w:val="en-US" w:eastAsia="zh-CN"/>
        </w:rPr>
        <w:t>将尽快安排入场安装，自验收合格（培训指导完成、设备、软件正式使用）收到正规等额、有效发票之日起60个工作日后支付合同价款的95%，合同价款的5%作为履约保证金，质保期届满且</w:t>
      </w:r>
      <w:r>
        <w:rPr>
          <w:rFonts w:hint="eastAsia" w:ascii="Arial" w:hAnsi="Arial" w:cs="Arial"/>
          <w:b w:val="0"/>
          <w:bCs w:val="0"/>
          <w:sz w:val="18"/>
          <w:szCs w:val="18"/>
          <w:highlight w:val="none"/>
          <w:lang w:val="en-US" w:eastAsia="zh-CN"/>
        </w:rPr>
        <w:t>中标供应商</w:t>
      </w:r>
      <w:r>
        <w:rPr>
          <w:rFonts w:hint="default" w:ascii="Arial" w:hAnsi="Arial" w:cs="Arial"/>
          <w:b w:val="0"/>
          <w:bCs w:val="0"/>
          <w:sz w:val="18"/>
          <w:szCs w:val="18"/>
          <w:highlight w:val="none"/>
          <w:lang w:val="en-US" w:eastAsia="zh-CN"/>
        </w:rPr>
        <w:t>全面履行合同义务后30个工作日后付清（无息）。合同维保到期以后每年的维保费用不超过合同总额的5%，维保协议双方另行签订。</w:t>
      </w:r>
    </w:p>
    <w:p w14:paraId="50EA7D87">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2、中标人申请款项时需同时开具正式足额发票给</w:t>
      </w:r>
      <w:r>
        <w:rPr>
          <w:rFonts w:hint="eastAsia" w:ascii="Arial" w:hAnsi="Arial" w:cs="Arial"/>
          <w:b w:val="0"/>
          <w:bCs w:val="0"/>
          <w:sz w:val="18"/>
          <w:szCs w:val="18"/>
          <w:highlight w:val="none"/>
          <w:lang w:val="en-US" w:eastAsia="zh-CN"/>
        </w:rPr>
        <w:t>采购人</w:t>
      </w:r>
      <w:r>
        <w:rPr>
          <w:rFonts w:hint="default" w:ascii="Arial" w:hAnsi="Arial" w:cs="Arial"/>
          <w:b w:val="0"/>
          <w:bCs w:val="0"/>
          <w:sz w:val="18"/>
          <w:szCs w:val="18"/>
          <w:highlight w:val="none"/>
          <w:lang w:val="en-US" w:eastAsia="zh-CN"/>
        </w:rPr>
        <w:t>，否则</w:t>
      </w:r>
      <w:r>
        <w:rPr>
          <w:rFonts w:hint="eastAsia" w:ascii="Arial" w:hAnsi="Arial" w:cs="Arial"/>
          <w:b w:val="0"/>
          <w:bCs w:val="0"/>
          <w:sz w:val="18"/>
          <w:szCs w:val="18"/>
          <w:highlight w:val="none"/>
          <w:lang w:val="en-US" w:eastAsia="zh-CN"/>
        </w:rPr>
        <w:t>采购人</w:t>
      </w:r>
      <w:r>
        <w:rPr>
          <w:rFonts w:hint="default" w:ascii="Arial" w:hAnsi="Arial" w:cs="Arial"/>
          <w:b w:val="0"/>
          <w:bCs w:val="0"/>
          <w:sz w:val="18"/>
          <w:szCs w:val="18"/>
          <w:highlight w:val="none"/>
          <w:lang w:val="en-US" w:eastAsia="zh-CN"/>
        </w:rPr>
        <w:t>可以拒绝付款。</w:t>
      </w:r>
    </w:p>
    <w:p w14:paraId="1514D5E2">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w:t>
      </w:r>
      <w:r>
        <w:rPr>
          <w:rFonts w:hint="eastAsia" w:ascii="Arial" w:hAnsi="Arial" w:cs="Arial"/>
          <w:b w:val="0"/>
          <w:bCs w:val="0"/>
          <w:sz w:val="18"/>
          <w:szCs w:val="18"/>
          <w:highlight w:val="none"/>
          <w:lang w:val="en-US" w:eastAsia="zh-CN"/>
        </w:rPr>
        <w:t>4</w:t>
      </w:r>
      <w:r>
        <w:rPr>
          <w:rFonts w:hint="default" w:ascii="Arial" w:hAnsi="Arial" w:cs="Arial"/>
          <w:b w:val="0"/>
          <w:bCs w:val="0"/>
          <w:sz w:val="18"/>
          <w:szCs w:val="18"/>
          <w:highlight w:val="none"/>
          <w:lang w:val="en-US" w:eastAsia="zh-CN"/>
        </w:rPr>
        <w:t>）包装和运输：</w:t>
      </w:r>
    </w:p>
    <w:p w14:paraId="7C6D1DE5">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1</w:t>
      </w:r>
      <w:r>
        <w:rPr>
          <w:rFonts w:hint="eastAsia" w:ascii="Arial" w:hAnsi="Arial" w:cs="Arial"/>
          <w:b w:val="0"/>
          <w:bCs w:val="0"/>
          <w:sz w:val="18"/>
          <w:szCs w:val="18"/>
          <w:highlight w:val="none"/>
          <w:lang w:val="en-US" w:eastAsia="zh-CN"/>
        </w:rPr>
        <w:t>、</w:t>
      </w:r>
      <w:r>
        <w:rPr>
          <w:rFonts w:hint="default" w:ascii="Arial" w:hAnsi="Arial" w:cs="Arial"/>
          <w:b w:val="0"/>
          <w:bCs w:val="0"/>
          <w:sz w:val="18"/>
          <w:szCs w:val="18"/>
          <w:highlight w:val="none"/>
          <w:lang w:val="en-US" w:eastAsia="zh-CN"/>
        </w:rPr>
        <w:t>原厂原包装，包装完好完整、无破损、未开封。</w:t>
      </w:r>
    </w:p>
    <w:p w14:paraId="14F8FC3D">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2</w:t>
      </w:r>
      <w:r>
        <w:rPr>
          <w:rFonts w:hint="eastAsia" w:ascii="Arial" w:hAnsi="Arial" w:cs="Arial"/>
          <w:b w:val="0"/>
          <w:bCs w:val="0"/>
          <w:sz w:val="18"/>
          <w:szCs w:val="18"/>
          <w:highlight w:val="none"/>
          <w:lang w:val="en-US" w:eastAsia="zh-CN"/>
        </w:rPr>
        <w:t>、</w:t>
      </w:r>
      <w:r>
        <w:rPr>
          <w:rFonts w:hint="default" w:ascii="Arial" w:hAnsi="Arial" w:cs="Arial"/>
          <w:b w:val="0"/>
          <w:bCs w:val="0"/>
          <w:sz w:val="18"/>
          <w:szCs w:val="18"/>
          <w:highlight w:val="none"/>
          <w:lang w:val="en-US" w:eastAsia="zh-CN"/>
        </w:rPr>
        <w:t>包装及运输方式应综合考虑运输距离、防潮、防震、防锈和防破损装卸等要求，以保证标的安全运达</w:t>
      </w:r>
      <w:r>
        <w:rPr>
          <w:rFonts w:hint="eastAsia" w:ascii="Arial" w:hAnsi="Arial" w:cs="Arial"/>
          <w:b w:val="0"/>
          <w:bCs w:val="0"/>
          <w:sz w:val="18"/>
          <w:szCs w:val="18"/>
          <w:highlight w:val="none"/>
          <w:lang w:val="en-US" w:eastAsia="zh-CN"/>
        </w:rPr>
        <w:t>采购人</w:t>
      </w:r>
      <w:r>
        <w:rPr>
          <w:rFonts w:hint="default" w:ascii="Arial" w:hAnsi="Arial" w:cs="Arial"/>
          <w:b w:val="0"/>
          <w:bCs w:val="0"/>
          <w:sz w:val="18"/>
          <w:szCs w:val="18"/>
          <w:highlight w:val="none"/>
          <w:lang w:val="en-US" w:eastAsia="zh-CN"/>
        </w:rPr>
        <w:t>指定地点。国家对包装及运输有相关强制性标准或要求的，中标人应当执行。</w:t>
      </w:r>
    </w:p>
    <w:p w14:paraId="5ECEC7EA">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3</w:t>
      </w:r>
      <w:r>
        <w:rPr>
          <w:rFonts w:hint="eastAsia" w:ascii="Arial" w:hAnsi="Arial" w:cs="Arial"/>
          <w:b w:val="0"/>
          <w:bCs w:val="0"/>
          <w:sz w:val="18"/>
          <w:szCs w:val="18"/>
          <w:highlight w:val="none"/>
          <w:lang w:val="en-US" w:eastAsia="zh-CN"/>
        </w:rPr>
        <w:t>、</w:t>
      </w:r>
      <w:r>
        <w:rPr>
          <w:rFonts w:hint="default" w:ascii="Arial" w:hAnsi="Arial" w:cs="Arial"/>
          <w:b w:val="0"/>
          <w:bCs w:val="0"/>
          <w:sz w:val="18"/>
          <w:szCs w:val="18"/>
          <w:highlight w:val="none"/>
          <w:lang w:val="en-US" w:eastAsia="zh-CN"/>
        </w:rPr>
        <w:t>产品（含包装）运抵</w:t>
      </w:r>
      <w:r>
        <w:rPr>
          <w:rFonts w:hint="eastAsia" w:ascii="Arial" w:hAnsi="Arial" w:cs="Arial"/>
          <w:b w:val="0"/>
          <w:bCs w:val="0"/>
          <w:sz w:val="18"/>
          <w:szCs w:val="18"/>
          <w:highlight w:val="none"/>
          <w:lang w:val="en-US" w:eastAsia="zh-CN"/>
        </w:rPr>
        <w:t>采购人</w:t>
      </w:r>
      <w:r>
        <w:rPr>
          <w:rFonts w:hint="default" w:ascii="Arial" w:hAnsi="Arial" w:cs="Arial"/>
          <w:b w:val="0"/>
          <w:bCs w:val="0"/>
          <w:sz w:val="18"/>
          <w:szCs w:val="18"/>
          <w:highlight w:val="none"/>
          <w:lang w:val="en-US" w:eastAsia="zh-CN"/>
        </w:rPr>
        <w:t>指定交付地点前发生损坏以及全部风险和责任均由中标人负责。</w:t>
      </w:r>
    </w:p>
    <w:p w14:paraId="7692F850">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w:t>
      </w:r>
      <w:r>
        <w:rPr>
          <w:rFonts w:hint="eastAsia" w:ascii="Arial" w:hAnsi="Arial" w:cs="Arial"/>
          <w:b w:val="0"/>
          <w:bCs w:val="0"/>
          <w:sz w:val="18"/>
          <w:szCs w:val="18"/>
          <w:highlight w:val="none"/>
          <w:lang w:val="en-US" w:eastAsia="zh-CN"/>
        </w:rPr>
        <w:t>5</w:t>
      </w:r>
      <w:r>
        <w:rPr>
          <w:rFonts w:hint="default" w:ascii="Arial" w:hAnsi="Arial" w:cs="Arial"/>
          <w:b w:val="0"/>
          <w:bCs w:val="0"/>
          <w:sz w:val="18"/>
          <w:szCs w:val="18"/>
          <w:highlight w:val="none"/>
          <w:lang w:val="en-US" w:eastAsia="zh-CN"/>
        </w:rPr>
        <w:t>）验收标准：</w:t>
      </w:r>
    </w:p>
    <w:p w14:paraId="703AAD35">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1</w:t>
      </w:r>
      <w:r>
        <w:rPr>
          <w:rFonts w:hint="eastAsia" w:ascii="Arial" w:hAnsi="Arial" w:cs="Arial"/>
          <w:b w:val="0"/>
          <w:bCs w:val="0"/>
          <w:sz w:val="18"/>
          <w:szCs w:val="18"/>
          <w:highlight w:val="none"/>
          <w:lang w:val="en-US" w:eastAsia="zh-CN"/>
        </w:rPr>
        <w:t>、</w:t>
      </w:r>
      <w:r>
        <w:rPr>
          <w:rFonts w:hint="default" w:ascii="Arial" w:hAnsi="Arial" w:cs="Arial"/>
          <w:b w:val="0"/>
          <w:bCs w:val="0"/>
          <w:sz w:val="18"/>
          <w:szCs w:val="18"/>
          <w:highlight w:val="none"/>
          <w:lang w:val="en-US" w:eastAsia="zh-CN"/>
        </w:rPr>
        <w:t>投标人提供的产品必须符合国家强制执行的相关质量标准要求以及产品制造厂家合格产品的出厂质量标准。</w:t>
      </w:r>
    </w:p>
    <w:p w14:paraId="0914C785">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2</w:t>
      </w:r>
      <w:r>
        <w:rPr>
          <w:rFonts w:hint="eastAsia" w:ascii="Arial" w:hAnsi="Arial" w:cs="Arial"/>
          <w:b w:val="0"/>
          <w:bCs w:val="0"/>
          <w:sz w:val="18"/>
          <w:szCs w:val="18"/>
          <w:highlight w:val="none"/>
          <w:lang w:val="en-US" w:eastAsia="zh-CN"/>
        </w:rPr>
        <w:t>、</w:t>
      </w:r>
      <w:r>
        <w:rPr>
          <w:rFonts w:hint="default" w:ascii="Arial" w:hAnsi="Arial" w:cs="Arial"/>
          <w:b w:val="0"/>
          <w:bCs w:val="0"/>
          <w:sz w:val="18"/>
          <w:szCs w:val="18"/>
          <w:highlight w:val="none"/>
          <w:lang w:val="en-US" w:eastAsia="zh-CN"/>
        </w:rPr>
        <w:t>产品需全新、完好、无破损，产品到货交付后，</w:t>
      </w:r>
      <w:r>
        <w:rPr>
          <w:rFonts w:hint="eastAsia" w:ascii="Arial" w:hAnsi="Arial" w:cs="Arial"/>
          <w:b w:val="0"/>
          <w:bCs w:val="0"/>
          <w:sz w:val="18"/>
          <w:szCs w:val="18"/>
          <w:highlight w:val="none"/>
          <w:lang w:val="en-US" w:eastAsia="zh-CN"/>
        </w:rPr>
        <w:t>采购人</w:t>
      </w:r>
      <w:r>
        <w:rPr>
          <w:rFonts w:hint="default" w:ascii="Arial" w:hAnsi="Arial" w:cs="Arial"/>
          <w:b w:val="0"/>
          <w:bCs w:val="0"/>
          <w:sz w:val="18"/>
          <w:szCs w:val="18"/>
          <w:highlight w:val="none"/>
          <w:lang w:val="en-US" w:eastAsia="zh-CN"/>
        </w:rPr>
        <w:t>将根据招标文件要求及投标文件承诺逐条对应进行核验，必要时，</w:t>
      </w:r>
      <w:r>
        <w:rPr>
          <w:rFonts w:hint="eastAsia" w:ascii="Arial" w:hAnsi="Arial" w:cs="Arial"/>
          <w:b w:val="0"/>
          <w:bCs w:val="0"/>
          <w:sz w:val="18"/>
          <w:szCs w:val="18"/>
          <w:highlight w:val="none"/>
          <w:lang w:val="en-US" w:eastAsia="zh-CN"/>
        </w:rPr>
        <w:t>采购人</w:t>
      </w:r>
      <w:r>
        <w:rPr>
          <w:rFonts w:hint="default" w:ascii="Arial" w:hAnsi="Arial" w:cs="Arial"/>
          <w:b w:val="0"/>
          <w:bCs w:val="0"/>
          <w:sz w:val="18"/>
          <w:szCs w:val="18"/>
          <w:highlight w:val="none"/>
          <w:lang w:val="en-US" w:eastAsia="zh-CN"/>
        </w:rPr>
        <w:t>有权邀请国家质量监督检验部门或国家认可的检测机构参与共同验收。如产品不满足招标文件要求、投标文件承诺或国家强制执行的相关质量标准要求以及产品制造厂家合格产品的出厂质量标准，</w:t>
      </w:r>
      <w:r>
        <w:rPr>
          <w:rFonts w:hint="eastAsia" w:ascii="Arial" w:hAnsi="Arial" w:cs="Arial"/>
          <w:b w:val="0"/>
          <w:bCs w:val="0"/>
          <w:sz w:val="18"/>
          <w:szCs w:val="18"/>
          <w:highlight w:val="none"/>
          <w:lang w:val="en-US" w:eastAsia="zh-CN"/>
        </w:rPr>
        <w:t>采购人</w:t>
      </w:r>
      <w:r>
        <w:rPr>
          <w:rFonts w:hint="default" w:ascii="Arial" w:hAnsi="Arial" w:cs="Arial"/>
          <w:b w:val="0"/>
          <w:bCs w:val="0"/>
          <w:sz w:val="18"/>
          <w:szCs w:val="18"/>
          <w:highlight w:val="none"/>
          <w:lang w:val="en-US" w:eastAsia="zh-CN"/>
        </w:rPr>
        <w:t>有权不予验收，由此造成</w:t>
      </w:r>
      <w:r>
        <w:rPr>
          <w:rFonts w:hint="eastAsia" w:ascii="Arial" w:hAnsi="Arial" w:cs="Arial"/>
          <w:b w:val="0"/>
          <w:bCs w:val="0"/>
          <w:sz w:val="18"/>
          <w:szCs w:val="18"/>
          <w:highlight w:val="none"/>
          <w:lang w:val="en-US" w:eastAsia="zh-CN"/>
        </w:rPr>
        <w:t>采购人</w:t>
      </w:r>
      <w:r>
        <w:rPr>
          <w:rFonts w:hint="default" w:ascii="Arial" w:hAnsi="Arial" w:cs="Arial"/>
          <w:b w:val="0"/>
          <w:bCs w:val="0"/>
          <w:sz w:val="18"/>
          <w:szCs w:val="18"/>
          <w:highlight w:val="none"/>
          <w:lang w:val="en-US" w:eastAsia="zh-CN"/>
        </w:rPr>
        <w:t>的经济损失由中标人承担全部赔偿责任，验收时所产生的一切费用由中标供应商承担。</w:t>
      </w:r>
    </w:p>
    <w:p w14:paraId="61D82319">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3、项目完成系统建设内容，经稳定运行一周以上可提出验收，中标人按医院信息化项目管理制度要求提供有关材料，由</w:t>
      </w:r>
      <w:r>
        <w:rPr>
          <w:rFonts w:hint="eastAsia" w:ascii="Arial" w:hAnsi="Arial" w:cs="Arial"/>
          <w:b w:val="0"/>
          <w:bCs w:val="0"/>
          <w:sz w:val="18"/>
          <w:szCs w:val="18"/>
          <w:highlight w:val="none"/>
          <w:lang w:val="en-US" w:eastAsia="zh-CN"/>
        </w:rPr>
        <w:t>采购人</w:t>
      </w:r>
      <w:r>
        <w:rPr>
          <w:rFonts w:hint="default" w:ascii="Arial" w:hAnsi="Arial" w:cs="Arial"/>
          <w:b w:val="0"/>
          <w:bCs w:val="0"/>
          <w:sz w:val="18"/>
          <w:szCs w:val="18"/>
          <w:highlight w:val="none"/>
          <w:lang w:val="en-US" w:eastAsia="zh-CN"/>
        </w:rPr>
        <w:t>组织现场验收。</w:t>
      </w:r>
    </w:p>
    <w:p w14:paraId="6D5D24F5">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w:t>
      </w:r>
      <w:r>
        <w:rPr>
          <w:rFonts w:hint="eastAsia" w:ascii="Arial" w:hAnsi="Arial" w:cs="Arial"/>
          <w:b w:val="0"/>
          <w:bCs w:val="0"/>
          <w:sz w:val="18"/>
          <w:szCs w:val="18"/>
          <w:highlight w:val="none"/>
          <w:lang w:val="en-US" w:eastAsia="zh-CN"/>
        </w:rPr>
        <w:t>6</w:t>
      </w:r>
      <w:r>
        <w:rPr>
          <w:rFonts w:hint="default" w:ascii="Arial" w:hAnsi="Arial" w:cs="Arial"/>
          <w:b w:val="0"/>
          <w:bCs w:val="0"/>
          <w:sz w:val="18"/>
          <w:szCs w:val="18"/>
          <w:highlight w:val="none"/>
          <w:lang w:val="en-US" w:eastAsia="zh-CN"/>
        </w:rPr>
        <w:t>）其他要求：</w:t>
      </w:r>
    </w:p>
    <w:p w14:paraId="54DEE668">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1、本项目所提供的软件必须具有合法的版权或使用权，如在本项目范围内使用过程中出现版权或使用权纠纷，应由中标人负责。</w:t>
      </w:r>
    </w:p>
    <w:p w14:paraId="481EECF3">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2、本项目所提供的软件必须提供由国家认可的有资质的第三方软件测试机构出具的产品代码审计报告，要求系统不存在高危漏洞及安全隐患，否则，不予验收。</w:t>
      </w:r>
    </w:p>
    <w:p w14:paraId="19DD86E2">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3、本项目采购预算金额为（人民币</w:t>
      </w:r>
      <w:r>
        <w:rPr>
          <w:rFonts w:hint="eastAsia" w:ascii="Arial" w:hAnsi="Arial" w:cs="Arial"/>
          <w:b w:val="0"/>
          <w:bCs w:val="0"/>
          <w:color w:val="FF0000"/>
          <w:sz w:val="18"/>
          <w:szCs w:val="18"/>
          <w:highlight w:val="none"/>
          <w:lang w:val="en-US" w:eastAsia="zh-CN"/>
        </w:rPr>
        <w:t>捌拾柒万</w:t>
      </w:r>
      <w:r>
        <w:rPr>
          <w:rFonts w:hint="default" w:ascii="Arial" w:hAnsi="Arial" w:cs="Arial"/>
          <w:b w:val="0"/>
          <w:bCs w:val="0"/>
          <w:color w:val="FF0000"/>
          <w:sz w:val="18"/>
          <w:szCs w:val="18"/>
          <w:highlight w:val="none"/>
          <w:lang w:val="en-US" w:eastAsia="zh-CN"/>
        </w:rPr>
        <w:t>元整）：</w:t>
      </w:r>
      <w:r>
        <w:rPr>
          <w:rFonts w:hint="eastAsia" w:ascii="Arial" w:hAnsi="Arial" w:cs="Arial"/>
          <w:b w:val="0"/>
          <w:bCs w:val="0"/>
          <w:color w:val="FF0000"/>
          <w:sz w:val="18"/>
          <w:szCs w:val="18"/>
          <w:highlight w:val="none"/>
          <w:lang w:val="en-US" w:eastAsia="zh-CN"/>
        </w:rPr>
        <w:t>¥870</w:t>
      </w:r>
      <w:r>
        <w:rPr>
          <w:rFonts w:hint="default" w:ascii="Arial" w:hAnsi="Arial" w:cs="Arial"/>
          <w:b w:val="0"/>
          <w:bCs w:val="0"/>
          <w:color w:val="FF0000"/>
          <w:sz w:val="18"/>
          <w:szCs w:val="18"/>
          <w:highlight w:val="none"/>
          <w:lang w:val="en-US" w:eastAsia="zh-CN"/>
        </w:rPr>
        <w:t>000元</w:t>
      </w:r>
      <w:r>
        <w:rPr>
          <w:rFonts w:hint="default" w:ascii="Arial" w:hAnsi="Arial" w:cs="Arial"/>
          <w:b w:val="0"/>
          <w:bCs w:val="0"/>
          <w:sz w:val="18"/>
          <w:szCs w:val="18"/>
          <w:highlight w:val="none"/>
          <w:lang w:val="en-US" w:eastAsia="zh-CN"/>
        </w:rPr>
        <w:t>，超出采购预算金额的投标报价将被视为无效投标处理。</w:t>
      </w:r>
    </w:p>
    <w:p w14:paraId="4CDC112D"/>
    <w:sectPr>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D2AE0E"/>
    <w:multiLevelType w:val="singleLevel"/>
    <w:tmpl w:val="ABD2AE0E"/>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FC1410"/>
    <w:rsid w:val="0D5157E5"/>
    <w:rsid w:val="12670401"/>
    <w:rsid w:val="36DB20BF"/>
    <w:rsid w:val="3EA763FA"/>
    <w:rsid w:val="459373B6"/>
    <w:rsid w:val="49965FC8"/>
    <w:rsid w:val="4F4552D9"/>
    <w:rsid w:val="4FAD5FDA"/>
    <w:rsid w:val="5CD821BC"/>
    <w:rsid w:val="60FA0151"/>
    <w:rsid w:val="64667791"/>
    <w:rsid w:val="64DA1D6E"/>
    <w:rsid w:val="6B753270"/>
    <w:rsid w:val="6DEC79D6"/>
    <w:rsid w:val="7F8F37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link w:val="5"/>
    <w:semiHidden/>
    <w:unhideWhenUsed/>
    <w:qFormat/>
    <w:uiPriority w:val="0"/>
    <w:pPr>
      <w:keepNext/>
      <w:keepLines/>
      <w:ind w:firstLine="560" w:firstLineChars="200"/>
      <w:outlineLvl w:val="2"/>
    </w:pPr>
    <w:rPr>
      <w:rFonts w:ascii="Calibri" w:hAnsi="Calibri" w:eastAsia="宋体" w:cs="Times New Roman"/>
      <w:sz w:val="28"/>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标题 3 Char"/>
    <w:link w:val="2"/>
    <w:qFormat/>
    <w:uiPriority w:val="99"/>
    <w:rPr>
      <w:rFonts w:ascii="Calibri" w:hAnsi="Calibri" w:eastAsia="宋体" w:cs="Times New Roman"/>
      <w:kern w:val="2"/>
      <w:sz w:val="28"/>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2431</Words>
  <Characters>2495</Characters>
  <Lines>0</Lines>
  <Paragraphs>0</Paragraphs>
  <TotalTime>68</TotalTime>
  <ScaleCrop>false</ScaleCrop>
  <LinksUpToDate>false</LinksUpToDate>
  <CharactersWithSpaces>2495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2024-11-13T01:32:00Z</dcterms:created>
  <dc:creator>Administrator</dc:creator>
  <cp:lastModifiedBy>Samuel</cp:lastModifiedBy>
  <dcterms:modified xsi:type="dcterms:W3CDTF">2026-06-05T02:04:19Z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2E7C40D00B584DFCA3AC5ECD1A3E4AB0_13</vt:lpwstr>
  </property>
  <property fmtid="{D5CDD505-2E9C-101B-9397-08002B2CF9AE}" pid="4" name="KSOTemplateDocerSaveRecord">
    <vt:lpwstr>eyJoZGlkIjoiODJhZjYxNmNlMWQyYTI4MDdkNDQzYWM1MDViY2VlZTMiLCJ1c2VySWQiOiI0MzYyNDA5MDIifQ==</vt:lpwstr>
  </property>
</Properties>
</file>